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84E57">
      <w:pPr>
        <w:ind w:firstLine="420" w:firstLineChars="200"/>
        <w:rPr>
          <w:rFonts w:hint="eastAsia"/>
          <w:lang w:val="en-US" w:eastAsia="zh-CN"/>
        </w:rPr>
      </w:pPr>
      <w:r>
        <w:rPr>
          <w:rFonts w:hint="eastAsia"/>
          <w:lang w:val="en-US" w:eastAsia="zh-CN"/>
        </w:rPr>
        <w:t>附件</w:t>
      </w:r>
    </w:p>
    <w:tbl>
      <w:tblPr>
        <w:tblStyle w:val="2"/>
        <w:tblW w:w="138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4"/>
        <w:gridCol w:w="840"/>
        <w:gridCol w:w="5177"/>
        <w:gridCol w:w="7247"/>
      </w:tblGrid>
      <w:tr w14:paraId="28867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4"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14:paraId="56523DDB">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26</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2C54B963">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t>特警短袖T恤衫</w:t>
            </w:r>
          </w:p>
        </w:tc>
        <w:tc>
          <w:tcPr>
            <w:tcW w:w="4955" w:type="dxa"/>
            <w:tcBorders>
              <w:top w:val="single" w:color="000000" w:sz="4" w:space="0"/>
              <w:left w:val="single" w:color="000000" w:sz="4" w:space="0"/>
              <w:bottom w:val="single" w:color="000000" w:sz="4" w:space="0"/>
              <w:right w:val="single" w:color="000000" w:sz="4" w:space="0"/>
            </w:tcBorders>
            <w:noWrap/>
            <w:vAlign w:val="center"/>
          </w:tcPr>
          <w:p w14:paraId="5461E10D">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r>
              <w:drawing>
                <wp:inline distT="0" distB="0" distL="114300" distR="114300">
                  <wp:extent cx="2842895" cy="1190625"/>
                  <wp:effectExtent l="0" t="0" r="146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842895" cy="1190625"/>
                          </a:xfrm>
                          <a:prstGeom prst="rect">
                            <a:avLst/>
                          </a:prstGeom>
                          <a:noFill/>
                          <a:ln>
                            <a:noFill/>
                          </a:ln>
                        </pic:spPr>
                      </pic:pic>
                    </a:graphicData>
                  </a:graphic>
                </wp:inline>
              </w:drawing>
            </w:r>
          </w:p>
          <w:p w14:paraId="1DDCBC00">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p>
          <w:p w14:paraId="3AD05678">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p>
          <w:p w14:paraId="319BE035">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r>
              <w:drawing>
                <wp:inline distT="0" distB="0" distL="114300" distR="114300">
                  <wp:extent cx="2783205" cy="1300480"/>
                  <wp:effectExtent l="0" t="0" r="1714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83205" cy="1300480"/>
                          </a:xfrm>
                          <a:prstGeom prst="rect">
                            <a:avLst/>
                          </a:prstGeom>
                          <a:noFill/>
                          <a:ln>
                            <a:noFill/>
                          </a:ln>
                        </pic:spPr>
                      </pic:pic>
                    </a:graphicData>
                  </a:graphic>
                </wp:inline>
              </w:drawing>
            </w:r>
          </w:p>
          <w:p w14:paraId="704BD97B">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p>
          <w:p w14:paraId="0953E5D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color w:val="000000" w:themeColor="text1"/>
                <w14:textFill>
                  <w14:solidFill>
                    <w14:schemeClr w14:val="tx1"/>
                  </w14:solidFill>
                </w14:textFill>
              </w:rPr>
            </w:pPr>
          </w:p>
        </w:tc>
        <w:tc>
          <w:tcPr>
            <w:tcW w:w="6936" w:type="dxa"/>
            <w:tcBorders>
              <w:top w:val="single" w:color="000000" w:sz="4" w:space="0"/>
              <w:left w:val="single" w:color="000000" w:sz="4" w:space="0"/>
              <w:bottom w:val="single" w:color="000000" w:sz="4" w:space="0"/>
              <w:right w:val="single" w:color="000000" w:sz="4" w:space="0"/>
            </w:tcBorders>
            <w:noWrap w:val="0"/>
            <w:vAlign w:val="top"/>
          </w:tcPr>
          <w:p w14:paraId="43DAF92F">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1、吸湿排汗网眼针织布</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 xml:space="preserve">   </w:t>
            </w:r>
            <w:r>
              <w:rPr>
                <w:spacing w:val="-2"/>
              </w:rPr>
              <w:t>纤维含量（%）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spacing w:val="-2"/>
              </w:rPr>
              <w:t>涤纶100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，顶破强力≥</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1000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N，起球：≥4级，pH值：5.0-8.5，甲醛含量:≤75mg</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配套胸标。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2、耐皂洗色牢度:变色≥4</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-5</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,沾色≥4,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3、耐汗渍色牢度:变色≥4</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-5</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,沾色≥3-4,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4、耐水色牢度:变色≥4,沾色≥</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5、耐摩擦色牢度:干摩擦≥4,湿摩擦≥3。</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6、面辅料、样式、号型与规格、颜色、工艺及成品外观质量完全符合公安部《警服 特警战训长、短袖T 恤衫</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》,肩扣、腰围调节扣、纽扣等配件及服装上的字样使用“辅警”和“AUXILIARY POLICE”。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★第1</w:t>
            </w:r>
            <w:r>
              <w:rPr>
                <w:rFonts w:hint="eastAsia" w:ascii="宋体" w:hAnsi="宋体" w:cs="宋体"/>
                <w:b/>
                <w:bCs/>
                <w:color w:val="000000" w:themeColor="text1"/>
                <w:szCs w:val="21"/>
                <w:highlight w:val="none"/>
                <w:u w:val="single"/>
                <w:lang w:val="en-US" w:eastAsia="zh-CN"/>
                <w14:textFill>
                  <w14:solidFill>
                    <w14:schemeClr w14:val="tx1"/>
                  </w14:solidFill>
                </w14:textFill>
              </w:rPr>
              <w:t>-6项加下划线的参数</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投标人需提供由有资质的第三方检测机构出具的成品合格检测报告复印件证明作为评审依据，检测报告须带CMA或CNAS或CAL标志。</w:t>
            </w:r>
          </w:p>
          <w:p w14:paraId="061BE209">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pPr>
          </w:p>
        </w:tc>
      </w:tr>
      <w:tr w14:paraId="04D37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607" w:type="dxa"/>
            <w:tcBorders>
              <w:top w:val="single" w:color="000000" w:sz="4" w:space="0"/>
              <w:left w:val="single" w:color="000000" w:sz="4" w:space="0"/>
              <w:bottom w:val="single" w:color="000000" w:sz="4" w:space="0"/>
              <w:right w:val="single" w:color="000000" w:sz="4" w:space="0"/>
            </w:tcBorders>
            <w:noWrap/>
            <w:vAlign w:val="center"/>
          </w:tcPr>
          <w:p w14:paraId="59F8B5DF">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cs="宋体"/>
                <w:i w:val="0"/>
                <w:iCs w:val="0"/>
                <w:color w:val="000000" w:themeColor="text1"/>
                <w:sz w:val="21"/>
                <w:szCs w:val="21"/>
                <w:highlight w:val="none"/>
                <w:u w:val="none"/>
                <w:lang w:val="en-US" w:eastAsia="zh-CN"/>
                <w14:textFill>
                  <w14:solidFill>
                    <w14:schemeClr w14:val="tx1"/>
                  </w14:solidFill>
                </w14:textFill>
              </w:rPr>
              <w:t>27</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13D889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pPr>
            <w: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t>特警</w:t>
            </w:r>
            <w:r>
              <w:rPr>
                <w:rFonts w:hint="eastAsia" w:ascii="宋体" w:hAnsi="宋体" w:eastAsia="宋体" w:cs="宋体"/>
                <w:i w:val="0"/>
                <w:iCs w:val="0"/>
                <w:color w:val="000000" w:themeColor="text1"/>
                <w:sz w:val="21"/>
                <w:szCs w:val="21"/>
                <w:highlight w:val="none"/>
                <w:u w:val="none"/>
                <w:lang w:val="en-US" w:eastAsia="zh-CN"/>
                <w14:textFill>
                  <w14:solidFill>
                    <w14:schemeClr w14:val="tx1"/>
                  </w14:solidFill>
                </w14:textFill>
              </w:rPr>
              <w:t>长</w:t>
            </w:r>
            <w:r>
              <w:rPr>
                <w:rFonts w:hint="default" w:ascii="宋体" w:hAnsi="宋体" w:eastAsia="宋体" w:cs="宋体"/>
                <w:i w:val="0"/>
                <w:iCs w:val="0"/>
                <w:color w:val="000000" w:themeColor="text1"/>
                <w:sz w:val="21"/>
                <w:szCs w:val="21"/>
                <w:highlight w:val="none"/>
                <w:u w:val="none"/>
                <w:lang w:val="en-US" w:eastAsia="zh-CN"/>
                <w14:textFill>
                  <w14:solidFill>
                    <w14:schemeClr w14:val="tx1"/>
                  </w14:solidFill>
                </w14:textFill>
              </w:rPr>
              <w:t>袖T恤衫</w:t>
            </w:r>
          </w:p>
        </w:tc>
        <w:tc>
          <w:tcPr>
            <w:tcW w:w="4955" w:type="dxa"/>
            <w:tcBorders>
              <w:top w:val="single" w:color="000000" w:sz="4" w:space="0"/>
              <w:left w:val="single" w:color="000000" w:sz="4" w:space="0"/>
              <w:bottom w:val="single" w:color="000000" w:sz="4" w:space="0"/>
              <w:right w:val="single" w:color="000000" w:sz="4" w:space="0"/>
            </w:tcBorders>
            <w:noWrap/>
            <w:vAlign w:val="center"/>
          </w:tcPr>
          <w:p w14:paraId="08CED2DE">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r>
              <w:drawing>
                <wp:inline distT="0" distB="0" distL="114300" distR="114300">
                  <wp:extent cx="3009900" cy="1171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009900" cy="1171575"/>
                          </a:xfrm>
                          <a:prstGeom prst="rect">
                            <a:avLst/>
                          </a:prstGeom>
                          <a:noFill/>
                          <a:ln>
                            <a:noFill/>
                          </a:ln>
                        </pic:spPr>
                      </pic:pic>
                    </a:graphicData>
                  </a:graphic>
                </wp:inline>
              </w:drawing>
            </w:r>
          </w:p>
          <w:p w14:paraId="4C4CECDD">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color w:val="000000" w:themeColor="text1"/>
                <w14:textFill>
                  <w14:solidFill>
                    <w14:schemeClr w14:val="tx1"/>
                  </w14:solidFill>
                </w14:textFill>
              </w:rPr>
            </w:pPr>
          </w:p>
          <w:p w14:paraId="18B750DB">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center"/>
              <w:textAlignment w:val="center"/>
              <w:rPr>
                <w:rFonts w:hint="eastAsia"/>
                <w:color w:val="000000" w:themeColor="text1"/>
                <w14:textFill>
                  <w14:solidFill>
                    <w14:schemeClr w14:val="tx1"/>
                  </w14:solidFill>
                </w14:textFill>
              </w:rPr>
            </w:pPr>
            <w:r>
              <w:drawing>
                <wp:inline distT="0" distB="0" distL="114300" distR="114300">
                  <wp:extent cx="3048000" cy="12350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048000" cy="1235075"/>
                          </a:xfrm>
                          <a:prstGeom prst="rect">
                            <a:avLst/>
                          </a:prstGeom>
                          <a:noFill/>
                          <a:ln>
                            <a:noFill/>
                          </a:ln>
                        </pic:spPr>
                      </pic:pic>
                    </a:graphicData>
                  </a:graphic>
                </wp:inline>
              </w:drawing>
            </w:r>
          </w:p>
        </w:tc>
        <w:tc>
          <w:tcPr>
            <w:tcW w:w="6936" w:type="dxa"/>
            <w:tcBorders>
              <w:top w:val="single" w:color="000000" w:sz="4" w:space="0"/>
              <w:left w:val="single" w:color="000000" w:sz="4" w:space="0"/>
              <w:bottom w:val="single" w:color="000000" w:sz="4" w:space="0"/>
              <w:right w:val="single" w:color="000000" w:sz="4" w:space="0"/>
            </w:tcBorders>
            <w:noWrap w:val="0"/>
            <w:vAlign w:val="top"/>
          </w:tcPr>
          <w:p w14:paraId="068EE1FF">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w:t>
            </w:r>
            <w:r>
              <w:rPr>
                <w:spacing w:val="-1"/>
              </w:rPr>
              <w:t>精梳纯棉双面针织布</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 xml:space="preserve">   </w:t>
            </w:r>
            <w:r>
              <w:rPr>
                <w:spacing w:val="-2"/>
              </w:rPr>
              <w:t>纤维含量（%）</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spacing w:val="-2"/>
                <w:position w:val="1"/>
              </w:rPr>
              <w:t>11.7tex（50</w:t>
            </w:r>
            <w:r>
              <w:rPr>
                <w:spacing w:val="-2"/>
                <w:position w:val="9"/>
                <w:sz w:val="8"/>
                <w:szCs w:val="8"/>
              </w:rPr>
              <w:t>s</w:t>
            </w:r>
            <w:r>
              <w:rPr>
                <w:spacing w:val="-2"/>
                <w:position w:val="1"/>
              </w:rPr>
              <w:t>）</w:t>
            </w:r>
            <w:r>
              <w:rPr>
                <w:rFonts w:hint="eastAsia"/>
                <w:spacing w:val="-2"/>
                <w:position w:val="1"/>
                <w:lang w:val="en-US" w:eastAsia="zh-CN"/>
              </w:rPr>
              <w:t xml:space="preserve">  </w:t>
            </w:r>
            <w:r>
              <w:rPr>
                <w:spacing w:val="-1"/>
              </w:rPr>
              <w:t>棉100，丝光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，顶破强力≥</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400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N，起球：≥4级，pH值：5.0-8.5，甲醛含量:≤75mg</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配套胸标。</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2、耐皂洗色牢度:变色≥4,沾色≥</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3-</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3、耐汗渍色牢度:变色≥4,沾色≥3-4,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4、耐水色牢度:变色≥4,沾色≥</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3-4</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5、耐摩擦色牢度:干摩擦≥</w:t>
            </w:r>
            <w:r>
              <w:rPr>
                <w:rFonts w:hint="eastAsia" w:ascii="宋体" w:hAnsi="宋体" w:cs="宋体"/>
                <w:b/>
                <w:bCs/>
                <w:i w:val="0"/>
                <w:iCs w:val="0"/>
                <w:color w:val="000000" w:themeColor="text1"/>
                <w:kern w:val="0"/>
                <w:sz w:val="21"/>
                <w:szCs w:val="21"/>
                <w:highlight w:val="none"/>
                <w:u w:val="single"/>
                <w:lang w:val="en-US" w:eastAsia="zh-CN" w:bidi="ar"/>
                <w14:textFill>
                  <w14:solidFill>
                    <w14:schemeClr w14:val="tx1"/>
                  </w14:solidFill>
                </w14:textFill>
              </w:rPr>
              <w:t>3-</w:t>
            </w:r>
            <w:bookmarkStart w:id="0" w:name="_GoBack"/>
            <w:bookmarkEnd w:id="0"/>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4,湿摩擦≥3。</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6、面辅料、样式、号型与规格、颜色、工艺及成品外观质量完全符合公安部《警服 特警战训长、短袖T 恤衫》,肩扣、腰围调节扣、纽扣等配件及服装上的字样使用“辅警”和“AUXILIARY POLICE”。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★第1</w:t>
            </w:r>
            <w:r>
              <w:rPr>
                <w:rFonts w:hint="eastAsia" w:ascii="宋体" w:hAnsi="宋体" w:cs="宋体"/>
                <w:b/>
                <w:bCs/>
                <w:color w:val="000000" w:themeColor="text1"/>
                <w:szCs w:val="21"/>
                <w:highlight w:val="none"/>
                <w:u w:val="single"/>
                <w:lang w:val="en-US" w:eastAsia="zh-CN"/>
                <w14:textFill>
                  <w14:solidFill>
                    <w14:schemeClr w14:val="tx1"/>
                  </w14:solidFill>
                </w14:textFill>
              </w:rPr>
              <w:t>-6项加下划线的参数</w:t>
            </w:r>
            <w:r>
              <w:rPr>
                <w:rFonts w:hint="eastAsia" w:ascii="宋体" w:hAnsi="宋体" w:eastAsia="宋体" w:cs="宋体"/>
                <w:b/>
                <w:bCs/>
                <w:i w:val="0"/>
                <w:iCs w:val="0"/>
                <w:color w:val="000000" w:themeColor="text1"/>
                <w:kern w:val="0"/>
                <w:sz w:val="21"/>
                <w:szCs w:val="21"/>
                <w:highlight w:val="none"/>
                <w:u w:val="single"/>
                <w:lang w:val="en-US" w:eastAsia="zh-CN" w:bidi="ar"/>
                <w14:textFill>
                  <w14:solidFill>
                    <w14:schemeClr w14:val="tx1"/>
                  </w14:solidFill>
                </w14:textFill>
              </w:rPr>
              <w:t>投标人需提供由有资质的第三方检测机构出具的成品合格检测报告复印件证明作为评审依据，检测报告须带CMA或CNAS或CAL标志。</w:t>
            </w:r>
          </w:p>
          <w:p w14:paraId="149B9C12">
            <w:pPr>
              <w:keepNext w:val="0"/>
              <w:keepLines w:val="0"/>
              <w:pageBreakBefore w:val="0"/>
              <w:widowControl/>
              <w:suppressLineNumbers w:val="0"/>
              <w:kinsoku/>
              <w:wordWrap/>
              <w:overflowPunct/>
              <w:topLinePunct w:val="0"/>
              <w:autoSpaceDE/>
              <w:autoSpaceDN/>
              <w:bidi w:val="0"/>
              <w:adjustRightInd w:val="0"/>
              <w:snapToGrid/>
              <w:ind w:left="-63" w:leftChars="-30" w:right="-63" w:rightChars="-30"/>
              <w:jc w:val="left"/>
              <w:textAlignment w:val="top"/>
              <w:rPr>
                <w:rFonts w:hint="eastAsia" w:ascii="宋体" w:hAnsi="宋体" w:eastAsia="宋体" w:cs="宋体"/>
                <w:i w:val="0"/>
                <w:iCs w:val="0"/>
                <w:color w:val="000000" w:themeColor="text1"/>
                <w:sz w:val="21"/>
                <w:szCs w:val="21"/>
                <w:highlight w:val="none"/>
                <w:u w:val="none"/>
                <w14:textFill>
                  <w14:solidFill>
                    <w14:schemeClr w14:val="tx1"/>
                  </w14:solidFill>
                </w14:textFill>
              </w:rPr>
            </w:pPr>
          </w:p>
        </w:tc>
      </w:tr>
    </w:tbl>
    <w:p w14:paraId="22DF3AE7">
      <w:pPr>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5F0714"/>
    <w:rsid w:val="3C5F0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Table Text"/>
    <w:basedOn w:val="1"/>
    <w:semiHidden/>
    <w:qFormat/>
    <w:uiPriority w:val="0"/>
    <w:rPr>
      <w:rFonts w:ascii="宋体" w:hAnsi="宋体" w:eastAsia="宋体" w:cs="宋体"/>
      <w:sz w:val="18"/>
      <w:szCs w:val="1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2025-09-30T03:52:00Z</dcterms:created>
  <dc:creator>A陈维文</dc:creator>
  <cp:lastModifiedBy>A陈维文</cp:lastModifiedBy>
  <dcterms:modified xsi:type="dcterms:W3CDTF">2025-09-30T04:25:30Z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5CDF7B5407724208ABFCB587B881442D_11</vt:lpwstr>
  </property>
  <property fmtid="{D5CDD505-2E9C-101B-9397-08002B2CF9AE}" pid="4" name="KSOTemplateDocerSaveRecord">
    <vt:lpwstr>eyJoZGlkIjoiZjNkMzAyZTY4MmUwMTVjZWU4NWE0YjMwYmQ2MDY0OGIiLCJ1c2VySWQiOiI0MTQxNzY5NDUifQ==</vt:lpwstr>
  </property>
</Properties>
</file>