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8A402">
      <w:pPr>
        <w:framePr w:w="9524" w:h="13477" w:hRule="exact" w:hSpace="180" w:wrap="around" w:vAnchor="text" w:hAnchor="page" w:x="1319" w:y="1"/>
        <w:ind w:firstLine="420"/>
        <w:jc w:val="center"/>
        <w:rPr>
          <w:rFonts w:hint="eastAsia" w:asciiTheme="minorEastAsia" w:hAnsiTheme="minorEastAsia" w:eastAsiaTheme="minorEastAsia" w:cstheme="minorEastAsia"/>
          <w:b/>
          <w:color w:val="000000"/>
          <w:sz w:val="44"/>
          <w:szCs w:val="44"/>
        </w:rPr>
      </w:pPr>
    </w:p>
    <w:p w14:paraId="1D588DC3">
      <w:pPr>
        <w:framePr w:w="9524" w:h="13477" w:hRule="exact" w:hSpace="180" w:wrap="around" w:vAnchor="text" w:hAnchor="page" w:x="1319" w:y="1"/>
        <w:rPr>
          <w:rFonts w:hint="eastAsia" w:asciiTheme="minorEastAsia" w:hAnsiTheme="minorEastAsia" w:eastAsiaTheme="minorEastAsia" w:cstheme="minorEastAsia"/>
          <w:b/>
          <w:sz w:val="30"/>
          <w:szCs w:val="30"/>
        </w:rPr>
      </w:pPr>
    </w:p>
    <w:p w14:paraId="69432BAF">
      <w:pPr>
        <w:framePr w:w="9524" w:h="13477" w:hRule="exact" w:hSpace="180" w:wrap="around" w:vAnchor="text" w:hAnchor="page" w:x="1319" w:y="1"/>
        <w:spacing w:line="640" w:lineRule="exact"/>
        <w:jc w:val="center"/>
        <w:rPr>
          <w:rFonts w:hint="eastAsia"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sz w:val="72"/>
        </w:rPr>
        <w:t xml:space="preserve"> </w:t>
      </w:r>
    </w:p>
    <w:p w14:paraId="50EFBB1B">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0"/>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-79375</wp:posOffset>
                </wp:positionV>
                <wp:extent cx="6377305" cy="8998585"/>
                <wp:effectExtent l="6350" t="6350" r="17145" b="24765"/>
                <wp:wrapNone/>
                <wp:docPr id="2" name="文本框 21"/>
                <wp:cNvGraphicFramePr/>
                <a:graphic xmlns:a="http://schemas.openxmlformats.org/drawingml/2006/main">
                  <a:graphicData uri="http://schemas.microsoft.com/office/word/2010/wordprocessingShape">
                    <wps:wsp>
                      <wps:cNvSpPr txBox="1"/>
                      <wps:spPr>
                        <a:xfrm>
                          <a:off x="0" y="0"/>
                          <a:ext cx="6377305" cy="899858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47D5651">
                            <w:pPr>
                              <w:jc w:val="center"/>
                              <w:rPr>
                                <w:rFonts w:hint="eastAsia" w:ascii="宋体" w:hAnsi="宋体"/>
                                <w:b/>
                                <w:sz w:val="72"/>
                              </w:rPr>
                            </w:pPr>
                          </w:p>
                          <w:p w14:paraId="77652981">
                            <w:pPr>
                              <w:jc w:val="center"/>
                              <w:rPr>
                                <w:rFonts w:hint="eastAsia" w:ascii="宋体" w:hAnsi="宋体"/>
                                <w:b/>
                                <w:sz w:val="72"/>
                              </w:rPr>
                            </w:pPr>
                            <w:r>
                              <w:rPr>
                                <w:rFonts w:hint="eastAsia" w:ascii="宋体" w:hAnsi="宋体"/>
                                <w:b/>
                                <w:sz w:val="72"/>
                              </w:rPr>
                              <w:t>龙 港 市 国 企 采 购</w:t>
                            </w:r>
                          </w:p>
                          <w:p w14:paraId="7EF63006">
                            <w:pPr>
                              <w:jc w:val="center"/>
                              <w:rPr>
                                <w:rFonts w:hint="eastAsia" w:ascii="宋体" w:hAnsi="宋体"/>
                                <w:b/>
                                <w:sz w:val="72"/>
                              </w:rPr>
                            </w:pPr>
                            <w:r>
                              <w:rPr>
                                <w:rFonts w:hint="eastAsia" w:ascii="宋体" w:hAnsi="宋体"/>
                                <w:b/>
                                <w:sz w:val="72"/>
                              </w:rPr>
                              <w:t>招 标 文 件</w:t>
                            </w:r>
                          </w:p>
                          <w:p w14:paraId="459D4141">
                            <w:pPr>
                              <w:spacing w:line="440" w:lineRule="exact"/>
                              <w:rPr>
                                <w:rFonts w:hint="eastAsia" w:ascii="宋体" w:hAnsi="宋体"/>
                                <w:b/>
                                <w:color w:val="000000"/>
                                <w:sz w:val="30"/>
                                <w:szCs w:val="30"/>
                              </w:rPr>
                            </w:pPr>
                          </w:p>
                          <w:p w14:paraId="3CDD23D2">
                            <w:pPr>
                              <w:spacing w:line="440" w:lineRule="exact"/>
                              <w:rPr>
                                <w:rFonts w:hint="eastAsia" w:ascii="宋体" w:hAnsi="宋体"/>
                                <w:b/>
                                <w:color w:val="000000"/>
                                <w:sz w:val="30"/>
                                <w:szCs w:val="30"/>
                              </w:rPr>
                            </w:pPr>
                          </w:p>
                          <w:p w14:paraId="0AB3F487">
                            <w:pPr>
                              <w:spacing w:line="440" w:lineRule="exact"/>
                              <w:ind w:left="3311" w:leftChars="-150" w:hanging="3626" w:hangingChars="1204"/>
                              <w:rPr>
                                <w:rFonts w:hint="eastAsia"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lang w:eastAsia="zh-CN"/>
                              </w:rPr>
                              <w:t xml:space="preserve">生产原料（混合料）采购  </w:t>
                            </w:r>
                          </w:p>
                          <w:p w14:paraId="34B88C3A">
                            <w:pPr>
                              <w:spacing w:line="440" w:lineRule="exact"/>
                              <w:ind w:left="2664" w:leftChars="834" w:hanging="913" w:hangingChars="303"/>
                              <w:rPr>
                                <w:rFonts w:hint="eastAsia"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26E854DA">
                            <w:pPr>
                              <w:spacing w:line="440" w:lineRule="exact"/>
                              <w:ind w:left="-2" w:leftChars="-150" w:hanging="313" w:hangingChars="104"/>
                              <w:rPr>
                                <w:rFonts w:hint="eastAsia" w:ascii="宋体" w:hAnsi="宋体"/>
                                <w:b/>
                                <w:color w:val="000000"/>
                                <w:sz w:val="30"/>
                                <w:szCs w:val="30"/>
                              </w:rPr>
                            </w:pPr>
                            <w:r>
                              <w:rPr>
                                <w:rFonts w:hint="eastAsia" w:ascii="宋体" w:hAnsi="宋体"/>
                                <w:b/>
                                <w:sz w:val="30"/>
                                <w:szCs w:val="30"/>
                              </w:rPr>
                              <w:t xml:space="preserve"> </w:t>
                            </w:r>
                          </w:p>
                          <w:p w14:paraId="3A0C097C">
                            <w:pPr>
                              <w:spacing w:line="440" w:lineRule="exact"/>
                              <w:ind w:left="-2" w:leftChars="-150" w:hanging="313" w:hangingChars="104"/>
                              <w:rPr>
                                <w:rFonts w:hint="eastAsia"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7AD4AF2A">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sz w:val="30"/>
                                <w:szCs w:val="30"/>
                                <w:lang w:eastAsia="zh-CN"/>
                              </w:rPr>
                              <w:t>温州市进强环保科技有限公司</w:t>
                            </w:r>
                          </w:p>
                          <w:p w14:paraId="4C50C549">
                            <w:pPr>
                              <w:spacing w:line="440" w:lineRule="exact"/>
                              <w:rPr>
                                <w:rFonts w:hint="eastAsia" w:ascii="宋体" w:hAnsi="宋体" w:eastAsia="宋体"/>
                                <w:b/>
                                <w:color w:val="000000"/>
                                <w:sz w:val="30"/>
                                <w:szCs w:val="30"/>
                                <w:lang w:eastAsia="zh-CN"/>
                              </w:rPr>
                            </w:pPr>
                            <w:r>
                              <w:rPr>
                                <w:rFonts w:hint="eastAsia" w:ascii="宋体" w:hAnsi="宋体"/>
                                <w:b/>
                                <w:sz w:val="30"/>
                                <w:szCs w:val="30"/>
                              </w:rPr>
                              <w:t xml:space="preserve">            </w:t>
                            </w:r>
                            <w:r>
                              <w:rPr>
                                <w:rFonts w:hint="eastAsia" w:ascii="宋体" w:hAnsi="宋体"/>
                                <w:b/>
                                <w:color w:val="000000"/>
                                <w:sz w:val="30"/>
                                <w:szCs w:val="30"/>
                              </w:rPr>
                              <w:t>联 系 人：</w:t>
                            </w:r>
                            <w:r>
                              <w:rPr>
                                <w:rFonts w:hint="eastAsia" w:ascii="宋体" w:hAnsi="宋体"/>
                                <w:b/>
                                <w:color w:val="000000"/>
                                <w:sz w:val="30"/>
                                <w:szCs w:val="30"/>
                                <w:lang w:val="en-US" w:eastAsia="zh-CN"/>
                              </w:rPr>
                              <w:t>王</w:t>
                            </w:r>
                            <w:r>
                              <w:rPr>
                                <w:rFonts w:hint="eastAsia" w:ascii="宋体" w:hAnsi="宋体"/>
                                <w:b/>
                                <w:color w:val="000000"/>
                                <w:sz w:val="30"/>
                                <w:szCs w:val="30"/>
                                <w:lang w:eastAsia="zh-CN"/>
                              </w:rPr>
                              <w:t>先生</w:t>
                            </w:r>
                          </w:p>
                          <w:p w14:paraId="51AD5211">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p>
                          <w:p w14:paraId="7EECE9AA">
                            <w:pPr>
                              <w:spacing w:line="440" w:lineRule="exact"/>
                              <w:rPr>
                                <w:rFonts w:hint="eastAsia" w:ascii="宋体" w:hAnsi="宋体"/>
                                <w:b/>
                                <w:sz w:val="30"/>
                                <w:szCs w:val="30"/>
                              </w:rPr>
                            </w:pPr>
                            <w:r>
                              <w:rPr>
                                <w:rFonts w:hint="eastAsia" w:ascii="宋体" w:hAnsi="宋体"/>
                                <w:b/>
                                <w:color w:val="000000"/>
                                <w:sz w:val="30"/>
                                <w:szCs w:val="30"/>
                              </w:rPr>
                              <w:t xml:space="preserve">            </w:t>
                            </w:r>
                          </w:p>
                          <w:p w14:paraId="2EAB5CDD">
                            <w:pPr>
                              <w:pStyle w:val="2"/>
                            </w:pPr>
                            <w:r>
                              <w:rPr>
                                <w:rFonts w:hint="eastAsia" w:ascii="宋体" w:hAnsi="宋体"/>
                                <w:b/>
                                <w:bCs/>
                                <w:color w:val="000000"/>
                                <w:sz w:val="30"/>
                                <w:szCs w:val="30"/>
                              </w:rPr>
                              <w:t xml:space="preserve"> </w:t>
                            </w:r>
                          </w:p>
                          <w:p w14:paraId="7F16543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浙江鼎力工程项目管理有限公司</w:t>
                            </w:r>
                          </w:p>
                          <w:p w14:paraId="16AA8CB7">
                            <w:pPr>
                              <w:spacing w:line="440" w:lineRule="exact"/>
                              <w:rPr>
                                <w:rFonts w:hint="default" w:ascii="宋体" w:hAnsi="宋体" w:eastAsia="宋体"/>
                                <w:b/>
                                <w:color w:val="000000"/>
                                <w:sz w:val="30"/>
                                <w:szCs w:val="30"/>
                                <w:lang w:val="en-US" w:eastAsia="zh-CN"/>
                              </w:rPr>
                            </w:pP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蔡成赛</w:t>
                            </w:r>
                          </w:p>
                          <w:p w14:paraId="27E51954">
                            <w:pPr>
                              <w:spacing w:line="440" w:lineRule="exact"/>
                              <w:rPr>
                                <w:rFonts w:hint="default" w:ascii="宋体" w:hAnsi="宋体" w:eastAsia="宋体"/>
                                <w:b/>
                                <w:color w:val="000000"/>
                                <w:sz w:val="30"/>
                                <w:szCs w:val="30"/>
                                <w:lang w:val="en-US" w:eastAsia="zh-CN"/>
                              </w:rPr>
                            </w:pPr>
                            <w:r>
                              <w:rPr>
                                <w:rFonts w:hint="eastAsia" w:ascii="宋体" w:hAnsi="宋体"/>
                                <w:b/>
                                <w:color w:val="000000"/>
                                <w:sz w:val="30"/>
                                <w:szCs w:val="30"/>
                              </w:rPr>
                              <w:t xml:space="preserve">            联系电话：</w:t>
                            </w:r>
                            <w:r>
                              <w:rPr>
                                <w:rFonts w:hint="eastAsia" w:ascii="宋体" w:hAnsi="宋体"/>
                                <w:b/>
                                <w:color w:val="000000"/>
                                <w:spacing w:val="-12"/>
                                <w:sz w:val="30"/>
                                <w:szCs w:val="30"/>
                                <w:lang w:val="en-US" w:eastAsia="zh-CN"/>
                              </w:rPr>
                              <w:t>18867772295</w:t>
                            </w:r>
                          </w:p>
                          <w:p w14:paraId="1B0984FC">
                            <w:pPr>
                              <w:spacing w:line="440" w:lineRule="exact"/>
                              <w:rPr>
                                <w:rFonts w:hint="eastAsia" w:ascii="宋体" w:hAnsi="宋体" w:eastAsia="宋体"/>
                                <w:b/>
                                <w:bCs/>
                                <w:sz w:val="30"/>
                                <w:szCs w:val="30"/>
                                <w:lang w:eastAsia="zh-CN"/>
                              </w:rPr>
                            </w:pPr>
                            <w:r>
                              <w:rPr>
                                <w:rFonts w:hint="eastAsia" w:ascii="宋体" w:hAnsi="宋体"/>
                                <w:b/>
                                <w:color w:val="000000"/>
                                <w:sz w:val="30"/>
                                <w:szCs w:val="30"/>
                              </w:rPr>
                              <w:t xml:space="preserve">         </w:t>
                            </w:r>
                          </w:p>
                          <w:p w14:paraId="573F6660">
                            <w:pPr>
                              <w:spacing w:line="440" w:lineRule="exact"/>
                              <w:ind w:left="1260" w:leftChars="600" w:firstLine="904" w:firstLineChars="300"/>
                              <w:rPr>
                                <w:rFonts w:hint="eastAsia" w:ascii="宋体" w:hAnsi="宋体"/>
                                <w:b/>
                                <w:color w:val="000000"/>
                                <w:sz w:val="30"/>
                                <w:szCs w:val="30"/>
                              </w:rPr>
                            </w:pPr>
                          </w:p>
                          <w:p w14:paraId="36475EDF">
                            <w:pPr>
                              <w:spacing w:line="440" w:lineRule="exact"/>
                              <w:ind w:left="1260" w:leftChars="600" w:firstLine="904" w:firstLineChars="300"/>
                              <w:rPr>
                                <w:rFonts w:hint="eastAsia" w:ascii="宋体" w:hAnsi="宋体"/>
                                <w:b/>
                                <w:color w:val="000000"/>
                                <w:sz w:val="30"/>
                                <w:szCs w:val="30"/>
                              </w:rPr>
                            </w:pPr>
                          </w:p>
                          <w:p w14:paraId="6796177A">
                            <w:pPr>
                              <w:spacing w:line="440" w:lineRule="exact"/>
                              <w:ind w:firstLine="1405" w:firstLineChars="500"/>
                              <w:rPr>
                                <w:rFonts w:hint="eastAsia" w:ascii="宋体" w:hAnsi="宋体" w:eastAsia="宋体" w:cs="宋体"/>
                                <w:color w:val="auto"/>
                                <w:position w:val="0"/>
                                <w:sz w:val="28"/>
                                <w:szCs w:val="28"/>
                                <w:highlight w:val="none"/>
                                <w:lang w:eastAsia="zh-CN"/>
                              </w:rPr>
                            </w:pPr>
                            <w:r>
                              <w:rPr>
                                <w:rFonts w:hint="eastAsia" w:ascii="宋体" w:hAnsi="宋体"/>
                                <w:b/>
                                <w:sz w:val="28"/>
                                <w:szCs w:val="28"/>
                              </w:rPr>
                              <w:t xml:space="preserve">  </w:t>
                            </w:r>
                            <w:r>
                              <w:rPr>
                                <w:rFonts w:hint="eastAsia" w:ascii="宋体" w:hAnsi="宋体" w:eastAsia="宋体"/>
                                <w:b/>
                                <w:color w:val="000000"/>
                                <w:spacing w:val="-12"/>
                                <w:sz w:val="30"/>
                                <w:szCs w:val="30"/>
                                <w:lang w:eastAsia="zh-CN"/>
                              </w:rPr>
                              <w:t xml:space="preserve"> 监督机构: </w:t>
                            </w:r>
                            <w:bookmarkStart w:id="64" w:name="OLE_LINK25"/>
                            <w:r>
                              <w:rPr>
                                <w:rFonts w:hint="eastAsia" w:ascii="宋体" w:hAnsi="宋体" w:eastAsia="宋体"/>
                                <w:b/>
                                <w:color w:val="000000"/>
                                <w:spacing w:val="-12"/>
                                <w:sz w:val="30"/>
                                <w:szCs w:val="30"/>
                                <w:lang w:eastAsia="zh-CN"/>
                              </w:rPr>
                              <w:t>龙港市新城建设发展集团有限公司</w:t>
                            </w:r>
                            <w:bookmarkEnd w:id="64"/>
                          </w:p>
                          <w:p w14:paraId="7DF52CB7">
                            <w:pPr>
                              <w:spacing w:line="440" w:lineRule="exact"/>
                              <w:rPr>
                                <w:rFonts w:hint="eastAsia" w:ascii="宋体" w:hAnsi="宋体" w:eastAsia="宋体"/>
                                <w:b/>
                                <w:sz w:val="28"/>
                                <w:szCs w:val="28"/>
                                <w:lang w:eastAsia="zh-CN"/>
                              </w:rPr>
                            </w:pPr>
                          </w:p>
                          <w:p w14:paraId="477D9625">
                            <w:pPr>
                              <w:spacing w:line="440" w:lineRule="exact"/>
                              <w:rPr>
                                <w:rFonts w:hint="eastAsia" w:ascii="宋体" w:hAnsi="宋体"/>
                                <w:b/>
                                <w:color w:val="000000"/>
                                <w:sz w:val="30"/>
                                <w:szCs w:val="30"/>
                              </w:rPr>
                            </w:pPr>
                          </w:p>
                          <w:p w14:paraId="37F5EFDF">
                            <w:pPr>
                              <w:spacing w:line="640" w:lineRule="exact"/>
                              <w:jc w:val="center"/>
                              <w:rPr>
                                <w:rFonts w:hint="eastAsia" w:ascii="宋体" w:hAnsi="宋体"/>
                                <w:b/>
                                <w:color w:val="000000"/>
                                <w:sz w:val="30"/>
                                <w:szCs w:val="30"/>
                              </w:rPr>
                            </w:pPr>
                            <w:r>
                              <w:rPr>
                                <w:rFonts w:hint="eastAsia" w:ascii="宋体" w:hAnsi="宋体"/>
                                <w:b/>
                                <w:color w:val="000000"/>
                                <w:sz w:val="30"/>
                                <w:szCs w:val="30"/>
                              </w:rPr>
                              <w:t>二○二四年</w:t>
                            </w:r>
                            <w:r>
                              <w:rPr>
                                <w:rFonts w:hint="eastAsia" w:ascii="宋体" w:hAnsi="宋体"/>
                                <w:b/>
                                <w:color w:val="000000"/>
                                <w:sz w:val="30"/>
                                <w:szCs w:val="30"/>
                                <w:lang w:val="en-US" w:eastAsia="zh-CN"/>
                              </w:rPr>
                              <w:t>十二</w:t>
                            </w:r>
                            <w:r>
                              <w:rPr>
                                <w:rFonts w:hint="eastAsia" w:ascii="宋体" w:hAnsi="宋体"/>
                                <w:b/>
                                <w:color w:val="000000"/>
                                <w:sz w:val="30"/>
                                <w:szCs w:val="30"/>
                              </w:rPr>
                              <w:t>月</w:t>
                            </w:r>
                          </w:p>
                          <w:p w14:paraId="70FFFD19">
                            <w:pPr>
                              <w:pStyle w:val="2"/>
                              <w:rPr>
                                <w:rFonts w:hint="eastAsia" w:ascii="宋体" w:hAnsi="宋体"/>
                                <w:b/>
                                <w:color w:val="000000"/>
                                <w:sz w:val="30"/>
                                <w:szCs w:val="30"/>
                              </w:rPr>
                            </w:pPr>
                          </w:p>
                          <w:p w14:paraId="279DA60A"/>
                          <w:p w14:paraId="65F78E25"/>
                        </w:txbxContent>
                      </wps:txbx>
                      <wps:bodyPr wrap="square"/>
                    </wps:wsp>
                  </a:graphicData>
                </a:graphic>
              </wp:anchor>
            </w:drawing>
          </mc:Choice>
          <mc:Fallback>
            <w:pict>
              <v:shape id="文本框 21" o:spid="_x0000_s1026" o:spt="202" type="#_x0000_t202" style="position:absolute;left:0pt;margin-left:-19.6pt;margin-top:-6.25pt;height:708.55pt;width:502.15pt;z-index:251660288;mso-width-relative:page;mso-height-relative:page;" fillcolor="#FFFFFF" filled="t" stroked="t" coordsize="21600,21600" o:gfxdata="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w++u3QAAAAwBAAAPAAAA&#10;AAAAAAEAIAAAACIAAABkcnMvZG93bnJldi54bWxQSwECFAAUAAAACACHTuJAyu6cjhACAAA7BAAA&#10;DgAAAAAAAAABACAAAAAsAQAAZHJzL2Uyb0RvYy54bWxQSwUGAAAAAAYABgBZAQAArgUAAAAA&#10;">
                <v:fill on="t" focussize="0,0"/>
                <v:stroke weight="1pt" color="#000000" joinstyle="miter"/>
                <v:imagedata o:title=""/>
                <o:lock v:ext="edit" aspectratio="f"/>
                <v:textbox>
                  <w:txbxContent>
                    <w:p w14:paraId="247D5651">
                      <w:pPr>
                        <w:jc w:val="center"/>
                        <w:rPr>
                          <w:rFonts w:hint="eastAsia" w:ascii="宋体" w:hAnsi="宋体"/>
                          <w:b/>
                          <w:sz w:val="72"/>
                        </w:rPr>
                      </w:pPr>
                    </w:p>
                    <w:p w14:paraId="77652981">
                      <w:pPr>
                        <w:jc w:val="center"/>
                        <w:rPr>
                          <w:rFonts w:hint="eastAsia" w:ascii="宋体" w:hAnsi="宋体"/>
                          <w:b/>
                          <w:sz w:val="72"/>
                        </w:rPr>
                      </w:pPr>
                      <w:r>
                        <w:rPr>
                          <w:rFonts w:hint="eastAsia" w:ascii="宋体" w:hAnsi="宋体"/>
                          <w:b/>
                          <w:sz w:val="72"/>
                        </w:rPr>
                        <w:t>龙 港 市 国 企 采 购</w:t>
                      </w:r>
                    </w:p>
                    <w:p w14:paraId="7EF63006">
                      <w:pPr>
                        <w:jc w:val="center"/>
                        <w:rPr>
                          <w:rFonts w:hint="eastAsia" w:ascii="宋体" w:hAnsi="宋体"/>
                          <w:b/>
                          <w:sz w:val="72"/>
                        </w:rPr>
                      </w:pPr>
                      <w:r>
                        <w:rPr>
                          <w:rFonts w:hint="eastAsia" w:ascii="宋体" w:hAnsi="宋体"/>
                          <w:b/>
                          <w:sz w:val="72"/>
                        </w:rPr>
                        <w:t>招 标 文 件</w:t>
                      </w:r>
                    </w:p>
                    <w:p w14:paraId="459D4141">
                      <w:pPr>
                        <w:spacing w:line="440" w:lineRule="exact"/>
                        <w:rPr>
                          <w:rFonts w:hint="eastAsia" w:ascii="宋体" w:hAnsi="宋体"/>
                          <w:b/>
                          <w:color w:val="000000"/>
                          <w:sz w:val="30"/>
                          <w:szCs w:val="30"/>
                        </w:rPr>
                      </w:pPr>
                    </w:p>
                    <w:p w14:paraId="3CDD23D2">
                      <w:pPr>
                        <w:spacing w:line="440" w:lineRule="exact"/>
                        <w:rPr>
                          <w:rFonts w:hint="eastAsia" w:ascii="宋体" w:hAnsi="宋体"/>
                          <w:b/>
                          <w:color w:val="000000"/>
                          <w:sz w:val="30"/>
                          <w:szCs w:val="30"/>
                        </w:rPr>
                      </w:pPr>
                    </w:p>
                    <w:p w14:paraId="0AB3F487">
                      <w:pPr>
                        <w:spacing w:line="440" w:lineRule="exact"/>
                        <w:ind w:left="3311" w:leftChars="-150" w:hanging="3626" w:hangingChars="1204"/>
                        <w:rPr>
                          <w:rFonts w:hint="eastAsia" w:ascii="宋体" w:hAnsi="宋体"/>
                          <w:b/>
                          <w:color w:val="000000"/>
                          <w:sz w:val="30"/>
                          <w:szCs w:val="30"/>
                        </w:rPr>
                      </w:pPr>
                      <w:r>
                        <w:rPr>
                          <w:rFonts w:hint="eastAsia" w:ascii="宋体" w:hAnsi="宋体"/>
                          <w:b/>
                          <w:color w:val="000000"/>
                          <w:sz w:val="30"/>
                          <w:szCs w:val="30"/>
                        </w:rPr>
                        <w:t xml:space="preserve">              项目名称：</w:t>
                      </w:r>
                      <w:r>
                        <w:rPr>
                          <w:rFonts w:hint="eastAsia" w:ascii="宋体" w:hAnsi="宋体"/>
                          <w:b/>
                          <w:sz w:val="30"/>
                          <w:szCs w:val="30"/>
                          <w:lang w:eastAsia="zh-CN"/>
                        </w:rPr>
                        <w:t xml:space="preserve">生产原料（混合料）采购  </w:t>
                      </w:r>
                    </w:p>
                    <w:p w14:paraId="34B88C3A">
                      <w:pPr>
                        <w:spacing w:line="440" w:lineRule="exact"/>
                        <w:ind w:left="2664" w:leftChars="834" w:hanging="913" w:hangingChars="303"/>
                        <w:rPr>
                          <w:rFonts w:hint="eastAsia"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购方式：公开招标（分散采购委托代理）</w:t>
                      </w:r>
                    </w:p>
                    <w:p w14:paraId="26E854DA">
                      <w:pPr>
                        <w:spacing w:line="440" w:lineRule="exact"/>
                        <w:ind w:left="-2" w:leftChars="-150" w:hanging="313" w:hangingChars="104"/>
                        <w:rPr>
                          <w:rFonts w:hint="eastAsia" w:ascii="宋体" w:hAnsi="宋体"/>
                          <w:b/>
                          <w:color w:val="000000"/>
                          <w:sz w:val="30"/>
                          <w:szCs w:val="30"/>
                        </w:rPr>
                      </w:pPr>
                      <w:r>
                        <w:rPr>
                          <w:rFonts w:hint="eastAsia" w:ascii="宋体" w:hAnsi="宋体"/>
                          <w:b/>
                          <w:sz w:val="30"/>
                          <w:szCs w:val="30"/>
                        </w:rPr>
                        <w:t xml:space="preserve"> </w:t>
                      </w:r>
                    </w:p>
                    <w:p w14:paraId="3A0C097C">
                      <w:pPr>
                        <w:spacing w:line="440" w:lineRule="exact"/>
                        <w:ind w:left="-2" w:leftChars="-150" w:hanging="313" w:hangingChars="104"/>
                        <w:rPr>
                          <w:rFonts w:hint="eastAsia"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7AD4AF2A">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采 购 人：</w:t>
                      </w:r>
                      <w:r>
                        <w:rPr>
                          <w:rFonts w:hint="eastAsia" w:ascii="宋体" w:hAnsi="宋体"/>
                          <w:b/>
                          <w:sz w:val="30"/>
                          <w:szCs w:val="30"/>
                          <w:lang w:eastAsia="zh-CN"/>
                        </w:rPr>
                        <w:t>温州市进强环保科技有限公司</w:t>
                      </w:r>
                    </w:p>
                    <w:p w14:paraId="4C50C549">
                      <w:pPr>
                        <w:spacing w:line="440" w:lineRule="exact"/>
                        <w:rPr>
                          <w:rFonts w:hint="eastAsia" w:ascii="宋体" w:hAnsi="宋体" w:eastAsia="宋体"/>
                          <w:b/>
                          <w:color w:val="000000"/>
                          <w:sz w:val="30"/>
                          <w:szCs w:val="30"/>
                          <w:lang w:eastAsia="zh-CN"/>
                        </w:rPr>
                      </w:pPr>
                      <w:r>
                        <w:rPr>
                          <w:rFonts w:hint="eastAsia" w:ascii="宋体" w:hAnsi="宋体"/>
                          <w:b/>
                          <w:sz w:val="30"/>
                          <w:szCs w:val="30"/>
                        </w:rPr>
                        <w:t xml:space="preserve">            </w:t>
                      </w:r>
                      <w:r>
                        <w:rPr>
                          <w:rFonts w:hint="eastAsia" w:ascii="宋体" w:hAnsi="宋体"/>
                          <w:b/>
                          <w:color w:val="000000"/>
                          <w:sz w:val="30"/>
                          <w:szCs w:val="30"/>
                        </w:rPr>
                        <w:t>联 系 人：</w:t>
                      </w:r>
                      <w:r>
                        <w:rPr>
                          <w:rFonts w:hint="eastAsia" w:ascii="宋体" w:hAnsi="宋体"/>
                          <w:b/>
                          <w:color w:val="000000"/>
                          <w:sz w:val="30"/>
                          <w:szCs w:val="30"/>
                          <w:lang w:val="en-US" w:eastAsia="zh-CN"/>
                        </w:rPr>
                        <w:t>王</w:t>
                      </w:r>
                      <w:r>
                        <w:rPr>
                          <w:rFonts w:hint="eastAsia" w:ascii="宋体" w:hAnsi="宋体"/>
                          <w:b/>
                          <w:color w:val="000000"/>
                          <w:sz w:val="30"/>
                          <w:szCs w:val="30"/>
                          <w:lang w:eastAsia="zh-CN"/>
                        </w:rPr>
                        <w:t>先生</w:t>
                      </w:r>
                    </w:p>
                    <w:p w14:paraId="51AD5211">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p>
                    <w:p w14:paraId="7EECE9AA">
                      <w:pPr>
                        <w:spacing w:line="440" w:lineRule="exact"/>
                        <w:rPr>
                          <w:rFonts w:hint="eastAsia" w:ascii="宋体" w:hAnsi="宋体"/>
                          <w:b/>
                          <w:sz w:val="30"/>
                          <w:szCs w:val="30"/>
                        </w:rPr>
                      </w:pPr>
                      <w:r>
                        <w:rPr>
                          <w:rFonts w:hint="eastAsia" w:ascii="宋体" w:hAnsi="宋体"/>
                          <w:b/>
                          <w:color w:val="000000"/>
                          <w:sz w:val="30"/>
                          <w:szCs w:val="30"/>
                        </w:rPr>
                        <w:t xml:space="preserve">            </w:t>
                      </w:r>
                    </w:p>
                    <w:p w14:paraId="2EAB5CDD">
                      <w:pPr>
                        <w:pStyle w:val="2"/>
                      </w:pPr>
                      <w:r>
                        <w:rPr>
                          <w:rFonts w:hint="eastAsia" w:ascii="宋体" w:hAnsi="宋体"/>
                          <w:b/>
                          <w:bCs/>
                          <w:color w:val="000000"/>
                          <w:sz w:val="30"/>
                          <w:szCs w:val="30"/>
                        </w:rPr>
                        <w:t xml:space="preserve"> </w:t>
                      </w:r>
                    </w:p>
                    <w:p w14:paraId="7F16543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代理机构：</w:t>
                      </w:r>
                      <w:r>
                        <w:rPr>
                          <w:rFonts w:hint="eastAsia" w:ascii="宋体" w:hAnsi="宋体"/>
                          <w:b/>
                          <w:color w:val="000000"/>
                          <w:spacing w:val="-12"/>
                          <w:sz w:val="30"/>
                          <w:szCs w:val="30"/>
                          <w:lang w:eastAsia="zh-CN"/>
                        </w:rPr>
                        <w:t>浙江鼎力工程项目管理有限公司</w:t>
                      </w:r>
                    </w:p>
                    <w:p w14:paraId="16AA8CB7">
                      <w:pPr>
                        <w:spacing w:line="440" w:lineRule="exact"/>
                        <w:rPr>
                          <w:rFonts w:hint="default" w:ascii="宋体" w:hAnsi="宋体" w:eastAsia="宋体"/>
                          <w:b/>
                          <w:color w:val="000000"/>
                          <w:sz w:val="30"/>
                          <w:szCs w:val="30"/>
                          <w:lang w:val="en-US" w:eastAsia="zh-CN"/>
                        </w:rPr>
                      </w:pP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蔡成赛</w:t>
                      </w:r>
                    </w:p>
                    <w:p w14:paraId="27E51954">
                      <w:pPr>
                        <w:spacing w:line="440" w:lineRule="exact"/>
                        <w:rPr>
                          <w:rFonts w:hint="default" w:ascii="宋体" w:hAnsi="宋体" w:eastAsia="宋体"/>
                          <w:b/>
                          <w:color w:val="000000"/>
                          <w:sz w:val="30"/>
                          <w:szCs w:val="30"/>
                          <w:lang w:val="en-US" w:eastAsia="zh-CN"/>
                        </w:rPr>
                      </w:pPr>
                      <w:r>
                        <w:rPr>
                          <w:rFonts w:hint="eastAsia" w:ascii="宋体" w:hAnsi="宋体"/>
                          <w:b/>
                          <w:color w:val="000000"/>
                          <w:sz w:val="30"/>
                          <w:szCs w:val="30"/>
                        </w:rPr>
                        <w:t xml:space="preserve">            联系电话：</w:t>
                      </w:r>
                      <w:r>
                        <w:rPr>
                          <w:rFonts w:hint="eastAsia" w:ascii="宋体" w:hAnsi="宋体"/>
                          <w:b/>
                          <w:color w:val="000000"/>
                          <w:spacing w:val="-12"/>
                          <w:sz w:val="30"/>
                          <w:szCs w:val="30"/>
                          <w:lang w:val="en-US" w:eastAsia="zh-CN"/>
                        </w:rPr>
                        <w:t>18867772295</w:t>
                      </w:r>
                    </w:p>
                    <w:p w14:paraId="1B0984FC">
                      <w:pPr>
                        <w:spacing w:line="440" w:lineRule="exact"/>
                        <w:rPr>
                          <w:rFonts w:hint="eastAsia" w:ascii="宋体" w:hAnsi="宋体" w:eastAsia="宋体"/>
                          <w:b/>
                          <w:bCs/>
                          <w:sz w:val="30"/>
                          <w:szCs w:val="30"/>
                          <w:lang w:eastAsia="zh-CN"/>
                        </w:rPr>
                      </w:pPr>
                      <w:r>
                        <w:rPr>
                          <w:rFonts w:hint="eastAsia" w:ascii="宋体" w:hAnsi="宋体"/>
                          <w:b/>
                          <w:color w:val="000000"/>
                          <w:sz w:val="30"/>
                          <w:szCs w:val="30"/>
                        </w:rPr>
                        <w:t xml:space="preserve">         </w:t>
                      </w:r>
                    </w:p>
                    <w:p w14:paraId="573F6660">
                      <w:pPr>
                        <w:spacing w:line="440" w:lineRule="exact"/>
                        <w:ind w:left="1260" w:leftChars="600" w:firstLine="904" w:firstLineChars="300"/>
                        <w:rPr>
                          <w:rFonts w:hint="eastAsia" w:ascii="宋体" w:hAnsi="宋体"/>
                          <w:b/>
                          <w:color w:val="000000"/>
                          <w:sz w:val="30"/>
                          <w:szCs w:val="30"/>
                        </w:rPr>
                      </w:pPr>
                    </w:p>
                    <w:p w14:paraId="36475EDF">
                      <w:pPr>
                        <w:spacing w:line="440" w:lineRule="exact"/>
                        <w:ind w:left="1260" w:leftChars="600" w:firstLine="904" w:firstLineChars="300"/>
                        <w:rPr>
                          <w:rFonts w:hint="eastAsia" w:ascii="宋体" w:hAnsi="宋体"/>
                          <w:b/>
                          <w:color w:val="000000"/>
                          <w:sz w:val="30"/>
                          <w:szCs w:val="30"/>
                        </w:rPr>
                      </w:pPr>
                    </w:p>
                    <w:p w14:paraId="6796177A">
                      <w:pPr>
                        <w:spacing w:line="440" w:lineRule="exact"/>
                        <w:ind w:firstLine="1405" w:firstLineChars="500"/>
                        <w:rPr>
                          <w:rFonts w:hint="eastAsia" w:ascii="宋体" w:hAnsi="宋体" w:eastAsia="宋体" w:cs="宋体"/>
                          <w:color w:val="auto"/>
                          <w:position w:val="0"/>
                          <w:sz w:val="28"/>
                          <w:szCs w:val="28"/>
                          <w:highlight w:val="none"/>
                          <w:lang w:eastAsia="zh-CN"/>
                        </w:rPr>
                      </w:pPr>
                      <w:r>
                        <w:rPr>
                          <w:rFonts w:hint="eastAsia" w:ascii="宋体" w:hAnsi="宋体"/>
                          <w:b/>
                          <w:sz w:val="28"/>
                          <w:szCs w:val="28"/>
                        </w:rPr>
                        <w:t xml:space="preserve">  </w:t>
                      </w:r>
                      <w:r>
                        <w:rPr>
                          <w:rFonts w:hint="eastAsia" w:ascii="宋体" w:hAnsi="宋体" w:eastAsia="宋体"/>
                          <w:b/>
                          <w:color w:val="000000"/>
                          <w:spacing w:val="-12"/>
                          <w:sz w:val="30"/>
                          <w:szCs w:val="30"/>
                          <w:lang w:eastAsia="zh-CN"/>
                        </w:rPr>
                        <w:t xml:space="preserve"> 监督机构: </w:t>
                      </w:r>
                      <w:bookmarkStart w:id="64" w:name="OLE_LINK25"/>
                      <w:r>
                        <w:rPr>
                          <w:rFonts w:hint="eastAsia" w:ascii="宋体" w:hAnsi="宋体" w:eastAsia="宋体"/>
                          <w:b/>
                          <w:color w:val="000000"/>
                          <w:spacing w:val="-12"/>
                          <w:sz w:val="30"/>
                          <w:szCs w:val="30"/>
                          <w:lang w:eastAsia="zh-CN"/>
                        </w:rPr>
                        <w:t>龙港市新城建设发展集团有限公司</w:t>
                      </w:r>
                      <w:bookmarkEnd w:id="64"/>
                    </w:p>
                    <w:p w14:paraId="7DF52CB7">
                      <w:pPr>
                        <w:spacing w:line="440" w:lineRule="exact"/>
                        <w:rPr>
                          <w:rFonts w:hint="eastAsia" w:ascii="宋体" w:hAnsi="宋体" w:eastAsia="宋体"/>
                          <w:b/>
                          <w:sz w:val="28"/>
                          <w:szCs w:val="28"/>
                          <w:lang w:eastAsia="zh-CN"/>
                        </w:rPr>
                      </w:pPr>
                    </w:p>
                    <w:p w14:paraId="477D9625">
                      <w:pPr>
                        <w:spacing w:line="440" w:lineRule="exact"/>
                        <w:rPr>
                          <w:rFonts w:hint="eastAsia" w:ascii="宋体" w:hAnsi="宋体"/>
                          <w:b/>
                          <w:color w:val="000000"/>
                          <w:sz w:val="30"/>
                          <w:szCs w:val="30"/>
                        </w:rPr>
                      </w:pPr>
                    </w:p>
                    <w:p w14:paraId="37F5EFDF">
                      <w:pPr>
                        <w:spacing w:line="640" w:lineRule="exact"/>
                        <w:jc w:val="center"/>
                        <w:rPr>
                          <w:rFonts w:hint="eastAsia" w:ascii="宋体" w:hAnsi="宋体"/>
                          <w:b/>
                          <w:color w:val="000000"/>
                          <w:sz w:val="30"/>
                          <w:szCs w:val="30"/>
                        </w:rPr>
                      </w:pPr>
                      <w:r>
                        <w:rPr>
                          <w:rFonts w:hint="eastAsia" w:ascii="宋体" w:hAnsi="宋体"/>
                          <w:b/>
                          <w:color w:val="000000"/>
                          <w:sz w:val="30"/>
                          <w:szCs w:val="30"/>
                        </w:rPr>
                        <w:t>二○二四年</w:t>
                      </w:r>
                      <w:r>
                        <w:rPr>
                          <w:rFonts w:hint="eastAsia" w:ascii="宋体" w:hAnsi="宋体"/>
                          <w:b/>
                          <w:color w:val="000000"/>
                          <w:sz w:val="30"/>
                          <w:szCs w:val="30"/>
                          <w:lang w:val="en-US" w:eastAsia="zh-CN"/>
                        </w:rPr>
                        <w:t>十二</w:t>
                      </w:r>
                      <w:r>
                        <w:rPr>
                          <w:rFonts w:hint="eastAsia" w:ascii="宋体" w:hAnsi="宋体"/>
                          <w:b/>
                          <w:color w:val="000000"/>
                          <w:sz w:val="30"/>
                          <w:szCs w:val="30"/>
                        </w:rPr>
                        <w:t>月</w:t>
                      </w:r>
                    </w:p>
                    <w:p w14:paraId="70FFFD19">
                      <w:pPr>
                        <w:pStyle w:val="2"/>
                        <w:rPr>
                          <w:rFonts w:hint="eastAsia" w:ascii="宋体" w:hAnsi="宋体"/>
                          <w:b/>
                          <w:color w:val="000000"/>
                          <w:sz w:val="30"/>
                          <w:szCs w:val="30"/>
                        </w:rPr>
                      </w:pPr>
                    </w:p>
                    <w:p w14:paraId="279DA60A"/>
                    <w:p w14:paraId="65F78E25"/>
                  </w:txbxContent>
                </v:textbox>
              </v:shape>
            </w:pict>
          </mc:Fallback>
        </mc:AlternateContent>
      </w:r>
    </w:p>
    <w:p w14:paraId="48B82B2F">
      <w:pPr>
        <w:pStyle w:val="36"/>
        <w:rPr>
          <w:rFonts w:hint="eastAsia" w:asciiTheme="minorEastAsia" w:hAnsiTheme="minorEastAsia" w:eastAsiaTheme="minorEastAsia" w:cstheme="minorEastAsia"/>
          <w:bCs/>
          <w:sz w:val="30"/>
          <w:szCs w:val="30"/>
        </w:rPr>
        <w:sectPr>
          <w:headerReference r:id="rId4" w:type="first"/>
          <w:headerReference r:id="rId3" w:type="default"/>
          <w:footerReference r:id="rId5" w:type="default"/>
          <w:pgSz w:w="11906" w:h="16838"/>
          <w:pgMar w:top="1440" w:right="1361" w:bottom="1276" w:left="1361" w:header="851" w:footer="992" w:gutter="0"/>
          <w:pgNumType w:start="0"/>
          <w:cols w:space="720" w:num="1"/>
          <w:titlePg/>
          <w:docGrid w:linePitch="312" w:charSpace="0"/>
        </w:sectPr>
      </w:pPr>
      <w:bookmarkStart w:id="0" w:name="_Toc457976017"/>
    </w:p>
    <w:bookmarkEnd w:id="0"/>
    <w:p w14:paraId="7FBDDF6A">
      <w:pPr>
        <w:spacing w:line="360" w:lineRule="auto"/>
        <w:ind w:right="-355" w:rightChars="-169"/>
        <w:jc w:val="cente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pPr>
      <w:bookmarkStart w:id="1" w:name="OLE_LINK2"/>
      <w:bookmarkStart w:id="2" w:name="OLE_LINK1"/>
      <w:r>
        <w:rPr>
          <w:rFonts w:hint="eastAsia" w:asciiTheme="minorEastAsia" w:hAnsiTheme="minorEastAsia" w:eastAsiaTheme="minorEastAsia" w:cstheme="minorEastAsia"/>
          <w:b/>
          <w:bCs/>
          <w:spacing w:val="-3"/>
          <w:sz w:val="28"/>
          <w:szCs w:val="28"/>
          <w:lang w:eastAsia="zh-CN"/>
        </w:rPr>
        <w:t>浙江鼎力工程项目管理有限公司</w:t>
      </w:r>
      <w:r>
        <w:rPr>
          <w:rFonts w:hint="eastAsia" w:asciiTheme="minorEastAsia" w:hAnsiTheme="minorEastAsia" w:eastAsiaTheme="minorEastAsia" w:cstheme="minorEastAsia"/>
          <w:b/>
          <w:bCs/>
          <w:spacing w:val="-3"/>
          <w:sz w:val="28"/>
          <w:szCs w:val="28"/>
        </w:rPr>
        <w:t>关于</w:t>
      </w:r>
      <w:r>
        <w:rPr>
          <w:rFonts w:hint="eastAsia" w:asciiTheme="minorEastAsia" w:hAnsiTheme="minorEastAsia" w:eastAsiaTheme="minorEastAsia" w:cstheme="minorEastAsia"/>
          <w:b/>
          <w:bCs/>
          <w:spacing w:val="-3"/>
          <w:sz w:val="28"/>
          <w:szCs w:val="28"/>
          <w:lang w:eastAsia="zh-CN"/>
        </w:rPr>
        <w:t xml:space="preserve">生产原料（混合料）采购  </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t>的公开招标采购公告</w:t>
      </w:r>
    </w:p>
    <w:bookmarkEnd w:id="1"/>
    <w:bookmarkEnd w:id="2"/>
    <w:p w14:paraId="3230DF31">
      <w:pPr>
        <w:spacing w:before="80" w:after="80" w:line="400" w:lineRule="exact"/>
        <w:ind w:right="8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项目概况</w:t>
      </w:r>
    </w:p>
    <w:p w14:paraId="17EF340B">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lang w:eastAsia="zh-CN"/>
        </w:rPr>
        <w:t xml:space="preserve">生产原料（混合料）采购  </w:t>
      </w:r>
      <w:r>
        <w:rPr>
          <w:rFonts w:hint="eastAsia" w:asciiTheme="minorEastAsia" w:hAnsiTheme="minorEastAsia" w:eastAsiaTheme="minorEastAsia" w:cstheme="minorEastAsia"/>
          <w:kern w:val="0"/>
          <w:szCs w:val="30"/>
        </w:rPr>
        <w:t>的潜在供应商应在乐采云平台（http://www.lecaiyun.com）</w:t>
      </w:r>
      <w:r>
        <w:fldChar w:fldCharType="begin"/>
      </w:r>
      <w:r>
        <w:instrText xml:space="preserve"> HYPERLINK "http://zfcg.czt.zj.gov.cn）获取（下载）采购文件，并于2020年" </w:instrText>
      </w:r>
      <w:r>
        <w:fldChar w:fldCharType="separate"/>
      </w:r>
      <w:r>
        <w:rPr>
          <w:rFonts w:hint="eastAsia" w:asciiTheme="minorEastAsia" w:hAnsiTheme="minorEastAsia" w:eastAsiaTheme="minorEastAsia" w:cstheme="minorEastAsia"/>
          <w:szCs w:val="30"/>
        </w:rPr>
        <w:t>获取（下载）采购文件，并于202</w:t>
      </w:r>
      <w:r>
        <w:rPr>
          <w:rFonts w:hint="eastAsia" w:asciiTheme="minorEastAsia" w:hAnsiTheme="minorEastAsia" w:eastAsiaTheme="minorEastAsia" w:cstheme="minorEastAsia"/>
          <w:szCs w:val="30"/>
          <w:lang w:val="en-US" w:eastAsia="zh-CN"/>
        </w:rPr>
        <w:t>5</w:t>
      </w:r>
      <w:r>
        <w:rPr>
          <w:rFonts w:hint="eastAsia" w:asciiTheme="minorEastAsia" w:hAnsiTheme="minorEastAsia" w:eastAsiaTheme="minorEastAsia" w:cstheme="minorEastAsia"/>
          <w:szCs w:val="30"/>
        </w:rPr>
        <w:t>年</w:t>
      </w:r>
      <w:r>
        <w:rPr>
          <w:rFonts w:hint="eastAsia" w:asciiTheme="minorEastAsia" w:hAnsiTheme="minorEastAsia" w:eastAsiaTheme="minorEastAsia" w:cstheme="minorEastAsia"/>
          <w:szCs w:val="30"/>
        </w:rPr>
        <w:fldChar w:fldCharType="end"/>
      </w:r>
      <w:r>
        <w:rPr>
          <w:rFonts w:hint="eastAsia" w:asciiTheme="minorEastAsia" w:hAnsiTheme="minorEastAsia" w:eastAsiaTheme="minorEastAsia" w:cstheme="minorEastAsia"/>
          <w:szCs w:val="30"/>
          <w:lang w:val="en-US" w:eastAsia="zh-CN"/>
        </w:rPr>
        <w:t xml:space="preserve">1 </w:t>
      </w:r>
      <w:r>
        <w:rPr>
          <w:rFonts w:hint="eastAsia" w:asciiTheme="minorEastAsia" w:hAnsiTheme="minorEastAsia" w:eastAsiaTheme="minorEastAsia" w:cstheme="minorEastAsia"/>
          <w:szCs w:val="30"/>
        </w:rPr>
        <w:t>月</w:t>
      </w:r>
      <w:r>
        <w:rPr>
          <w:rFonts w:hint="eastAsia" w:asciiTheme="minorEastAsia" w:hAnsiTheme="minorEastAsia" w:eastAsiaTheme="minorEastAsia" w:cstheme="minorEastAsia"/>
          <w:szCs w:val="30"/>
          <w:lang w:val="en-US" w:eastAsia="zh-CN"/>
        </w:rPr>
        <w:t xml:space="preserve">20 </w:t>
      </w:r>
      <w:r>
        <w:rPr>
          <w:rFonts w:hint="eastAsia" w:asciiTheme="minorEastAsia" w:hAnsiTheme="minorEastAsia" w:eastAsiaTheme="minorEastAsia" w:cstheme="minorEastAsia"/>
          <w:szCs w:val="30"/>
        </w:rPr>
        <w:t>日</w:t>
      </w:r>
      <w:r>
        <w:rPr>
          <w:rFonts w:hint="eastAsia" w:asciiTheme="minorEastAsia" w:hAnsiTheme="minorEastAsia" w:eastAsiaTheme="minorEastAsia" w:cstheme="minorEastAsia"/>
          <w:szCs w:val="30"/>
          <w:lang w:val="en-US" w:eastAsia="zh-CN"/>
        </w:rPr>
        <w:t>14</w:t>
      </w:r>
      <w:r>
        <w:rPr>
          <w:rFonts w:hint="eastAsia" w:asciiTheme="minorEastAsia" w:hAnsiTheme="minorEastAsia" w:eastAsiaTheme="minorEastAsia" w:cstheme="minorEastAsia"/>
          <w:szCs w:val="30"/>
        </w:rPr>
        <w:t>:30（</w:t>
      </w:r>
      <w:r>
        <w:rPr>
          <w:rFonts w:hint="eastAsia" w:asciiTheme="minorEastAsia" w:hAnsiTheme="minorEastAsia" w:eastAsiaTheme="minorEastAsia" w:cstheme="minorEastAsia"/>
          <w:kern w:val="0"/>
          <w:szCs w:val="30"/>
        </w:rPr>
        <w:t>北京时间）前提交（上传）响应文件。</w:t>
      </w:r>
    </w:p>
    <w:p w14:paraId="4EAC4A49">
      <w:pPr>
        <w:widowControl/>
        <w:spacing w:before="204" w:after="204" w:line="360" w:lineRule="atLeast"/>
        <w:rPr>
          <w:rFonts w:hint="eastAsia" w:asciiTheme="minorEastAsia" w:hAnsiTheme="minorEastAsia" w:eastAsiaTheme="minorEastAsia" w:cstheme="minorEastAsia"/>
          <w:color w:val="000000"/>
          <w:kern w:val="0"/>
          <w:sz w:val="25"/>
          <w:szCs w:val="25"/>
        </w:rPr>
      </w:pPr>
      <w:r>
        <w:rPr>
          <w:rFonts w:hint="eastAsia" w:asciiTheme="minorEastAsia" w:hAnsiTheme="minorEastAsia" w:eastAsiaTheme="minorEastAsia" w:cstheme="minorEastAsia"/>
          <w:b/>
          <w:bCs/>
          <w:color w:val="000000"/>
          <w:kern w:val="0"/>
          <w:sz w:val="22"/>
        </w:rPr>
        <w:t>一、项目基本情况</w:t>
      </w:r>
    </w:p>
    <w:p w14:paraId="42AAA684">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项目编号：</w:t>
      </w:r>
      <w:r>
        <w:rPr>
          <w:rFonts w:hint="eastAsia" w:asciiTheme="minorEastAsia" w:hAnsiTheme="minorEastAsia" w:eastAsiaTheme="minorEastAsia" w:cstheme="minorEastAsia"/>
          <w:kern w:val="0"/>
          <w:szCs w:val="30"/>
          <w:lang w:eastAsia="zh-CN"/>
        </w:rPr>
        <w:t>LGCG2024297</w:t>
      </w:r>
    </w:p>
    <w:p w14:paraId="27C2E12F">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项目名称：</w:t>
      </w:r>
      <w:r>
        <w:rPr>
          <w:rFonts w:hint="eastAsia" w:asciiTheme="minorEastAsia" w:hAnsiTheme="minorEastAsia" w:eastAsiaTheme="minorEastAsia" w:cstheme="minorEastAsia"/>
          <w:kern w:val="0"/>
          <w:szCs w:val="30"/>
          <w:lang w:eastAsia="zh-CN"/>
        </w:rPr>
        <w:t xml:space="preserve">生产原料（混合料）采购  </w:t>
      </w:r>
    </w:p>
    <w:p w14:paraId="7A4589A2">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预算金额（元）：</w:t>
      </w:r>
      <w:r>
        <w:rPr>
          <w:rFonts w:hint="eastAsia" w:asciiTheme="minorEastAsia" w:hAnsiTheme="minorEastAsia" w:eastAsiaTheme="minorEastAsia" w:cstheme="minorEastAsia"/>
          <w:kern w:val="0"/>
          <w:szCs w:val="30"/>
          <w:lang w:val="en-US" w:eastAsia="zh-CN"/>
        </w:rPr>
        <w:t>26000000</w:t>
      </w:r>
    </w:p>
    <w:p w14:paraId="58BE0994">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最高限价（元）：</w:t>
      </w:r>
      <w:r>
        <w:rPr>
          <w:rFonts w:hint="eastAsia" w:asciiTheme="minorEastAsia" w:hAnsiTheme="minorEastAsia" w:eastAsiaTheme="minorEastAsia" w:cstheme="minorEastAsia"/>
          <w:kern w:val="0"/>
          <w:szCs w:val="30"/>
          <w:lang w:val="en-US" w:eastAsia="zh-CN"/>
        </w:rPr>
        <w:t>26000000</w:t>
      </w:r>
    </w:p>
    <w:p w14:paraId="0D826B2E">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采购需求：</w:t>
      </w:r>
    </w:p>
    <w:p w14:paraId="5F567337">
      <w:pPr>
        <w:spacing w:before="80" w:after="80" w:line="400" w:lineRule="exact"/>
        <w:ind w:right="80" w:firstLine="420" w:firstLineChars="200"/>
        <w:rPr>
          <w:rFonts w:hint="eastAsia" w:asciiTheme="minorEastAsia" w:hAnsiTheme="minorEastAsia" w:eastAsiaTheme="minorEastAsia" w:cstheme="minorEastAsia"/>
          <w:kern w:val="0"/>
          <w:szCs w:val="30"/>
          <w:lang w:eastAsia="zh-CN"/>
        </w:rPr>
      </w:pPr>
      <w:r>
        <w:rPr>
          <w:rFonts w:hint="eastAsia" w:asciiTheme="minorEastAsia" w:hAnsiTheme="minorEastAsia" w:eastAsiaTheme="minorEastAsia" w:cstheme="minorEastAsia"/>
          <w:kern w:val="0"/>
          <w:szCs w:val="30"/>
        </w:rPr>
        <w:t xml:space="preserve">标项名称: </w:t>
      </w:r>
      <w:r>
        <w:rPr>
          <w:rFonts w:hint="eastAsia" w:asciiTheme="minorEastAsia" w:hAnsiTheme="minorEastAsia" w:eastAsiaTheme="minorEastAsia" w:cstheme="minorEastAsia"/>
          <w:kern w:val="0"/>
          <w:szCs w:val="30"/>
          <w:lang w:eastAsia="zh-CN"/>
        </w:rPr>
        <w:t xml:space="preserve">生产原料（混合料）采购  </w:t>
      </w:r>
    </w:p>
    <w:p w14:paraId="128EE4F7">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数量: </w:t>
      </w:r>
      <w:r>
        <w:rPr>
          <w:rFonts w:hint="eastAsia" w:asciiTheme="minorEastAsia" w:hAnsiTheme="minorEastAsia" w:eastAsiaTheme="minorEastAsia" w:cstheme="minorEastAsia"/>
          <w:kern w:val="0"/>
          <w:szCs w:val="30"/>
          <w:lang w:val="en-US" w:eastAsia="zh-CN"/>
        </w:rPr>
        <w:t>不限</w:t>
      </w:r>
      <w:r>
        <w:rPr>
          <w:rFonts w:hint="eastAsia" w:asciiTheme="minorEastAsia" w:hAnsiTheme="minorEastAsia" w:eastAsiaTheme="minorEastAsia" w:cstheme="minorEastAsia"/>
          <w:kern w:val="0"/>
          <w:szCs w:val="30"/>
        </w:rPr>
        <w:t xml:space="preserve"> </w:t>
      </w:r>
    </w:p>
    <w:p w14:paraId="0EF2A55C">
      <w:pPr>
        <w:spacing w:before="80" w:after="80" w:line="400" w:lineRule="exact"/>
        <w:ind w:right="80" w:firstLine="420" w:firstLineChars="200"/>
        <w:rPr>
          <w:rFonts w:hint="default" w:asciiTheme="minorEastAsia" w:hAnsiTheme="minorEastAsia" w:eastAsiaTheme="minorEastAsia" w:cstheme="minorEastAsia"/>
          <w:kern w:val="0"/>
          <w:szCs w:val="30"/>
          <w:lang w:val="en-US" w:eastAsia="zh-CN"/>
        </w:rPr>
      </w:pPr>
      <w:r>
        <w:rPr>
          <w:rFonts w:hint="eastAsia" w:asciiTheme="minorEastAsia" w:hAnsiTheme="minorEastAsia" w:eastAsiaTheme="minorEastAsia" w:cstheme="minorEastAsia"/>
          <w:kern w:val="0"/>
          <w:szCs w:val="30"/>
        </w:rPr>
        <w:t xml:space="preserve">预算金额（元）: </w:t>
      </w:r>
      <w:r>
        <w:rPr>
          <w:rFonts w:hint="eastAsia" w:asciiTheme="minorEastAsia" w:hAnsiTheme="minorEastAsia" w:eastAsiaTheme="minorEastAsia" w:cstheme="minorEastAsia"/>
          <w:kern w:val="0"/>
          <w:szCs w:val="30"/>
          <w:lang w:val="en-US" w:eastAsia="zh-CN"/>
        </w:rPr>
        <w:t>26000000</w:t>
      </w:r>
    </w:p>
    <w:p w14:paraId="0DBE74CB">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简要规格描述或项目基本概况介绍、用途：详见采购文件 </w:t>
      </w:r>
    </w:p>
    <w:p w14:paraId="5E935654">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备注：</w:t>
      </w:r>
    </w:p>
    <w:p w14:paraId="5563B266">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合同履约期限：详见采购文件</w:t>
      </w:r>
    </w:p>
    <w:p w14:paraId="6CBFE3BF">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本项目（</w:t>
      </w:r>
      <w:r>
        <w:rPr>
          <w:rFonts w:hint="eastAsia" w:asciiTheme="minorEastAsia" w:hAnsiTheme="minorEastAsia" w:eastAsiaTheme="minorEastAsia" w:cstheme="minorEastAsia"/>
          <w:kern w:val="0"/>
          <w:szCs w:val="30"/>
          <w:lang w:val="en-US" w:eastAsia="zh-CN"/>
        </w:rPr>
        <w:t>否</w:t>
      </w:r>
      <w:r>
        <w:rPr>
          <w:rFonts w:hint="eastAsia" w:asciiTheme="minorEastAsia" w:hAnsiTheme="minorEastAsia" w:eastAsiaTheme="minorEastAsia" w:cstheme="minorEastAsia"/>
          <w:kern w:val="0"/>
          <w:szCs w:val="30"/>
        </w:rPr>
        <w:t>）接受联合体投标</w:t>
      </w:r>
    </w:p>
    <w:p w14:paraId="1890F76C">
      <w:pPr>
        <w:widowControl/>
        <w:spacing w:before="204" w:after="204" w:line="360" w:lineRule="atLeast"/>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b/>
          <w:bCs/>
          <w:color w:val="000000"/>
          <w:kern w:val="0"/>
          <w:sz w:val="22"/>
        </w:rPr>
        <w:t>二、申请人的资格要求：</w:t>
      </w:r>
    </w:p>
    <w:p w14:paraId="0C70A668">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58AC91C9">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2.落实政府采购政策需满足的资格要求：无</w:t>
      </w:r>
    </w:p>
    <w:p w14:paraId="6F61BA16">
      <w:pPr>
        <w:widowControl/>
        <w:snapToGrid w:val="0"/>
        <w:spacing w:before="60" w:after="60" w:line="480" w:lineRule="atLeast"/>
        <w:ind w:right="62" w:firstLine="420" w:firstLineChars="200"/>
        <w:jc w:val="left"/>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3.本项目的特定资格要求：无</w:t>
      </w:r>
    </w:p>
    <w:p w14:paraId="132CD7AE">
      <w:pPr>
        <w:widowControl/>
        <w:spacing w:before="204" w:after="204" w:line="360" w:lineRule="atLeast"/>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b/>
          <w:bCs/>
          <w:color w:val="000000"/>
          <w:kern w:val="0"/>
          <w:sz w:val="22"/>
        </w:rPr>
        <w:t>三、获取招标文件</w:t>
      </w:r>
    </w:p>
    <w:p w14:paraId="3A5AE117">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时间：/至202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 1</w:t>
      </w:r>
      <w:r>
        <w:rPr>
          <w:rFonts w:hint="eastAsia" w:asciiTheme="minorEastAsia" w:hAnsiTheme="minorEastAsia" w:eastAsiaTheme="minorEastAsia" w:cstheme="minorEastAsia"/>
          <w:kern w:val="0"/>
          <w:szCs w:val="30"/>
        </w:rPr>
        <w:t>月</w:t>
      </w:r>
      <w:r>
        <w:rPr>
          <w:rFonts w:hint="eastAsia" w:asciiTheme="minorEastAsia" w:hAnsiTheme="minorEastAsia" w:eastAsiaTheme="minorEastAsia" w:cstheme="minorEastAsia"/>
          <w:kern w:val="0"/>
          <w:szCs w:val="30"/>
          <w:lang w:val="en-US" w:eastAsia="zh-CN"/>
        </w:rPr>
        <w:t xml:space="preserve">20 </w:t>
      </w:r>
      <w:r>
        <w:rPr>
          <w:rFonts w:hint="eastAsia" w:asciiTheme="minorEastAsia" w:hAnsiTheme="minorEastAsia" w:eastAsiaTheme="minorEastAsia" w:cstheme="minorEastAsia"/>
          <w:kern w:val="0"/>
          <w:szCs w:val="30"/>
        </w:rPr>
        <w:t>日 ，每天上午00:00至12:00 ，下午12:00至23:59（北京时间，线上获取法定节假日均可，线下获取文件法定节假日除外）</w:t>
      </w:r>
    </w:p>
    <w:p w14:paraId="4B79EFA5">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地点（网址）：乐采云平台（http://www.lecaiyun.com）  </w:t>
      </w:r>
    </w:p>
    <w:p w14:paraId="1FEB60F0">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方式：供应商登录乐采云平台（http://www.lecaiyun.com）在线申请获取采购文件（进入“项目采购”应用，在获取采购文件菜单中选择项目，申请获取采购文件）   </w:t>
      </w:r>
    </w:p>
    <w:p w14:paraId="23F2A26B">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售价（元）：0</w:t>
      </w:r>
    </w:p>
    <w:p w14:paraId="2E4DA46F">
      <w:pPr>
        <w:pStyle w:val="35"/>
        <w:spacing w:before="255" w:beforeAutospacing="0" w:after="255" w:afterAutospacing="0" w:line="300" w:lineRule="atLeast"/>
        <w:jc w:val="both"/>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四、提交投标文件截止时间、开标时间和地点</w:t>
      </w:r>
    </w:p>
    <w:p w14:paraId="73AA0DB0">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提交投标文件截止时间：202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1 </w:t>
      </w:r>
      <w:r>
        <w:rPr>
          <w:rFonts w:hint="eastAsia" w:asciiTheme="minorEastAsia" w:hAnsiTheme="minorEastAsia" w:eastAsiaTheme="minorEastAsia" w:cstheme="minorEastAsia"/>
          <w:kern w:val="0"/>
          <w:szCs w:val="30"/>
        </w:rPr>
        <w:t>月</w:t>
      </w:r>
      <w:r>
        <w:rPr>
          <w:rFonts w:hint="eastAsia" w:asciiTheme="minorEastAsia" w:hAnsiTheme="minorEastAsia" w:eastAsiaTheme="minorEastAsia" w:cstheme="minorEastAsia"/>
          <w:kern w:val="0"/>
          <w:szCs w:val="30"/>
          <w:lang w:val="en-US" w:eastAsia="zh-CN"/>
        </w:rPr>
        <w:t>20</w:t>
      </w:r>
      <w:r>
        <w:rPr>
          <w:rFonts w:hint="eastAsia" w:asciiTheme="minorEastAsia" w:hAnsiTheme="minorEastAsia" w:eastAsiaTheme="minorEastAsia" w:cstheme="minorEastAsia"/>
          <w:kern w:val="0"/>
          <w:szCs w:val="30"/>
        </w:rPr>
        <w:t>日</w:t>
      </w:r>
      <w:r>
        <w:rPr>
          <w:rFonts w:hint="eastAsia" w:asciiTheme="minorEastAsia" w:hAnsiTheme="minorEastAsia" w:eastAsiaTheme="minorEastAsia" w:cstheme="minorEastAsia"/>
          <w:kern w:val="0"/>
          <w:szCs w:val="30"/>
          <w:lang w:val="en-US" w:eastAsia="zh-CN"/>
        </w:rPr>
        <w:t>14</w:t>
      </w:r>
      <w:r>
        <w:rPr>
          <w:rFonts w:hint="eastAsia" w:asciiTheme="minorEastAsia" w:hAnsiTheme="minorEastAsia" w:eastAsiaTheme="minorEastAsia" w:cstheme="minorEastAsia"/>
          <w:kern w:val="0"/>
          <w:szCs w:val="30"/>
        </w:rPr>
        <w:t>:30（北京时间）</w:t>
      </w:r>
    </w:p>
    <w:p w14:paraId="5DDC1132">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投标地点（网址）：“乐采云平台（www.lecaiyun.com）”实行在线投标响应</w:t>
      </w:r>
    </w:p>
    <w:p w14:paraId="5E8C9988">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开标时间：202</w:t>
      </w:r>
      <w:r>
        <w:rPr>
          <w:rFonts w:hint="eastAsia" w:asciiTheme="minorEastAsia" w:hAnsiTheme="minorEastAsia" w:eastAsiaTheme="minorEastAsia" w:cstheme="minorEastAsia"/>
          <w:kern w:val="0"/>
          <w:szCs w:val="30"/>
          <w:lang w:val="en-US" w:eastAsia="zh-CN"/>
        </w:rPr>
        <w:t>5</w:t>
      </w:r>
      <w:r>
        <w:rPr>
          <w:rFonts w:hint="eastAsia" w:asciiTheme="minorEastAsia" w:hAnsiTheme="minorEastAsia" w:eastAsiaTheme="minorEastAsia" w:cstheme="minorEastAsia"/>
          <w:kern w:val="0"/>
          <w:szCs w:val="30"/>
        </w:rPr>
        <w:t>年</w:t>
      </w:r>
      <w:r>
        <w:rPr>
          <w:rFonts w:hint="eastAsia" w:asciiTheme="minorEastAsia" w:hAnsiTheme="minorEastAsia" w:eastAsiaTheme="minorEastAsia" w:cstheme="minorEastAsia"/>
          <w:kern w:val="0"/>
          <w:szCs w:val="30"/>
          <w:lang w:val="en-US" w:eastAsia="zh-CN"/>
        </w:rPr>
        <w:t xml:space="preserve">1 </w:t>
      </w:r>
      <w:r>
        <w:rPr>
          <w:rFonts w:hint="eastAsia" w:asciiTheme="minorEastAsia" w:hAnsiTheme="minorEastAsia" w:eastAsiaTheme="minorEastAsia" w:cstheme="minorEastAsia"/>
          <w:kern w:val="0"/>
          <w:szCs w:val="30"/>
        </w:rPr>
        <w:t>月</w:t>
      </w:r>
      <w:r>
        <w:rPr>
          <w:rFonts w:hint="eastAsia" w:asciiTheme="minorEastAsia" w:hAnsiTheme="minorEastAsia" w:eastAsiaTheme="minorEastAsia" w:cstheme="minorEastAsia"/>
          <w:kern w:val="0"/>
          <w:szCs w:val="30"/>
          <w:lang w:val="en-US" w:eastAsia="zh-CN"/>
        </w:rPr>
        <w:t xml:space="preserve"> 20</w:t>
      </w:r>
      <w:r>
        <w:rPr>
          <w:rFonts w:hint="eastAsia" w:asciiTheme="minorEastAsia" w:hAnsiTheme="minorEastAsia" w:eastAsiaTheme="minorEastAsia" w:cstheme="minorEastAsia"/>
          <w:kern w:val="0"/>
          <w:szCs w:val="30"/>
        </w:rPr>
        <w:t>日</w:t>
      </w:r>
      <w:r>
        <w:rPr>
          <w:rFonts w:hint="eastAsia" w:asciiTheme="minorEastAsia" w:hAnsiTheme="minorEastAsia" w:eastAsiaTheme="minorEastAsia" w:cstheme="minorEastAsia"/>
          <w:kern w:val="0"/>
          <w:szCs w:val="30"/>
          <w:lang w:val="en-US" w:eastAsia="zh-CN"/>
        </w:rPr>
        <w:t>14</w:t>
      </w:r>
      <w:r>
        <w:rPr>
          <w:rFonts w:hint="eastAsia" w:asciiTheme="minorEastAsia" w:hAnsiTheme="minorEastAsia" w:eastAsiaTheme="minorEastAsia" w:cstheme="minorEastAsia"/>
          <w:kern w:val="0"/>
          <w:szCs w:val="30"/>
        </w:rPr>
        <w:t>:30 </w:t>
      </w:r>
    </w:p>
    <w:p w14:paraId="52EAE599">
      <w:pPr>
        <w:widowControl/>
        <w:spacing w:before="204" w:after="204" w:line="360" w:lineRule="atLeast"/>
        <w:ind w:firstLine="42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开标地点（网址）：龙港市世纪大道4518号龙港市政务客厅4楼/“乐采云平台（www.lecaiyun.com）”</w:t>
      </w:r>
    </w:p>
    <w:p w14:paraId="18770DB4">
      <w:pPr>
        <w:widowControl/>
        <w:spacing w:before="204" w:after="204" w:line="360" w:lineRule="atLeast"/>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五、公告期限</w:t>
      </w:r>
    </w:p>
    <w:p w14:paraId="2A55742E">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自本公告发布之日起5个工作日。</w:t>
      </w:r>
    </w:p>
    <w:p w14:paraId="2B56CE9F">
      <w:pPr>
        <w:widowControl/>
        <w:spacing w:before="204" w:after="204" w:line="360" w:lineRule="atLeast"/>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六、其他补充事宜 </w:t>
      </w:r>
    </w:p>
    <w:p w14:paraId="3C416F4C">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人民法院提起诉讼。</w:t>
      </w:r>
    </w:p>
    <w:p w14:paraId="35577FAA">
      <w:pPr>
        <w:spacing w:before="80" w:after="80" w:line="400" w:lineRule="exact"/>
        <w:ind w:right="80" w:firstLine="420" w:firstLineChars="200"/>
        <w:rPr>
          <w:rFonts w:hint="eastAsia" w:asciiTheme="minorEastAsia" w:hAnsiTheme="minorEastAsia" w:eastAsiaTheme="minorEastAsia" w:cstheme="minorEastAsia"/>
          <w:kern w:val="0"/>
          <w:szCs w:val="30"/>
        </w:rPr>
      </w:pPr>
      <w:r>
        <w:rPr>
          <w:rFonts w:hint="eastAsia" w:asciiTheme="minorEastAsia" w:hAnsiTheme="minorEastAsia" w:eastAsiaTheme="minorEastAsia" w:cstheme="minorEastAsia"/>
          <w:kern w:val="0"/>
          <w:szCs w:val="30"/>
        </w:rPr>
        <w:t xml:space="preserve">2.其他事项：①投标保证金：投标供应商无需缴纳投标保证金。 ②本项目为龙港市国企采购，如与相关规定不一致以本采购文件为准。  </w:t>
      </w:r>
    </w:p>
    <w:p w14:paraId="78C97A6A">
      <w:pPr>
        <w:widowControl/>
        <w:spacing w:before="204" w:after="204" w:line="360" w:lineRule="atLeast"/>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七、本次采购提出询问、质疑、投诉，请按以下方式联系</w:t>
      </w:r>
    </w:p>
    <w:p w14:paraId="646A36A8">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1.采购人信息</w:t>
      </w:r>
    </w:p>
    <w:p w14:paraId="59BFB880">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名称：</w:t>
      </w:r>
      <w:r>
        <w:rPr>
          <w:rFonts w:hint="eastAsia" w:asciiTheme="minorEastAsia" w:hAnsiTheme="minorEastAsia" w:eastAsiaTheme="minorEastAsia" w:cstheme="minorEastAsia"/>
          <w:bCs/>
          <w:kern w:val="0"/>
          <w:szCs w:val="21"/>
          <w:lang w:eastAsia="zh-CN"/>
        </w:rPr>
        <w:t>温州市进强环保科技有限公司</w:t>
      </w:r>
    </w:p>
    <w:p w14:paraId="2B15EECD">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地址：</w:t>
      </w:r>
      <w:r>
        <w:rPr>
          <w:rFonts w:hint="eastAsia" w:asciiTheme="minorEastAsia" w:hAnsiTheme="minorEastAsia" w:eastAsiaTheme="minorEastAsia" w:cstheme="minorEastAsia"/>
          <w:bCs/>
          <w:kern w:val="0"/>
          <w:szCs w:val="21"/>
          <w:lang w:eastAsia="zh-CN"/>
        </w:rPr>
        <w:t>浙江省温州市龙港市新城开发建设中心龙港新城外国语中学东南592米</w:t>
      </w:r>
    </w:p>
    <w:p w14:paraId="03770252">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传真：/</w:t>
      </w:r>
    </w:p>
    <w:p w14:paraId="07A0C116">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 xml:space="preserve">项目联系人（询问）： </w:t>
      </w:r>
      <w:r>
        <w:rPr>
          <w:rFonts w:hint="eastAsia" w:ascii="宋体" w:hAnsi="宋体" w:eastAsia="宋体" w:cs="宋体"/>
          <w:color w:val="000000"/>
          <w:sz w:val="21"/>
          <w:szCs w:val="21"/>
        </w:rPr>
        <w:t>王先生</w:t>
      </w:r>
    </w:p>
    <w:p w14:paraId="3D1C0C6F">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项目联系方式（询问）：</w:t>
      </w:r>
      <w:r>
        <w:rPr>
          <w:rFonts w:hint="eastAsia" w:ascii="宋体" w:hAnsi="宋体" w:eastAsia="宋体" w:cs="宋体"/>
          <w:color w:val="000000"/>
          <w:sz w:val="21"/>
          <w:szCs w:val="21"/>
        </w:rPr>
        <w:t>13336941168</w:t>
      </w:r>
    </w:p>
    <w:p w14:paraId="7815D4F0">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质疑联系人：</w:t>
      </w:r>
      <w:r>
        <w:rPr>
          <w:rFonts w:hint="eastAsia" w:ascii="宋体" w:hAnsi="宋体" w:eastAsia="宋体" w:cs="宋体"/>
          <w:color w:val="000000"/>
          <w:sz w:val="21"/>
          <w:szCs w:val="21"/>
        </w:rPr>
        <w:t>王先生</w:t>
      </w:r>
    </w:p>
    <w:p w14:paraId="7896FA7D">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质疑联系方式：</w:t>
      </w:r>
      <w:r>
        <w:rPr>
          <w:rFonts w:hint="eastAsia" w:ascii="宋体" w:hAnsi="宋体" w:eastAsia="宋体" w:cs="宋体"/>
          <w:color w:val="000000"/>
          <w:sz w:val="21"/>
          <w:szCs w:val="21"/>
        </w:rPr>
        <w:t>13336941168</w:t>
      </w:r>
    </w:p>
    <w:p w14:paraId="53147EA0">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2.采购代理机构信息</w:t>
      </w:r>
    </w:p>
    <w:p w14:paraId="544AABA5">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名称：</w:t>
      </w:r>
      <w:r>
        <w:rPr>
          <w:rFonts w:hint="eastAsia" w:asciiTheme="minorEastAsia" w:hAnsiTheme="minorEastAsia" w:eastAsiaTheme="minorEastAsia" w:cstheme="minorEastAsia"/>
          <w:bCs/>
          <w:kern w:val="0"/>
          <w:szCs w:val="21"/>
          <w:lang w:eastAsia="zh-CN"/>
        </w:rPr>
        <w:t>浙江鼎力工程项目管理有限公司</w:t>
      </w:r>
    </w:p>
    <w:p w14:paraId="4FA7CBE1">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地址：</w:t>
      </w:r>
      <w:r>
        <w:rPr>
          <w:rFonts w:hint="eastAsia" w:asciiTheme="minorEastAsia" w:hAnsiTheme="minorEastAsia" w:eastAsiaTheme="minorEastAsia" w:cstheme="minorEastAsia"/>
          <w:bCs/>
          <w:kern w:val="0"/>
          <w:szCs w:val="21"/>
          <w:lang w:eastAsia="zh-CN"/>
        </w:rPr>
        <w:t>龙港市中景花苑1栋2201 </w:t>
      </w:r>
    </w:p>
    <w:p w14:paraId="73456900">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传真：</w:t>
      </w:r>
      <w:r>
        <w:rPr>
          <w:rFonts w:hint="eastAsia" w:asciiTheme="minorEastAsia" w:hAnsiTheme="minorEastAsia" w:eastAsiaTheme="minorEastAsia" w:cstheme="minorEastAsia"/>
          <w:bCs/>
          <w:kern w:val="0"/>
          <w:szCs w:val="21"/>
          <w:lang w:val="en-US" w:eastAsia="zh-CN"/>
        </w:rPr>
        <w:t>/</w:t>
      </w:r>
    </w:p>
    <w:p w14:paraId="48DA2547">
      <w:pPr>
        <w:spacing w:before="80" w:after="80" w:line="400" w:lineRule="exact"/>
        <w:ind w:right="80" w:firstLine="420" w:firstLineChars="200"/>
        <w:rPr>
          <w:rFonts w:hint="default"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rPr>
        <w:t>项目联系人（询问）：</w:t>
      </w:r>
      <w:r>
        <w:rPr>
          <w:rFonts w:hint="eastAsia" w:asciiTheme="minorEastAsia" w:hAnsiTheme="minorEastAsia" w:eastAsiaTheme="minorEastAsia" w:cstheme="minorEastAsia"/>
          <w:bCs/>
          <w:kern w:val="0"/>
          <w:szCs w:val="21"/>
          <w:lang w:eastAsia="zh-CN"/>
        </w:rPr>
        <w:t>蔡成赛</w:t>
      </w:r>
    </w:p>
    <w:p w14:paraId="73D4ED6E">
      <w:pPr>
        <w:spacing w:before="80" w:after="80" w:line="400" w:lineRule="exact"/>
        <w:ind w:right="80" w:firstLine="420" w:firstLineChars="200"/>
        <w:rPr>
          <w:rFonts w:hint="default"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rPr>
        <w:t>项目联系方式（询问）：</w:t>
      </w:r>
      <w:r>
        <w:rPr>
          <w:rFonts w:hint="eastAsia" w:asciiTheme="minorEastAsia" w:hAnsiTheme="minorEastAsia" w:eastAsiaTheme="minorEastAsia" w:cstheme="minorEastAsia"/>
          <w:bCs/>
          <w:kern w:val="0"/>
          <w:szCs w:val="21"/>
          <w:lang w:val="en-US" w:eastAsia="zh-CN"/>
        </w:rPr>
        <w:t>18867772295</w:t>
      </w:r>
    </w:p>
    <w:p w14:paraId="4AA59098">
      <w:pPr>
        <w:spacing w:before="80" w:after="80" w:line="400" w:lineRule="exact"/>
        <w:ind w:right="80" w:firstLine="420" w:firstLineChars="200"/>
        <w:rPr>
          <w:rFonts w:hint="default"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rPr>
        <w:t>质疑联系人：</w:t>
      </w:r>
      <w:r>
        <w:rPr>
          <w:rFonts w:hint="eastAsia" w:asciiTheme="minorEastAsia" w:hAnsiTheme="minorEastAsia" w:eastAsiaTheme="minorEastAsia" w:cstheme="minorEastAsia"/>
          <w:bCs/>
          <w:kern w:val="0"/>
          <w:szCs w:val="21"/>
          <w:lang w:val="en-US" w:eastAsia="zh-CN"/>
        </w:rPr>
        <w:t>占先生</w:t>
      </w:r>
    </w:p>
    <w:p w14:paraId="4CA8E5F8">
      <w:pPr>
        <w:spacing w:before="80" w:after="80" w:line="400" w:lineRule="exact"/>
        <w:ind w:right="80" w:firstLine="420" w:firstLineChars="200"/>
        <w:rPr>
          <w:rFonts w:hint="default" w:asciiTheme="minorEastAsia" w:hAnsiTheme="minorEastAsia" w:eastAsiaTheme="minorEastAsia" w:cstheme="minorEastAsia"/>
          <w:bCs/>
          <w:kern w:val="0"/>
          <w:szCs w:val="21"/>
          <w:lang w:val="en-US" w:eastAsia="zh-CN"/>
        </w:rPr>
      </w:pPr>
      <w:r>
        <w:rPr>
          <w:rFonts w:hint="eastAsia" w:asciiTheme="minorEastAsia" w:hAnsiTheme="minorEastAsia" w:eastAsiaTheme="minorEastAsia" w:cstheme="minorEastAsia"/>
          <w:bCs/>
          <w:kern w:val="0"/>
          <w:szCs w:val="21"/>
        </w:rPr>
        <w:t>质疑联系方式：</w:t>
      </w:r>
      <w:r>
        <w:rPr>
          <w:rFonts w:hint="eastAsia" w:asciiTheme="minorEastAsia" w:hAnsiTheme="minorEastAsia" w:eastAsiaTheme="minorEastAsia" w:cstheme="minorEastAsia"/>
          <w:bCs/>
          <w:kern w:val="0"/>
          <w:szCs w:val="21"/>
          <w:lang w:val="en-US" w:eastAsia="zh-CN"/>
        </w:rPr>
        <w:t>13957774445</w:t>
      </w:r>
    </w:p>
    <w:p w14:paraId="068B3144">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3.同级政府采购监督管理部门</w:t>
      </w:r>
    </w:p>
    <w:p w14:paraId="24EDACD6">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名称：龙港市新城建设发展集团有限公司 </w:t>
      </w:r>
    </w:p>
    <w:p w14:paraId="4D0C4AE2">
      <w:pPr>
        <w:spacing w:before="80" w:after="80" w:line="400" w:lineRule="exact"/>
        <w:ind w:right="80" w:firstLine="420" w:firstLineChars="200"/>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rPr>
        <w:t>地址：浙江省温州市龙港市月湖路1号内</w:t>
      </w:r>
    </w:p>
    <w:p w14:paraId="74FAABFF">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若对项目采购电子交易系统操作有疑问，可登录乐采云平台（http://www.lecaiyun.com） ，点击右侧咨询小采，获取采小蜜智能服务管家帮助，或拨打政采云服务热线400-881-7190获取热线服务帮助。</w:t>
      </w:r>
    </w:p>
    <w:p w14:paraId="4FA55BC2">
      <w:pPr>
        <w:spacing w:before="80" w:after="80" w:line="400" w:lineRule="exact"/>
        <w:ind w:right="8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CA问题联系电话（人工）：汇信CA 400-888-4636；天谷CA 400-087-8198。</w:t>
      </w:r>
    </w:p>
    <w:p w14:paraId="15BE00B7">
      <w:pPr>
        <w:pStyle w:val="35"/>
        <w:spacing w:before="75" w:beforeAutospacing="0" w:after="75" w:afterAutospacing="0"/>
        <w:rPr>
          <w:rFonts w:hint="eastAsia" w:asciiTheme="minorEastAsia" w:hAnsiTheme="minorEastAsia" w:eastAsiaTheme="minorEastAsia" w:cstheme="minorEastAsia"/>
        </w:rPr>
      </w:pPr>
    </w:p>
    <w:p w14:paraId="352E1ACA">
      <w:pP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br w:type="page"/>
      </w:r>
    </w:p>
    <w:p w14:paraId="44C67499">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投 标 须 知 前 附 表</w:t>
      </w:r>
    </w:p>
    <w:p w14:paraId="0C73FAC9">
      <w:pPr>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经批准，</w:t>
      </w:r>
      <w:r>
        <w:rPr>
          <w:rFonts w:hint="eastAsia" w:asciiTheme="minorEastAsia" w:hAnsiTheme="minorEastAsia" w:eastAsiaTheme="minorEastAsia" w:cstheme="minorEastAsia"/>
          <w:sz w:val="22"/>
          <w:szCs w:val="22"/>
          <w:lang w:eastAsia="zh-CN"/>
        </w:rPr>
        <w:t>浙江鼎力工程项目管理有限公司</w:t>
      </w:r>
      <w:r>
        <w:rPr>
          <w:rFonts w:hint="eastAsia" w:asciiTheme="minorEastAsia" w:hAnsiTheme="minorEastAsia" w:eastAsiaTheme="minorEastAsia" w:cstheme="minorEastAsia"/>
          <w:sz w:val="22"/>
          <w:szCs w:val="22"/>
        </w:rPr>
        <w:t>对</w:t>
      </w:r>
      <w:r>
        <w:rPr>
          <w:rFonts w:hint="eastAsia" w:asciiTheme="minorEastAsia" w:hAnsiTheme="minorEastAsia" w:eastAsiaTheme="minorEastAsia" w:cstheme="minorEastAsia"/>
          <w:b/>
          <w:sz w:val="22"/>
          <w:szCs w:val="22"/>
          <w:lang w:eastAsia="zh-CN"/>
        </w:rPr>
        <w:t xml:space="preserve">生产原料（混合料）采购  </w:t>
      </w:r>
      <w:r>
        <w:rPr>
          <w:rFonts w:hint="eastAsia" w:asciiTheme="minorEastAsia" w:hAnsiTheme="minorEastAsia" w:eastAsiaTheme="minorEastAsia" w:cstheme="minorEastAsia"/>
          <w:color w:val="000000" w:themeColor="text1"/>
          <w:sz w:val="22"/>
          <w:szCs w:val="22"/>
          <w14:textFill>
            <w14:solidFill>
              <w14:schemeClr w14:val="tx1"/>
            </w14:solidFill>
          </w14:textFill>
        </w:rPr>
        <w:t>进行公开招标，我们</w:t>
      </w:r>
      <w:r>
        <w:rPr>
          <w:rFonts w:hint="eastAsia" w:asciiTheme="minorEastAsia" w:hAnsiTheme="minorEastAsia" w:eastAsiaTheme="minorEastAsia" w:cstheme="minorEastAsia"/>
          <w:sz w:val="22"/>
          <w:szCs w:val="22"/>
        </w:rPr>
        <w:t>现通知贵公司（企业）参与投标，并请按招标文件的要求认真准备好投标文件，按时进行线上电子投标。</w:t>
      </w:r>
    </w:p>
    <w:tbl>
      <w:tblPr>
        <w:tblStyle w:val="40"/>
        <w:tblW w:w="9531"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708"/>
      </w:tblGrid>
      <w:tr w14:paraId="627D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top w:val="double" w:color="auto" w:sz="4" w:space="0"/>
              <w:left w:val="double" w:color="auto" w:sz="4" w:space="0"/>
            </w:tcBorders>
            <w:vAlign w:val="center"/>
          </w:tcPr>
          <w:p w14:paraId="5868A565">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招标编号</w:t>
            </w:r>
          </w:p>
        </w:tc>
        <w:tc>
          <w:tcPr>
            <w:tcW w:w="7708" w:type="dxa"/>
            <w:tcBorders>
              <w:top w:val="double" w:color="auto" w:sz="4" w:space="0"/>
              <w:right w:val="double" w:color="auto" w:sz="4" w:space="0"/>
            </w:tcBorders>
            <w:vAlign w:val="center"/>
          </w:tcPr>
          <w:p w14:paraId="419DEC42">
            <w:pPr>
              <w:adjustRightInd w:val="0"/>
              <w:snapToGrid w:val="0"/>
              <w:spacing w:line="30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Cs/>
                <w:kern w:val="0"/>
                <w:sz w:val="22"/>
                <w:szCs w:val="22"/>
                <w:lang w:eastAsia="zh-CN"/>
              </w:rPr>
              <w:t>LGCG2024297</w:t>
            </w:r>
          </w:p>
        </w:tc>
      </w:tr>
      <w:tr w14:paraId="0126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23" w:type="dxa"/>
            <w:tcBorders>
              <w:left w:val="double" w:color="auto" w:sz="4" w:space="0"/>
            </w:tcBorders>
            <w:vAlign w:val="center"/>
          </w:tcPr>
          <w:p w14:paraId="00FC6C85">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招标内容 </w:t>
            </w:r>
          </w:p>
        </w:tc>
        <w:tc>
          <w:tcPr>
            <w:tcW w:w="7708" w:type="dxa"/>
            <w:tcBorders>
              <w:right w:val="double" w:color="auto" w:sz="4" w:space="0"/>
            </w:tcBorders>
            <w:vAlign w:val="center"/>
          </w:tcPr>
          <w:p w14:paraId="6EDBCBCF">
            <w:pPr>
              <w:adjustRightInd w:val="0"/>
              <w:snapToGrid w:val="0"/>
              <w:spacing w:line="300" w:lineRule="exact"/>
              <w:rPr>
                <w:rFonts w:hint="eastAsia" w:asciiTheme="minorEastAsia" w:hAnsiTheme="minorEastAsia" w:eastAsiaTheme="minorEastAsia" w:cstheme="minorEastAsia"/>
                <w:color w:val="000000"/>
                <w:spacing w:val="-4"/>
                <w:sz w:val="22"/>
                <w:szCs w:val="22"/>
                <w:lang w:eastAsia="zh-CN"/>
              </w:rPr>
            </w:pPr>
            <w:r>
              <w:rPr>
                <w:rFonts w:hint="eastAsia" w:asciiTheme="minorEastAsia" w:hAnsiTheme="minorEastAsia" w:eastAsiaTheme="minorEastAsia" w:cstheme="minorEastAsia"/>
                <w:b/>
                <w:spacing w:val="-4"/>
                <w:sz w:val="22"/>
                <w:szCs w:val="22"/>
                <w:lang w:eastAsia="zh-CN"/>
              </w:rPr>
              <w:t xml:space="preserve">生产原料（混合料）采购  </w:t>
            </w:r>
          </w:p>
        </w:tc>
      </w:tr>
      <w:tr w14:paraId="5E8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3" w:type="dxa"/>
            <w:tcBorders>
              <w:left w:val="double" w:color="auto" w:sz="4" w:space="0"/>
            </w:tcBorders>
            <w:vAlign w:val="center"/>
          </w:tcPr>
          <w:p w14:paraId="42A6560A">
            <w:pPr>
              <w:adjustRightInd w:val="0"/>
              <w:snapToGrid w:val="0"/>
              <w:spacing w:line="30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资金来源</w:t>
            </w:r>
          </w:p>
        </w:tc>
        <w:tc>
          <w:tcPr>
            <w:tcW w:w="7708" w:type="dxa"/>
            <w:tcBorders>
              <w:right w:val="double" w:color="auto" w:sz="4" w:space="0"/>
            </w:tcBorders>
            <w:vAlign w:val="center"/>
          </w:tcPr>
          <w:p w14:paraId="023FA3FD">
            <w:pPr>
              <w:adjustRightInd w:val="0"/>
              <w:snapToGrid w:val="0"/>
              <w:spacing w:line="300" w:lineRule="exact"/>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val="en-US" w:eastAsia="zh-CN"/>
              </w:rPr>
              <w:t>自筹</w:t>
            </w:r>
          </w:p>
        </w:tc>
      </w:tr>
      <w:tr w14:paraId="5ECB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23" w:type="dxa"/>
            <w:tcBorders>
              <w:left w:val="double" w:color="auto" w:sz="4" w:space="0"/>
            </w:tcBorders>
            <w:vAlign w:val="center"/>
          </w:tcPr>
          <w:p w14:paraId="5E84AFD5">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采购预算</w:t>
            </w:r>
          </w:p>
        </w:tc>
        <w:tc>
          <w:tcPr>
            <w:tcW w:w="7708" w:type="dxa"/>
            <w:tcBorders>
              <w:right w:val="double" w:color="auto" w:sz="4" w:space="0"/>
            </w:tcBorders>
            <w:vAlign w:val="center"/>
          </w:tcPr>
          <w:p w14:paraId="235A6B1A">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▲本项目采购预算为¥</w:t>
            </w:r>
            <w:r>
              <w:rPr>
                <w:rFonts w:hint="eastAsia" w:asciiTheme="minorEastAsia" w:hAnsiTheme="minorEastAsia" w:eastAsiaTheme="minorEastAsia" w:cstheme="minorEastAsia"/>
                <w:b/>
                <w:sz w:val="22"/>
                <w:szCs w:val="22"/>
                <w:lang w:eastAsia="zh-CN"/>
              </w:rPr>
              <w:t>2</w:t>
            </w:r>
            <w:r>
              <w:rPr>
                <w:rFonts w:hint="eastAsia" w:asciiTheme="minorEastAsia" w:hAnsiTheme="minorEastAsia" w:eastAsiaTheme="minorEastAsia" w:cstheme="minorEastAsia"/>
                <w:b/>
                <w:sz w:val="22"/>
                <w:szCs w:val="22"/>
                <w:lang w:val="en-US" w:eastAsia="zh-CN"/>
              </w:rPr>
              <w:t>6</w:t>
            </w:r>
            <w:bookmarkStart w:id="65" w:name="_GoBack"/>
            <w:bookmarkEnd w:id="65"/>
            <w:r>
              <w:rPr>
                <w:rFonts w:hint="eastAsia" w:asciiTheme="minorEastAsia" w:hAnsiTheme="minorEastAsia" w:eastAsiaTheme="minorEastAsia" w:cstheme="minorEastAsia"/>
                <w:b/>
                <w:sz w:val="22"/>
                <w:szCs w:val="22"/>
                <w:lang w:eastAsia="zh-CN"/>
              </w:rPr>
              <w:t>00</w:t>
            </w:r>
            <w:r>
              <w:rPr>
                <w:rFonts w:hint="eastAsia" w:asciiTheme="minorEastAsia" w:hAnsiTheme="minorEastAsia" w:eastAsiaTheme="minorEastAsia" w:cstheme="minorEastAsia"/>
                <w:b/>
                <w:sz w:val="22"/>
                <w:szCs w:val="22"/>
              </w:rPr>
              <w:t>万元</w:t>
            </w:r>
            <w:r>
              <w:rPr>
                <w:rFonts w:hint="eastAsia" w:asciiTheme="minorEastAsia" w:hAnsiTheme="minorEastAsia" w:eastAsiaTheme="minorEastAsia" w:cstheme="minorEastAsia"/>
                <w:b/>
                <w:sz w:val="22"/>
                <w:szCs w:val="22"/>
                <w:lang w:eastAsia="zh-CN"/>
              </w:rPr>
              <w:t>，</w:t>
            </w:r>
            <w:r>
              <w:rPr>
                <w:rFonts w:hint="eastAsia" w:asciiTheme="minorEastAsia" w:hAnsiTheme="minorEastAsia" w:eastAsiaTheme="minorEastAsia" w:cstheme="minorEastAsia"/>
                <w:b/>
                <w:sz w:val="22"/>
                <w:szCs w:val="22"/>
                <w:lang w:val="en-US" w:eastAsia="zh-CN"/>
              </w:rPr>
              <w:t>单价最高限价785元/吨</w:t>
            </w:r>
            <w:r>
              <w:rPr>
                <w:rFonts w:hint="eastAsia" w:asciiTheme="minorEastAsia" w:hAnsiTheme="minorEastAsia" w:eastAsiaTheme="minorEastAsia" w:cstheme="minorEastAsia"/>
                <w:b/>
                <w:sz w:val="22"/>
                <w:szCs w:val="22"/>
              </w:rPr>
              <w:t>；（供应商报价超出采购预算金额</w:t>
            </w:r>
            <w:r>
              <w:rPr>
                <w:rFonts w:hint="eastAsia" w:asciiTheme="minorEastAsia" w:hAnsiTheme="minorEastAsia" w:eastAsiaTheme="minorEastAsia" w:cstheme="minorEastAsia"/>
                <w:b/>
                <w:sz w:val="22"/>
                <w:szCs w:val="22"/>
                <w:lang w:val="en-US" w:eastAsia="zh-CN"/>
              </w:rPr>
              <w:t>或单价最高限价</w:t>
            </w:r>
            <w:r>
              <w:rPr>
                <w:rFonts w:hint="eastAsia" w:asciiTheme="minorEastAsia" w:hAnsiTheme="minorEastAsia" w:eastAsiaTheme="minorEastAsia" w:cstheme="minorEastAsia"/>
                <w:b/>
                <w:sz w:val="22"/>
                <w:szCs w:val="22"/>
              </w:rPr>
              <w:t>的，该供应商按无效标处理。）</w:t>
            </w:r>
          </w:p>
        </w:tc>
      </w:tr>
      <w:tr w14:paraId="3FE8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23" w:type="dxa"/>
            <w:tcBorders>
              <w:left w:val="double" w:color="auto" w:sz="4" w:space="0"/>
            </w:tcBorders>
            <w:vAlign w:val="center"/>
          </w:tcPr>
          <w:p w14:paraId="41FD654A">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采购类型</w:t>
            </w:r>
          </w:p>
        </w:tc>
        <w:tc>
          <w:tcPr>
            <w:tcW w:w="7708" w:type="dxa"/>
            <w:tcBorders>
              <w:right w:val="double" w:color="auto" w:sz="4" w:space="0"/>
            </w:tcBorders>
            <w:vAlign w:val="center"/>
          </w:tcPr>
          <w:p w14:paraId="3123A7CB">
            <w:pPr>
              <w:adjustRightInd w:val="0"/>
              <w:snapToGrid w:val="0"/>
              <w:spacing w:line="300" w:lineRule="exac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position w:val="2"/>
                <w:sz w:val="15"/>
                <w:szCs w:val="22"/>
              </w:rPr>
              <w:instrText xml:space="preserve">√</w:instrText>
            </w:r>
            <w:r>
              <w:rPr>
                <w:rFonts w:hint="eastAsia" w:asciiTheme="minorEastAsia" w:hAnsiTheme="minorEastAsia" w:eastAsiaTheme="minorEastAsia" w:cstheme="minorEastAsia"/>
                <w:color w:val="000000"/>
                <w:sz w:val="22"/>
                <w:szCs w:val="22"/>
              </w:rPr>
              <w:instrText xml:space="preserve">)</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 xml:space="preserve">货物类       </w:t>
            </w: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 xml:space="preserve">服务类        </w:t>
            </w:r>
            <w:r>
              <w:rPr>
                <w:rFonts w:hint="eastAsia" w:asciiTheme="minorEastAsia" w:hAnsiTheme="minorEastAsia" w:eastAsiaTheme="minorEastAsia" w:cstheme="minorEastAsia"/>
                <w:color w:val="000000"/>
                <w:sz w:val="22"/>
                <w:szCs w:val="22"/>
              </w:rPr>
              <w:fldChar w:fldCharType="begin"/>
            </w:r>
            <w:r>
              <w:rPr>
                <w:rFonts w:hint="eastAsia" w:asciiTheme="minorEastAsia" w:hAnsiTheme="minorEastAsia" w:eastAsiaTheme="minorEastAsia" w:cstheme="minorEastAsia"/>
                <w:color w:val="000000"/>
                <w:sz w:val="22"/>
                <w:szCs w:val="22"/>
              </w:rPr>
              <w:instrText xml:space="preserve"> eq \o\ac(□)</w:instrText>
            </w:r>
            <w:r>
              <w:rPr>
                <w:rFonts w:hint="eastAsia" w:asciiTheme="minorEastAsia" w:hAnsiTheme="minorEastAsia" w:eastAsiaTheme="minorEastAsia" w:cstheme="minorEastAsia"/>
                <w:color w:val="000000"/>
                <w:sz w:val="22"/>
                <w:szCs w:val="22"/>
              </w:rPr>
              <w:fldChar w:fldCharType="end"/>
            </w:r>
            <w:r>
              <w:rPr>
                <w:rFonts w:hint="eastAsia" w:asciiTheme="minorEastAsia" w:hAnsiTheme="minorEastAsia" w:eastAsiaTheme="minorEastAsia" w:cstheme="minorEastAsia"/>
                <w:color w:val="000000"/>
                <w:sz w:val="22"/>
                <w:szCs w:val="22"/>
              </w:rPr>
              <w:t>工程类</w:t>
            </w:r>
          </w:p>
        </w:tc>
      </w:tr>
      <w:tr w14:paraId="190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63829D45">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采购标的所属行业</w:t>
            </w:r>
          </w:p>
        </w:tc>
        <w:tc>
          <w:tcPr>
            <w:tcW w:w="7708" w:type="dxa"/>
            <w:tcBorders>
              <w:right w:val="double" w:color="auto" w:sz="4" w:space="0"/>
            </w:tcBorders>
            <w:vAlign w:val="center"/>
          </w:tcPr>
          <w:p w14:paraId="24D84CA4">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工业</w:t>
            </w:r>
          </w:p>
        </w:tc>
      </w:tr>
      <w:tr w14:paraId="1E3A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3" w:type="dxa"/>
            <w:tcBorders>
              <w:left w:val="double" w:color="auto" w:sz="4" w:space="0"/>
            </w:tcBorders>
            <w:vAlign w:val="center"/>
          </w:tcPr>
          <w:p w14:paraId="5335B4B2">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招标方式</w:t>
            </w:r>
          </w:p>
        </w:tc>
        <w:tc>
          <w:tcPr>
            <w:tcW w:w="7708" w:type="dxa"/>
            <w:tcBorders>
              <w:right w:val="double" w:color="auto" w:sz="4" w:space="0"/>
            </w:tcBorders>
            <w:vAlign w:val="center"/>
          </w:tcPr>
          <w:p w14:paraId="4E61EFD3">
            <w:pPr>
              <w:adjustRightInd w:val="0"/>
              <w:snapToGrid w:val="0"/>
              <w:spacing w:line="30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公开招标</w:t>
            </w:r>
          </w:p>
        </w:tc>
      </w:tr>
      <w:tr w14:paraId="02D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23" w:type="dxa"/>
            <w:tcBorders>
              <w:left w:val="double" w:color="auto" w:sz="4" w:space="0"/>
            </w:tcBorders>
            <w:vAlign w:val="center"/>
          </w:tcPr>
          <w:p w14:paraId="3B9D4766">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评标办法</w:t>
            </w:r>
          </w:p>
        </w:tc>
        <w:tc>
          <w:tcPr>
            <w:tcW w:w="7708" w:type="dxa"/>
            <w:tcBorders>
              <w:right w:val="double" w:color="auto" w:sz="4" w:space="0"/>
            </w:tcBorders>
            <w:vAlign w:val="center"/>
          </w:tcPr>
          <w:p w14:paraId="1BC8D685">
            <w:pPr>
              <w:adjustRightInd w:val="0"/>
              <w:snapToGrid w:val="0"/>
              <w:spacing w:line="30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综合评分法</w:t>
            </w:r>
          </w:p>
        </w:tc>
      </w:tr>
      <w:tr w14:paraId="3A2F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0F4358CA">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投标有效期</w:t>
            </w:r>
          </w:p>
        </w:tc>
        <w:tc>
          <w:tcPr>
            <w:tcW w:w="7708" w:type="dxa"/>
            <w:tcBorders>
              <w:right w:val="double" w:color="auto" w:sz="4" w:space="0"/>
            </w:tcBorders>
            <w:vAlign w:val="center"/>
          </w:tcPr>
          <w:p w14:paraId="25B209D0">
            <w:pPr>
              <w:adjustRightInd w:val="0"/>
              <w:snapToGrid w:val="0"/>
              <w:spacing w:line="30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90日历天（自投标截止日起计算）</w:t>
            </w:r>
          </w:p>
        </w:tc>
      </w:tr>
      <w:tr w14:paraId="3BBE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23" w:type="dxa"/>
            <w:tcBorders>
              <w:left w:val="double" w:color="auto" w:sz="4" w:space="0"/>
            </w:tcBorders>
            <w:vAlign w:val="center"/>
          </w:tcPr>
          <w:p w14:paraId="428B4B7F">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投标文件的组成</w:t>
            </w:r>
          </w:p>
        </w:tc>
        <w:tc>
          <w:tcPr>
            <w:tcW w:w="7708" w:type="dxa"/>
            <w:tcBorders>
              <w:right w:val="double" w:color="auto" w:sz="4" w:space="0"/>
            </w:tcBorders>
            <w:vAlign w:val="center"/>
          </w:tcPr>
          <w:p w14:paraId="74DC1FD9">
            <w:pPr>
              <w:spacing w:line="276" w:lineRule="auto"/>
              <w:rPr>
                <w:rFonts w:hint="eastAsia" w:asciiTheme="minorEastAsia" w:hAnsiTheme="minorEastAsia" w:eastAsiaTheme="minorEastAsia" w:cstheme="minorEastAsia"/>
                <w:b/>
                <w:color w:val="000000"/>
                <w:sz w:val="22"/>
                <w:u w:val="single"/>
              </w:rPr>
            </w:pPr>
            <w:r>
              <w:rPr>
                <w:rFonts w:hint="eastAsia" w:asciiTheme="minorEastAsia" w:hAnsiTheme="minorEastAsia" w:eastAsiaTheme="minorEastAsia" w:cstheme="minorEastAsia"/>
                <w:b/>
                <w:color w:val="000000"/>
                <w:sz w:val="22"/>
              </w:rPr>
              <w:t>完整的《投标文件》由“资格文件”、“商务技术文件”和“报价文件”三个部分组成。</w:t>
            </w:r>
          </w:p>
        </w:tc>
      </w:tr>
      <w:tr w14:paraId="1A68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823" w:type="dxa"/>
            <w:tcBorders>
              <w:left w:val="double" w:color="auto" w:sz="4" w:space="0"/>
            </w:tcBorders>
            <w:vAlign w:val="center"/>
          </w:tcPr>
          <w:p w14:paraId="2168CEE1">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投标文件份数</w:t>
            </w:r>
          </w:p>
        </w:tc>
        <w:tc>
          <w:tcPr>
            <w:tcW w:w="7708" w:type="dxa"/>
            <w:tcBorders>
              <w:right w:val="double" w:color="auto" w:sz="4" w:space="0"/>
            </w:tcBorders>
            <w:vAlign w:val="center"/>
          </w:tcPr>
          <w:p w14:paraId="4CD55D50">
            <w:pPr>
              <w:snapToGrid w:val="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（1）“电子加密投标文件”：在线上传递交（一份）。</w:t>
            </w:r>
          </w:p>
          <w:p w14:paraId="5E98790E">
            <w:pPr>
              <w:adjustRightInd w:val="0"/>
              <w:snapToGrid w:val="0"/>
              <w:spacing w:line="300" w:lineRule="exac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（2）“备份投标文件”：密封包装后（当面送达由代理单位签收或采用邮寄形式由代理单位签收）投标截止时间前递交（一份）（收件地址：</w:t>
            </w:r>
            <w:r>
              <w:rPr>
                <w:rFonts w:hint="eastAsia" w:asciiTheme="minorEastAsia" w:hAnsiTheme="minorEastAsia" w:eastAsiaTheme="minorEastAsia" w:cstheme="minorEastAsia"/>
                <w:b/>
                <w:sz w:val="22"/>
                <w:lang w:eastAsia="zh-CN"/>
              </w:rPr>
              <w:t>龙港市中景花苑1栋2201 </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
                <w:sz w:val="22"/>
                <w:szCs w:val="22"/>
                <w:lang w:eastAsia="zh-CN"/>
              </w:rPr>
              <w:t>浙江鼎力工程项目管理有限公司</w:t>
            </w:r>
            <w:r>
              <w:rPr>
                <w:rFonts w:hint="eastAsia" w:asciiTheme="minorEastAsia" w:hAnsiTheme="minorEastAsia" w:eastAsiaTheme="minorEastAsia" w:cstheme="minorEastAsia"/>
                <w:b/>
                <w:sz w:val="22"/>
                <w:szCs w:val="22"/>
              </w:rPr>
              <w:t xml:space="preserve"> </w:t>
            </w:r>
            <w:r>
              <w:rPr>
                <w:rFonts w:hint="eastAsia" w:asciiTheme="minorEastAsia" w:hAnsiTheme="minorEastAsia" w:eastAsiaTheme="minorEastAsia" w:cstheme="minorEastAsia"/>
                <w:b/>
                <w:sz w:val="22"/>
                <w:szCs w:val="22"/>
                <w:lang w:eastAsia="zh-CN"/>
              </w:rPr>
              <w:t>蔡成赛</w:t>
            </w:r>
            <w:r>
              <w:rPr>
                <w:rFonts w:hint="eastAsia" w:asciiTheme="minorEastAsia" w:hAnsiTheme="minorEastAsia" w:eastAsiaTheme="minorEastAsia" w:cstheme="minorEastAsia"/>
                <w:b/>
                <w:sz w:val="22"/>
              </w:rPr>
              <w:t>收 联系电话：</w:t>
            </w:r>
            <w:r>
              <w:rPr>
                <w:rFonts w:hint="eastAsia" w:asciiTheme="minorEastAsia" w:hAnsiTheme="minorEastAsia" w:eastAsiaTheme="minorEastAsia" w:cstheme="minorEastAsia"/>
                <w:b/>
                <w:sz w:val="22"/>
                <w:lang w:eastAsia="zh-CN"/>
              </w:rPr>
              <w:t>18867772295</w:t>
            </w:r>
            <w:r>
              <w:rPr>
                <w:rFonts w:hint="eastAsia" w:asciiTheme="minorEastAsia" w:hAnsiTheme="minorEastAsia" w:eastAsiaTheme="minorEastAsia" w:cstheme="minorEastAsia"/>
                <w:b/>
                <w:sz w:val="22"/>
              </w:rPr>
              <w:t>）。</w:t>
            </w:r>
          </w:p>
        </w:tc>
      </w:tr>
      <w:tr w14:paraId="3462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23" w:type="dxa"/>
            <w:tcBorders>
              <w:left w:val="double" w:color="auto" w:sz="4" w:space="0"/>
            </w:tcBorders>
            <w:vAlign w:val="center"/>
          </w:tcPr>
          <w:p w14:paraId="47A728F9">
            <w:pPr>
              <w:adjustRightInd w:val="0"/>
              <w:snapToGrid w:val="0"/>
              <w:spacing w:line="360" w:lineRule="atLeas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sz w:val="22"/>
              </w:rPr>
              <w:t>投标文件的形式</w:t>
            </w:r>
          </w:p>
        </w:tc>
        <w:tc>
          <w:tcPr>
            <w:tcW w:w="7708" w:type="dxa"/>
            <w:tcBorders>
              <w:right w:val="double" w:color="auto" w:sz="4" w:space="0"/>
            </w:tcBorders>
            <w:vAlign w:val="center"/>
          </w:tcPr>
          <w:p w14:paraId="72DBBAD6">
            <w:pPr>
              <w:snapToGrid w:val="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电子投标文件（包括“电子加密投标文件”和“备份投标文件”，在投标文件编制完成后同时生成）；</w:t>
            </w:r>
          </w:p>
          <w:p w14:paraId="729B9089">
            <w:pPr>
              <w:snapToGrid w:val="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（1）“电子加密投标文件”是指通过“政采云电子交易客户端”完成投标文件编制后生成并加密的数据电文形式的投标文件。</w:t>
            </w:r>
          </w:p>
          <w:p w14:paraId="5504CE15">
            <w:pPr>
              <w:adjustRightInd w:val="0"/>
              <w:snapToGrid w:val="0"/>
              <w:spacing w:line="300" w:lineRule="exact"/>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sz w:val="22"/>
              </w:rPr>
              <w:t>（2）“备份投标文件”是指与“电子加密投标文件”同时生成的数据电文形式的电子文件（备份标书），其他方式编制的备份投标文件视为无效备份投标文件。</w:t>
            </w:r>
          </w:p>
        </w:tc>
      </w:tr>
      <w:tr w14:paraId="682B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23" w:type="dxa"/>
            <w:tcBorders>
              <w:left w:val="double" w:color="auto" w:sz="4" w:space="0"/>
            </w:tcBorders>
            <w:vAlign w:val="center"/>
          </w:tcPr>
          <w:p w14:paraId="4D903AAE">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投标保证金</w:t>
            </w:r>
          </w:p>
        </w:tc>
        <w:tc>
          <w:tcPr>
            <w:tcW w:w="7708" w:type="dxa"/>
            <w:tcBorders>
              <w:right w:val="double" w:color="auto" w:sz="4" w:space="0"/>
            </w:tcBorders>
            <w:vAlign w:val="center"/>
          </w:tcPr>
          <w:p w14:paraId="31280A97">
            <w:pPr>
              <w:adjustRightInd w:val="0"/>
              <w:snapToGrid w:val="0"/>
              <w:spacing w:line="32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sz w:val="22"/>
                <w:szCs w:val="22"/>
                <w:u w:val="single"/>
              </w:rPr>
              <w:t>按照《浙江省财政厅关于明确政府采购保证金管理工作的通知》浙财采监〔2019〕5号文件规定，投标人无需缴纳投标保证金。</w:t>
            </w:r>
          </w:p>
        </w:tc>
      </w:tr>
      <w:tr w14:paraId="767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23" w:type="dxa"/>
            <w:tcBorders>
              <w:left w:val="double" w:color="auto" w:sz="4" w:space="0"/>
            </w:tcBorders>
            <w:vAlign w:val="center"/>
          </w:tcPr>
          <w:p w14:paraId="57971A3E">
            <w:pPr>
              <w:adjustRightInd w:val="0"/>
              <w:snapToGrid w:val="0"/>
              <w:spacing w:line="300" w:lineRule="exact"/>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投标截止与开标时间</w:t>
            </w:r>
          </w:p>
        </w:tc>
        <w:tc>
          <w:tcPr>
            <w:tcW w:w="7708" w:type="dxa"/>
            <w:tcBorders>
              <w:right w:val="double" w:color="auto" w:sz="4" w:space="0"/>
            </w:tcBorders>
            <w:vAlign w:val="center"/>
          </w:tcPr>
          <w:p w14:paraId="5AD69E14">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shd w:val="clear" w:color="auto" w:fill="FFFFFF" w:themeFill="background1"/>
              </w:rPr>
              <w:t>202</w:t>
            </w:r>
            <w:r>
              <w:rPr>
                <w:rFonts w:hint="eastAsia" w:asciiTheme="minorEastAsia" w:hAnsiTheme="minorEastAsia" w:eastAsiaTheme="minorEastAsia" w:cstheme="minorEastAsia"/>
                <w:sz w:val="22"/>
                <w:szCs w:val="22"/>
                <w:shd w:val="clear" w:color="auto" w:fill="FFFFFF" w:themeFill="background1"/>
                <w:lang w:val="en-US" w:eastAsia="zh-CN"/>
              </w:rPr>
              <w:t>5</w:t>
            </w:r>
            <w:r>
              <w:rPr>
                <w:rFonts w:hint="eastAsia" w:asciiTheme="minorEastAsia" w:hAnsiTheme="minorEastAsia" w:eastAsiaTheme="minorEastAsia" w:cstheme="minorEastAsia"/>
                <w:sz w:val="22"/>
                <w:szCs w:val="22"/>
                <w:shd w:val="clear" w:color="auto" w:fill="FFFFFF" w:themeFill="background1"/>
              </w:rPr>
              <w:t>年</w:t>
            </w:r>
            <w:r>
              <w:rPr>
                <w:rFonts w:hint="eastAsia" w:asciiTheme="minorEastAsia" w:hAnsiTheme="minorEastAsia" w:eastAsiaTheme="minorEastAsia" w:cstheme="minorEastAsia"/>
                <w:sz w:val="22"/>
                <w:szCs w:val="22"/>
                <w:shd w:val="clear" w:color="auto" w:fill="FFFFFF" w:themeFill="background1"/>
                <w:lang w:val="en-US" w:eastAsia="zh-CN"/>
              </w:rPr>
              <w:t xml:space="preserve"> 1</w:t>
            </w:r>
            <w:r>
              <w:rPr>
                <w:rFonts w:hint="eastAsia" w:asciiTheme="minorEastAsia" w:hAnsiTheme="minorEastAsia" w:eastAsiaTheme="minorEastAsia" w:cstheme="minorEastAsia"/>
                <w:sz w:val="22"/>
                <w:szCs w:val="22"/>
                <w:shd w:val="clear" w:color="auto" w:fill="FFFFFF" w:themeFill="background1"/>
              </w:rPr>
              <w:t>月</w:t>
            </w:r>
            <w:r>
              <w:rPr>
                <w:rFonts w:hint="eastAsia" w:asciiTheme="minorEastAsia" w:hAnsiTheme="minorEastAsia" w:eastAsiaTheme="minorEastAsia" w:cstheme="minorEastAsia"/>
                <w:sz w:val="22"/>
                <w:szCs w:val="22"/>
                <w:shd w:val="clear" w:color="auto" w:fill="FFFFFF" w:themeFill="background1"/>
                <w:lang w:val="en-US" w:eastAsia="zh-CN"/>
              </w:rPr>
              <w:t xml:space="preserve">20 </w:t>
            </w:r>
            <w:r>
              <w:rPr>
                <w:rFonts w:hint="eastAsia" w:asciiTheme="minorEastAsia" w:hAnsiTheme="minorEastAsia" w:eastAsiaTheme="minorEastAsia" w:cstheme="minorEastAsia"/>
                <w:sz w:val="22"/>
                <w:szCs w:val="22"/>
                <w:shd w:val="clear" w:color="auto" w:fill="FFFFFF" w:themeFill="background1"/>
              </w:rPr>
              <w:t>日</w:t>
            </w:r>
            <w:r>
              <w:rPr>
                <w:rFonts w:hint="eastAsia" w:asciiTheme="minorEastAsia" w:hAnsiTheme="minorEastAsia" w:eastAsiaTheme="minorEastAsia" w:cstheme="minorEastAsia"/>
                <w:sz w:val="22"/>
                <w:szCs w:val="22"/>
                <w:shd w:val="clear" w:color="auto" w:fill="FFFFFF" w:themeFill="background1"/>
                <w:lang w:val="en-US" w:eastAsia="zh-CN"/>
              </w:rPr>
              <w:t>14</w:t>
            </w:r>
            <w:r>
              <w:rPr>
                <w:rFonts w:hint="eastAsia" w:asciiTheme="minorEastAsia" w:hAnsiTheme="minorEastAsia" w:eastAsiaTheme="minorEastAsia" w:cstheme="minorEastAsia"/>
                <w:sz w:val="22"/>
                <w:szCs w:val="22"/>
                <w:shd w:val="clear" w:color="auto" w:fill="FFFFFF" w:themeFill="background1"/>
              </w:rPr>
              <w:t>时30分</w:t>
            </w:r>
          </w:p>
        </w:tc>
      </w:tr>
      <w:tr w14:paraId="7CDB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740ADFA1">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投标开标地点</w:t>
            </w:r>
          </w:p>
        </w:tc>
        <w:tc>
          <w:tcPr>
            <w:tcW w:w="7708" w:type="dxa"/>
            <w:tcBorders>
              <w:right w:val="double" w:color="auto" w:sz="4" w:space="0"/>
            </w:tcBorders>
            <w:vAlign w:val="center"/>
          </w:tcPr>
          <w:p w14:paraId="6032184D">
            <w:pPr>
              <w:adjustRightInd w:val="0"/>
              <w:snapToGrid w:val="0"/>
              <w:spacing w:line="30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rPr>
              <w:t>1、代理机构于龙港市公共资源交易中心（龙港市世纪大道4518号龙港市政务客厅4楼）进行开评标活动；2、投标人通过“乐采云平台（http://www.lecaiyun.com） ”实行在线投标响应（在投标截止时间止，供应商须准时登录“乐采云平台（http://www.lecaiyun.com） ”在线响应投标）；</w:t>
            </w:r>
          </w:p>
        </w:tc>
      </w:tr>
      <w:tr w14:paraId="57C3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3" w:type="dxa"/>
            <w:tcBorders>
              <w:left w:val="double" w:color="auto" w:sz="4" w:space="0"/>
            </w:tcBorders>
            <w:vAlign w:val="center"/>
          </w:tcPr>
          <w:p w14:paraId="7DCF4055">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评审委员会的</w:t>
            </w:r>
          </w:p>
          <w:p w14:paraId="12E40148">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组建</w:t>
            </w:r>
          </w:p>
        </w:tc>
        <w:tc>
          <w:tcPr>
            <w:tcW w:w="7708" w:type="dxa"/>
            <w:tcBorders>
              <w:right w:val="double" w:color="auto" w:sz="4" w:space="0"/>
            </w:tcBorders>
            <w:vAlign w:val="center"/>
          </w:tcPr>
          <w:p w14:paraId="5011D922">
            <w:pPr>
              <w:adjustRightInd w:val="0"/>
              <w:snapToGrid w:val="0"/>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评标委员会构成：采购人依法组建，成员人数应当为</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人及以上单数，其中评审专家不得少于成员总数的三分之二；评审专家确定方式：按相关规定从专家库中抽取。</w:t>
            </w:r>
          </w:p>
        </w:tc>
      </w:tr>
      <w:tr w14:paraId="6F5A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14:paraId="0DA08A42">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质疑受理联系方式</w:t>
            </w:r>
          </w:p>
        </w:tc>
        <w:tc>
          <w:tcPr>
            <w:tcW w:w="7708" w:type="dxa"/>
            <w:tcBorders>
              <w:right w:val="double" w:color="auto" w:sz="4" w:space="0"/>
            </w:tcBorders>
            <w:vAlign w:val="center"/>
          </w:tcPr>
          <w:p w14:paraId="62E4CCB5">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代理机构名称：</w:t>
            </w:r>
            <w:r>
              <w:rPr>
                <w:rFonts w:hint="eastAsia" w:asciiTheme="minorEastAsia" w:hAnsiTheme="minorEastAsia" w:eastAsiaTheme="minorEastAsia" w:cstheme="minorEastAsia"/>
                <w:kern w:val="0"/>
                <w:sz w:val="22"/>
                <w:lang w:eastAsia="zh-CN"/>
              </w:rPr>
              <w:t>浙江鼎力工程项目管理有限公司</w:t>
            </w:r>
          </w:p>
          <w:p w14:paraId="7E8E2792">
            <w:pPr>
              <w:widowControl/>
              <w:snapToGrid w:val="0"/>
              <w:spacing w:line="320" w:lineRule="exact"/>
              <w:jc w:val="left"/>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color w:val="000000"/>
                <w:sz w:val="22"/>
              </w:rPr>
              <w:t>机构地点：</w:t>
            </w:r>
            <w:r>
              <w:rPr>
                <w:rFonts w:hint="eastAsia" w:asciiTheme="minorEastAsia" w:hAnsiTheme="minorEastAsia" w:eastAsiaTheme="minorEastAsia" w:cstheme="minorEastAsia"/>
                <w:color w:val="000000"/>
                <w:sz w:val="22"/>
                <w:lang w:eastAsia="zh-CN"/>
              </w:rPr>
              <w:t>龙港市中景花苑1栋2201 </w:t>
            </w:r>
          </w:p>
          <w:p w14:paraId="2E911ADB">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联系人：</w:t>
            </w:r>
            <w:r>
              <w:rPr>
                <w:rFonts w:hint="eastAsia" w:asciiTheme="minorEastAsia" w:hAnsiTheme="minorEastAsia" w:eastAsiaTheme="minorEastAsia" w:cstheme="minorEastAsia"/>
                <w:color w:val="000000"/>
                <w:sz w:val="22"/>
                <w:lang w:eastAsia="zh-CN"/>
              </w:rPr>
              <w:t>蔡成赛</w:t>
            </w:r>
          </w:p>
          <w:p w14:paraId="0FBFFF21">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联系电话：</w:t>
            </w:r>
            <w:r>
              <w:rPr>
                <w:rFonts w:hint="eastAsia" w:asciiTheme="minorEastAsia" w:hAnsiTheme="minorEastAsia" w:eastAsiaTheme="minorEastAsia" w:cstheme="minorEastAsia"/>
                <w:kern w:val="0"/>
                <w:sz w:val="22"/>
                <w:lang w:eastAsia="zh-CN"/>
              </w:rPr>
              <w:t>18867772295</w:t>
            </w:r>
          </w:p>
          <w:p w14:paraId="53AB57F9">
            <w:pPr>
              <w:snapToGrid w:val="0"/>
              <w:rPr>
                <w:rFonts w:hint="eastAsia" w:asciiTheme="minorEastAsia" w:hAnsiTheme="minorEastAsia" w:eastAsiaTheme="minorEastAsia" w:cstheme="minorEastAsia"/>
                <w:sz w:val="22"/>
                <w:lang w:eastAsia="zh-CN"/>
              </w:rPr>
            </w:pPr>
            <w:r>
              <w:rPr>
                <w:rFonts w:hint="eastAsia" w:asciiTheme="minorEastAsia" w:hAnsiTheme="minorEastAsia" w:eastAsiaTheme="minorEastAsia" w:cstheme="minorEastAsia"/>
                <w:color w:val="000000"/>
                <w:sz w:val="22"/>
              </w:rPr>
              <w:t>联系传真：</w:t>
            </w:r>
            <w:r>
              <w:rPr>
                <w:rFonts w:hint="eastAsia" w:asciiTheme="minorEastAsia" w:hAnsiTheme="minorEastAsia" w:eastAsiaTheme="minorEastAsia" w:cstheme="minorEastAsia"/>
                <w:kern w:val="0"/>
                <w:sz w:val="22"/>
                <w:lang w:eastAsia="zh-CN"/>
              </w:rPr>
              <w:t>18867772295</w:t>
            </w:r>
          </w:p>
        </w:tc>
      </w:tr>
      <w:tr w14:paraId="0E86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23" w:type="dxa"/>
            <w:tcBorders>
              <w:left w:val="double" w:color="auto" w:sz="4" w:space="0"/>
            </w:tcBorders>
            <w:vAlign w:val="center"/>
          </w:tcPr>
          <w:p w14:paraId="0A88ECAE">
            <w:pPr>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投诉受理联系方式</w:t>
            </w:r>
          </w:p>
        </w:tc>
        <w:tc>
          <w:tcPr>
            <w:tcW w:w="7708" w:type="dxa"/>
            <w:tcBorders>
              <w:right w:val="double" w:color="auto" w:sz="4" w:space="0"/>
            </w:tcBorders>
            <w:vAlign w:val="center"/>
          </w:tcPr>
          <w:p w14:paraId="41EC77E6">
            <w:pPr>
              <w:widowControl/>
              <w:snapToGrid w:val="0"/>
              <w:spacing w:line="320" w:lineRule="exact"/>
              <w:jc w:val="left"/>
              <w:rPr>
                <w:rFonts w:hint="eastAsia" w:asciiTheme="minorEastAsia" w:hAnsiTheme="minorEastAsia" w:eastAsiaTheme="minorEastAsia" w:cstheme="minorEastAsia"/>
                <w:bCs/>
                <w:kern w:val="0"/>
                <w:szCs w:val="21"/>
                <w:lang w:eastAsia="zh-CN"/>
              </w:rPr>
            </w:pPr>
            <w:r>
              <w:rPr>
                <w:rFonts w:hint="eastAsia" w:asciiTheme="minorEastAsia" w:hAnsiTheme="minorEastAsia" w:eastAsiaTheme="minorEastAsia" w:cstheme="minorEastAsia"/>
                <w:bCs/>
                <w:kern w:val="0"/>
                <w:szCs w:val="21"/>
                <w:lang w:eastAsia="zh-CN"/>
              </w:rPr>
              <w:t>温州市进强环保科技有限公司</w:t>
            </w:r>
          </w:p>
          <w:p w14:paraId="27C07E3C">
            <w:pPr>
              <w:widowControl/>
              <w:snapToGrid w:val="0"/>
              <w:spacing w:line="32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rPr>
              <w:t>联系人：</w:t>
            </w:r>
            <w:r>
              <w:rPr>
                <w:rFonts w:hint="eastAsia" w:asciiTheme="minorEastAsia" w:hAnsiTheme="minorEastAsia" w:eastAsiaTheme="minorEastAsia" w:cstheme="minorEastAsia"/>
                <w:color w:val="000000"/>
                <w:sz w:val="22"/>
                <w:lang w:eastAsia="zh-CN"/>
              </w:rPr>
              <w:t>王先生</w:t>
            </w:r>
          </w:p>
          <w:p w14:paraId="1EB788CF">
            <w:pPr>
              <w:widowControl/>
              <w:snapToGrid w:val="0"/>
              <w:spacing w:line="320" w:lineRule="exact"/>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监督投诉电话：0577- 68666621</w:t>
            </w:r>
          </w:p>
          <w:p w14:paraId="02082BD8">
            <w:pPr>
              <w:widowControl/>
              <w:snapToGrid w:val="0"/>
              <w:spacing w:line="320" w:lineRule="exact"/>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bCs/>
                <w:kern w:val="0"/>
                <w:szCs w:val="21"/>
                <w:lang w:eastAsia="zh-CN"/>
              </w:rPr>
              <w:t>温州市龙港市逸合城六期3幢1层105号</w:t>
            </w:r>
          </w:p>
        </w:tc>
      </w:tr>
      <w:tr w14:paraId="66A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23" w:type="dxa"/>
            <w:tcBorders>
              <w:left w:val="double" w:color="auto" w:sz="4" w:space="0"/>
            </w:tcBorders>
            <w:vAlign w:val="center"/>
          </w:tcPr>
          <w:p w14:paraId="5F648F6A">
            <w:pPr>
              <w:snapToGrid w:val="0"/>
              <w:spacing w:line="296" w:lineRule="auto"/>
              <w:rPr>
                <w:rFonts w:hint="eastAsia" w:asciiTheme="minorEastAsia" w:hAnsiTheme="minorEastAsia" w:eastAsiaTheme="minorEastAsia" w:cstheme="minorEastAsia"/>
                <w:color w:val="000000"/>
                <w:sz w:val="22"/>
              </w:rPr>
            </w:pPr>
            <w:r>
              <w:rPr>
                <w:rFonts w:hint="eastAsia" w:cs="宋体" w:asciiTheme="minorEastAsia" w:hAnsiTheme="minorEastAsia" w:eastAsiaTheme="minorEastAsia"/>
                <w:sz w:val="22"/>
                <w:szCs w:val="22"/>
              </w:rPr>
              <w:t>是否接受联合体投标</w:t>
            </w:r>
          </w:p>
        </w:tc>
        <w:tc>
          <w:tcPr>
            <w:tcW w:w="7708" w:type="dxa"/>
            <w:tcBorders>
              <w:right w:val="double" w:color="auto" w:sz="4" w:space="0"/>
            </w:tcBorders>
            <w:vAlign w:val="center"/>
          </w:tcPr>
          <w:p w14:paraId="2FDECC32">
            <w:pPr>
              <w:widowControl/>
              <w:snapToGrid w:val="0"/>
              <w:spacing w:line="320" w:lineRule="exact"/>
              <w:jc w:val="left"/>
              <w:rPr>
                <w:rFonts w:hint="eastAsia" w:ascii="宋体" w:hAnsi="宋体"/>
                <w:color w:val="000000"/>
                <w:sz w:val="22"/>
              </w:rPr>
            </w:pPr>
            <w:r>
              <w:rPr>
                <w:rFonts w:hint="eastAsia" w:ascii="宋体" w:hAnsi="宋体"/>
                <w:color w:val="000000"/>
                <w:sz w:val="22"/>
                <w:lang w:eastAsia="zh-CN"/>
              </w:rPr>
              <w:t>☑</w:t>
            </w:r>
            <w:r>
              <w:rPr>
                <w:rFonts w:hint="eastAsia" w:ascii="宋体" w:hAnsi="宋体"/>
                <w:color w:val="000000"/>
                <w:sz w:val="22"/>
              </w:rPr>
              <w:t>不接受</w:t>
            </w:r>
          </w:p>
          <w:p w14:paraId="3B6D2EA9">
            <w:pPr>
              <w:widowControl/>
              <w:snapToGrid w:val="0"/>
              <w:spacing w:line="320" w:lineRule="exact"/>
              <w:jc w:val="left"/>
              <w:rPr>
                <w:rFonts w:hint="eastAsia" w:asciiTheme="minorEastAsia" w:hAnsiTheme="minorEastAsia" w:eastAsiaTheme="minorEastAsia" w:cstheme="minorEastAsia"/>
                <w:color w:val="000000"/>
                <w:sz w:val="22"/>
              </w:rPr>
            </w:pPr>
            <w:r>
              <w:rPr>
                <w:rFonts w:hint="eastAsia" w:ascii="宋体" w:hAnsi="宋体"/>
                <w:color w:val="000000"/>
                <w:sz w:val="22"/>
              </w:rPr>
              <w:fldChar w:fldCharType="begin"/>
            </w:r>
            <w:r>
              <w:rPr>
                <w:rFonts w:hint="eastAsia" w:ascii="宋体" w:hAnsi="宋体"/>
                <w:color w:val="000000"/>
                <w:sz w:val="22"/>
              </w:rPr>
              <w:instrText xml:space="preserve"> eq \o\ac(□)</w:instrText>
            </w:r>
            <w:r>
              <w:rPr>
                <w:rFonts w:hint="eastAsia" w:ascii="宋体" w:hAnsi="宋体"/>
                <w:color w:val="000000"/>
                <w:sz w:val="22"/>
              </w:rPr>
              <w:fldChar w:fldCharType="end"/>
            </w:r>
            <w:r>
              <w:rPr>
                <w:rFonts w:hint="eastAsia" w:ascii="宋体" w:hAnsi="宋体"/>
                <w:color w:val="000000"/>
                <w:sz w:val="22"/>
              </w:rPr>
              <w:t>接受</w:t>
            </w:r>
          </w:p>
        </w:tc>
      </w:tr>
      <w:tr w14:paraId="667C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35322A6C">
            <w:pPr>
              <w:adjustRightInd w:val="0"/>
              <w:snapToGrid w:val="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信用记录甄别</w:t>
            </w:r>
          </w:p>
        </w:tc>
        <w:tc>
          <w:tcPr>
            <w:tcW w:w="7708" w:type="dxa"/>
            <w:tcBorders>
              <w:right w:val="double" w:color="auto" w:sz="4" w:space="0"/>
            </w:tcBorders>
            <w:vAlign w:val="center"/>
          </w:tcPr>
          <w:p w14:paraId="60924561">
            <w:pPr>
              <w:adjustRightInd w:val="0"/>
              <w:snapToGrid w:val="0"/>
              <w:spacing w:line="320" w:lineRule="exac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color w:val="000000"/>
                <w:sz w:val="22"/>
                <w:szCs w:val="22"/>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0F7B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23" w:type="dxa"/>
            <w:tcBorders>
              <w:left w:val="double" w:color="auto" w:sz="4" w:space="0"/>
            </w:tcBorders>
            <w:vAlign w:val="center"/>
          </w:tcPr>
          <w:p w14:paraId="4F64161A">
            <w:pPr>
              <w:pStyle w:val="13"/>
              <w:adjustRightInd w:val="0"/>
              <w:snapToGrid w:val="0"/>
              <w:spacing w:before="0" w:line="300" w:lineRule="exact"/>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sz w:val="22"/>
                <w:szCs w:val="22"/>
              </w:rPr>
              <w:t>小型、微型企业扶政策</w:t>
            </w:r>
          </w:p>
        </w:tc>
        <w:tc>
          <w:tcPr>
            <w:tcW w:w="7708" w:type="dxa"/>
            <w:tcBorders>
              <w:right w:val="double" w:color="auto" w:sz="4" w:space="0"/>
            </w:tcBorders>
            <w:vAlign w:val="center"/>
          </w:tcPr>
          <w:p w14:paraId="4DB0BB8F">
            <w:pPr>
              <w:adjustRightInd w:val="0"/>
              <w:snapToGrid w:val="0"/>
              <w:spacing w:line="32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小、微企业价格扣除扶持政策：本项目在报价分评审时依据《政府采购促进中小企业发展管理办法》（财库〔2020〕46号）相关规定，对小型和微型企业给予价格优惠扶持，用扣除后的价格参与评审，具体规定见“第六部分评标办法”。</w:t>
            </w:r>
          </w:p>
          <w:p w14:paraId="10184E2B">
            <w:pPr>
              <w:adjustRightInd w:val="0"/>
              <w:snapToGrid w:val="0"/>
              <w:spacing w:line="320" w:lineRule="exact"/>
              <w:ind w:firstLine="440" w:firstLineChars="200"/>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号）规定的“残疾人福利性单位”，参照小、微企业给予相同价格优惠扶持，用扣除后的价格参与评审，具体规定见“第六部分评标办法”。</w:t>
            </w:r>
          </w:p>
        </w:tc>
      </w:tr>
      <w:tr w14:paraId="4FF0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823" w:type="dxa"/>
            <w:tcBorders>
              <w:left w:val="double" w:color="auto" w:sz="4" w:space="0"/>
            </w:tcBorders>
            <w:vAlign w:val="center"/>
          </w:tcPr>
          <w:p w14:paraId="11D1C15E">
            <w:pPr>
              <w:pStyle w:val="13"/>
              <w:snapToGrid w:val="0"/>
              <w:spacing w:line="400" w:lineRule="atLeast"/>
              <w:rPr>
                <w:rFonts w:hint="eastAsia" w:ascii="宋体" w:hAnsi="宋体"/>
                <w:sz w:val="22"/>
                <w:szCs w:val="22"/>
              </w:rPr>
            </w:pPr>
            <w:r>
              <w:rPr>
                <w:rFonts w:hint="eastAsia" w:ascii="宋体" w:hAnsi="宋体"/>
                <w:sz w:val="22"/>
                <w:szCs w:val="22"/>
              </w:rPr>
              <w:t>支持创新发展</w:t>
            </w:r>
          </w:p>
        </w:tc>
        <w:tc>
          <w:tcPr>
            <w:tcW w:w="7708" w:type="dxa"/>
            <w:tcBorders>
              <w:right w:val="double" w:color="auto" w:sz="4" w:space="0"/>
            </w:tcBorders>
          </w:tcPr>
          <w:p w14:paraId="36F3DCCF">
            <w:pPr>
              <w:pStyle w:val="13"/>
              <w:snapToGrid w:val="0"/>
              <w:spacing w:line="400" w:lineRule="atLeast"/>
              <w:rPr>
                <w:rFonts w:hint="eastAsia" w:ascii="宋体" w:hAnsi="宋体"/>
                <w:sz w:val="22"/>
                <w:szCs w:val="22"/>
              </w:rPr>
            </w:pPr>
            <w:r>
              <w:rPr>
                <w:rFonts w:hint="eastAsia" w:ascii="宋体" w:hAnsi="宋体"/>
                <w:sz w:val="22"/>
                <w:szCs w:val="22"/>
              </w:rPr>
              <w:t>（</w:t>
            </w:r>
            <w:r>
              <w:rPr>
                <w:rFonts w:ascii="宋体" w:hAnsi="宋体"/>
                <w:sz w:val="22"/>
                <w:szCs w:val="22"/>
              </w:rPr>
              <w:t>1）采购人优先采购被认定为首台套产品和“制造精品”的自主创新产品。</w:t>
            </w:r>
          </w:p>
          <w:p w14:paraId="446ACABD">
            <w:pPr>
              <w:pStyle w:val="13"/>
              <w:snapToGrid w:val="0"/>
              <w:spacing w:before="0" w:line="400" w:lineRule="atLeast"/>
              <w:rPr>
                <w:rFonts w:hint="eastAsia" w:ascii="宋体" w:hAnsi="宋体"/>
                <w:kern w:val="0"/>
                <w:sz w:val="22"/>
                <w:szCs w:val="22"/>
              </w:rPr>
            </w:pPr>
            <w:r>
              <w:rPr>
                <w:rFonts w:hint="eastAsia" w:ascii="宋体" w:hAnsi="宋体"/>
                <w:sz w:val="22"/>
                <w:szCs w:val="22"/>
              </w:rPr>
              <w:t>（</w:t>
            </w:r>
            <w:r>
              <w:rPr>
                <w:rFonts w:ascii="宋体" w:hAnsi="宋体"/>
                <w:sz w:val="22"/>
                <w:szCs w:val="22"/>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1AD6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23" w:type="dxa"/>
            <w:tcBorders>
              <w:left w:val="double" w:color="auto" w:sz="4" w:space="0"/>
            </w:tcBorders>
            <w:vAlign w:val="center"/>
          </w:tcPr>
          <w:p w14:paraId="5AF0B229">
            <w:pPr>
              <w:pStyle w:val="13"/>
              <w:spacing w:before="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线上电子招标相关要求</w:t>
            </w:r>
          </w:p>
        </w:tc>
        <w:tc>
          <w:tcPr>
            <w:tcW w:w="7708" w:type="dxa"/>
            <w:tcBorders>
              <w:right w:val="double" w:color="auto" w:sz="4" w:space="0"/>
            </w:tcBorders>
            <w:vAlign w:val="center"/>
          </w:tcPr>
          <w:p w14:paraId="5EEFC1FC">
            <w:pPr>
              <w:snapToGrid w:val="0"/>
              <w:rPr>
                <w:rFonts w:hint="eastAsia" w:asciiTheme="minorEastAsia" w:hAnsiTheme="minorEastAsia" w:eastAsiaTheme="minorEastAsia"/>
                <w:sz w:val="22"/>
              </w:rPr>
            </w:pPr>
            <w:r>
              <w:rPr>
                <w:rFonts w:hint="eastAsia" w:asciiTheme="minorEastAsia" w:hAnsiTheme="minorEastAsia" w:eastAsiaTheme="minorEastAsia"/>
                <w:b/>
                <w:sz w:val="22"/>
              </w:rPr>
              <w:t>1、投标文件的编制：</w:t>
            </w:r>
            <w:r>
              <w:rPr>
                <w:rFonts w:hint="eastAsia" w:asciiTheme="minorEastAsia" w:hAnsiTheme="minorEastAsia" w:eastAsiaTheme="minorEastAsia"/>
                <w:sz w:val="22"/>
              </w:rPr>
              <w:t>供应商应先安装“政采云电子交易客户端”，并按照本招标文件和“政府采购云平台”的要求，通过“政采云电子交易客户端”编制并加密投标文件。</w:t>
            </w:r>
          </w:p>
          <w:p w14:paraId="2EF1BA63">
            <w:pPr>
              <w:snapToGrid w:val="0"/>
              <w:rPr>
                <w:rFonts w:hint="eastAsia" w:asciiTheme="minorEastAsia" w:hAnsiTheme="minorEastAsia" w:eastAsiaTheme="minorEastAsia"/>
                <w:sz w:val="22"/>
              </w:rPr>
            </w:pPr>
            <w:r>
              <w:rPr>
                <w:rFonts w:hint="eastAsia" w:asciiTheme="minorEastAsia" w:hAnsiTheme="minorEastAsia" w:eastAsiaTheme="minorEastAsia"/>
                <w:b/>
                <w:sz w:val="22"/>
              </w:rPr>
              <w:t>2、投标文件的签章：</w:t>
            </w:r>
            <w:r>
              <w:rPr>
                <w:rFonts w:hint="eastAsia" w:ascii="宋体" w:hAnsi="宋体"/>
                <w:sz w:val="22"/>
              </w:rPr>
              <w:t>电子签章。</w:t>
            </w:r>
            <w:r>
              <w:rPr>
                <w:rFonts w:hint="eastAsia" w:ascii="宋体" w:hAnsi="宋体"/>
                <w:color w:val="000000"/>
                <w:sz w:val="22"/>
              </w:rPr>
              <w:t>采购文件所指的加盖单位公章为电子签章。投标响应文件须按采购文件格式要求，由供应商加盖单位公章和法定代表人或其授权代表印章（或签字）。</w:t>
            </w:r>
            <w:r>
              <w:rPr>
                <w:rFonts w:hint="eastAsia" w:ascii="宋体" w:hAnsi="宋体" w:cs="宋体"/>
                <w:b/>
                <w:bCs/>
                <w:sz w:val="22"/>
                <w:szCs w:val="22"/>
                <w:lang w:bidi="ar"/>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和联合体牵头人授权书须签字或盖章的地方须由联合体双方均签字或盖章）。牵头人在完成投标文件编制后扫描上传加密电子投保文件，电子投标文件中所须加盖公章的地方均加盖牵头人的电子签章。</w:t>
            </w:r>
          </w:p>
          <w:p w14:paraId="0A8839A4">
            <w:pPr>
              <w:snapToGrid w:val="0"/>
              <w:rPr>
                <w:rFonts w:hint="eastAsia" w:cs="宋体" w:asciiTheme="minorEastAsia" w:hAnsiTheme="minorEastAsia" w:eastAsiaTheme="minorEastAsia"/>
                <w:b/>
                <w:bCs/>
                <w:color w:val="000000"/>
                <w:sz w:val="22"/>
                <w:lang w:bidi="ar"/>
              </w:rPr>
            </w:pPr>
            <w:r>
              <w:rPr>
                <w:rFonts w:hint="eastAsia" w:asciiTheme="minorEastAsia" w:hAnsiTheme="minorEastAsia" w:eastAsiaTheme="minorEastAsia"/>
                <w:b/>
                <w:sz w:val="22"/>
              </w:rPr>
              <w:t>3、</w:t>
            </w:r>
            <w:r>
              <w:rPr>
                <w:rFonts w:hint="eastAsia" w:cs="宋体" w:asciiTheme="minorEastAsia" w:hAnsiTheme="minorEastAsia" w:eastAsiaTheme="minorEastAsia"/>
                <w:b/>
                <w:bCs/>
                <w:color w:val="000000"/>
                <w:sz w:val="22"/>
                <w:lang w:bidi="ar"/>
              </w:rPr>
              <w:t>投标文件的上传和递交：</w:t>
            </w:r>
          </w:p>
          <w:p w14:paraId="2717FB9B">
            <w:pPr>
              <w:snapToGrid w:val="0"/>
              <w:rPr>
                <w:rFonts w:hint="eastAsia" w:asciiTheme="minorEastAsia" w:hAnsiTheme="minorEastAsia" w:eastAsiaTheme="minorEastAsia"/>
                <w:sz w:val="22"/>
              </w:rPr>
            </w:pPr>
            <w:r>
              <w:rPr>
                <w:rFonts w:hint="eastAsia" w:asciiTheme="minorEastAsia" w:hAnsiTheme="minorEastAsia" w:eastAsiaTheme="minorEastAsia"/>
                <w:sz w:val="22"/>
              </w:rPr>
              <w:t>（1）“电子加密投标文件”的上传、递交：</w:t>
            </w:r>
          </w:p>
          <w:p w14:paraId="5E1C3788">
            <w:pPr>
              <w:snapToGrid w:val="0"/>
              <w:rPr>
                <w:rFonts w:hint="eastAsia" w:asciiTheme="minorEastAsia" w:hAnsiTheme="minorEastAsia" w:eastAsiaTheme="minorEastAsia"/>
                <w:sz w:val="22"/>
              </w:rPr>
            </w:pPr>
            <w:r>
              <w:rPr>
                <w:rFonts w:hint="eastAsia" w:asciiTheme="minorEastAsia" w:hAnsiTheme="minorEastAsia" w:eastAsiaTheme="minorEastAsia"/>
                <w:sz w:val="22"/>
              </w:rPr>
              <w:t>a.投标供应商应在投标截止时间前将“电子加密投标文件”成功上传递交至“政府采购云平台”，否则投标无效。</w:t>
            </w:r>
          </w:p>
          <w:p w14:paraId="7B8B4E85">
            <w:pPr>
              <w:snapToGrid w:val="0"/>
              <w:rPr>
                <w:rFonts w:hint="eastAsia" w:asciiTheme="minorEastAsia" w:hAnsiTheme="minorEastAsia" w:eastAsiaTheme="minorEastAsia"/>
                <w:sz w:val="22"/>
              </w:rPr>
            </w:pPr>
            <w:r>
              <w:rPr>
                <w:rFonts w:hint="eastAsia" w:asciiTheme="minorEastAsia" w:hAnsiTheme="minorEastAsia" w:eastAsiaTheme="minorEastAsia"/>
                <w:sz w:val="22"/>
              </w:rPr>
              <w:t>b.“电子加密投标文件”成功上传递交后，供应商可自行打印投标文件接收回执。</w:t>
            </w:r>
          </w:p>
          <w:p w14:paraId="2A5036A9">
            <w:pPr>
              <w:snapToGrid w:val="0"/>
              <w:rPr>
                <w:rFonts w:hint="eastAsia" w:asciiTheme="minorEastAsia" w:hAnsiTheme="minorEastAsia" w:eastAsiaTheme="minorEastAsia"/>
                <w:sz w:val="22"/>
              </w:rPr>
            </w:pPr>
            <w:r>
              <w:rPr>
                <w:rFonts w:hint="eastAsia" w:asciiTheme="minorEastAsia" w:hAnsiTheme="minorEastAsia" w:eastAsiaTheme="minorEastAsia"/>
                <w:sz w:val="22"/>
              </w:rPr>
              <w:t>（2）“备份投标文件”的密封包装、递交：</w:t>
            </w:r>
          </w:p>
          <w:p w14:paraId="624DAC10">
            <w:pPr>
              <w:snapToGrid w:val="0"/>
              <w:rPr>
                <w:rFonts w:hint="eastAsia" w:asciiTheme="minorEastAsia" w:hAnsiTheme="minorEastAsia" w:eastAsiaTheme="minorEastAsia"/>
                <w:sz w:val="22"/>
              </w:rPr>
            </w:pPr>
            <w:r>
              <w:rPr>
                <w:rFonts w:hint="eastAsia" w:asciiTheme="minorEastAsia" w:hAnsiTheme="minorEastAsia" w:eastAsiaTheme="minorEastAsia"/>
                <w:sz w:val="22"/>
              </w:rPr>
              <w:t>a.投标供应商在“政府采购云平台”完成“电子加密投标文件”的上传递交后，还可以（</w:t>
            </w:r>
            <w:r>
              <w:rPr>
                <w:rFonts w:hint="eastAsia" w:asciiTheme="minorEastAsia" w:hAnsiTheme="minorEastAsia" w:eastAsiaTheme="minorEastAsia"/>
                <w:sz w:val="22"/>
                <w:szCs w:val="22"/>
              </w:rPr>
              <w:t>当面送达由代理单位签收或采用邮寄形式由代理单位签收</w:t>
            </w:r>
            <w:r>
              <w:rPr>
                <w:rFonts w:hint="eastAsia" w:asciiTheme="minorEastAsia" w:hAnsiTheme="minorEastAsia" w:eastAsiaTheme="minorEastAsia"/>
                <w:sz w:val="22"/>
              </w:rPr>
              <w:t>）在投标截止时间前递交以介质（U盘）存储的 “备份投标文件”（一份）；</w:t>
            </w:r>
          </w:p>
          <w:p w14:paraId="58CEC444">
            <w:pPr>
              <w:snapToGrid w:val="0"/>
              <w:rPr>
                <w:rFonts w:hint="eastAsia" w:asciiTheme="minorEastAsia" w:hAnsiTheme="minorEastAsia" w:eastAsiaTheme="minorEastAsia"/>
                <w:sz w:val="22"/>
              </w:rPr>
            </w:pPr>
            <w:r>
              <w:rPr>
                <w:rFonts w:hint="eastAsia" w:asciiTheme="minorEastAsia" w:hAnsiTheme="minorEastAsia" w:eastAsiaTheme="minorEastAsia"/>
                <w:sz w:val="22"/>
              </w:rPr>
              <w:t>b.“备份投标文件”应当密封包装，并在包装上标注投标项目名称、投标单位名称并加盖公章。没有密封包装或者逾期送达至投标地点的“备份投标文件”将不予接收；</w:t>
            </w:r>
          </w:p>
          <w:p w14:paraId="0F4C5878">
            <w:pPr>
              <w:snapToGrid w:val="0"/>
              <w:rPr>
                <w:rFonts w:hint="eastAsia" w:asciiTheme="minorEastAsia" w:hAnsiTheme="minorEastAsia" w:eastAsiaTheme="minorEastAsia"/>
                <w:sz w:val="22"/>
              </w:rPr>
            </w:pPr>
            <w:r>
              <w:rPr>
                <w:rFonts w:hint="eastAsia" w:asciiTheme="minorEastAsia" w:hAnsiTheme="minorEastAsia" w:eastAsiaTheme="minorEastAsia"/>
                <w:sz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EEABF6B">
            <w:pPr>
              <w:pStyle w:val="56"/>
              <w:rPr>
                <w:rFonts w:hint="eastAsia" w:cs="宋体" w:asciiTheme="minorEastAsia" w:hAnsiTheme="minorEastAsia" w:eastAsiaTheme="minorEastAsia"/>
                <w:b/>
                <w:bCs/>
                <w:color w:val="000000"/>
                <w:sz w:val="22"/>
                <w:lang w:bidi="ar"/>
              </w:rPr>
            </w:pPr>
            <w:r>
              <w:rPr>
                <w:rFonts w:hint="eastAsia" w:asciiTheme="minorEastAsia" w:hAnsiTheme="minorEastAsia" w:eastAsiaTheme="minorEastAsia"/>
                <w:b/>
                <w:sz w:val="22"/>
              </w:rPr>
              <w:t>4、</w:t>
            </w:r>
            <w:r>
              <w:rPr>
                <w:rFonts w:hint="eastAsia" w:cs="宋体" w:asciiTheme="minorEastAsia" w:hAnsiTheme="minorEastAsia" w:eastAsiaTheme="minorEastAsia"/>
                <w:b/>
                <w:bCs/>
                <w:color w:val="000000"/>
                <w:sz w:val="22"/>
                <w:lang w:bidi="ar"/>
              </w:rPr>
              <w:t>电子加密投标文件的解密和异常情况处理：</w:t>
            </w:r>
          </w:p>
          <w:p w14:paraId="0EBE652F">
            <w:pPr>
              <w:snapToGrid w:val="0"/>
              <w:rPr>
                <w:rFonts w:hint="eastAsia" w:asciiTheme="minorEastAsia" w:hAnsiTheme="minorEastAsia" w:eastAsiaTheme="minorEastAsia"/>
                <w:sz w:val="22"/>
              </w:rPr>
            </w:pPr>
            <w:r>
              <w:rPr>
                <w:rFonts w:hint="eastAsia" w:asciiTheme="minorEastAsia" w:hAnsiTheme="minorEastAsia" w:eastAsiaTheme="minorEastAsia"/>
                <w:sz w:val="22"/>
              </w:rPr>
              <w:t>（1）开标后，采购组织机构将向各投标供应商发出“电子加密投标文件”的解密通知，各投标供应商代表应当在接到解密通知后30分钟内自行完成“电子加密投标文件”的在线解密。</w:t>
            </w:r>
          </w:p>
          <w:p w14:paraId="393C728C">
            <w:pPr>
              <w:snapToGrid w:val="0"/>
              <w:rPr>
                <w:rFonts w:hint="eastAsia" w:asciiTheme="minorEastAsia" w:hAnsiTheme="minorEastAsia" w:eastAsiaTheme="minorEastAsia"/>
                <w:sz w:val="22"/>
              </w:rPr>
            </w:pPr>
            <w:r>
              <w:rPr>
                <w:rFonts w:hint="eastAsia" w:asciiTheme="minorEastAsia" w:hAnsiTheme="minorEastAsia" w:eastAsiaTheme="minorEastAsia"/>
                <w:sz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F0340B8">
            <w:pPr>
              <w:snapToGrid w:val="0"/>
              <w:rPr>
                <w:rFonts w:hint="eastAsia" w:asciiTheme="minorEastAsia" w:hAnsiTheme="minorEastAsia" w:eastAsiaTheme="minorEastAsia" w:cstheme="minorEastAsia"/>
                <w:sz w:val="18"/>
                <w:szCs w:val="18"/>
                <w:lang w:bidi="ar"/>
              </w:rPr>
            </w:pPr>
            <w:r>
              <w:rPr>
                <w:rFonts w:hint="eastAsia" w:asciiTheme="minorEastAsia" w:hAnsiTheme="minorEastAsia" w:eastAsiaTheme="minorEastAsia"/>
                <w:sz w:val="22"/>
              </w:rPr>
              <w:t>（3）投标截止时间前，投标供应商仅递交了“备份投标文件”而未将电子加密投标文件上传至“政府采购云平台”的，投标无效。</w:t>
            </w:r>
          </w:p>
        </w:tc>
      </w:tr>
      <w:tr w14:paraId="2B0B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823" w:type="dxa"/>
            <w:tcBorders>
              <w:left w:val="double" w:color="auto" w:sz="4" w:space="0"/>
              <w:bottom w:val="double" w:color="auto" w:sz="4" w:space="0"/>
            </w:tcBorders>
            <w:vAlign w:val="center"/>
          </w:tcPr>
          <w:p w14:paraId="3CA51977">
            <w:pPr>
              <w:pStyle w:val="13"/>
              <w:adjustRightInd w:val="0"/>
              <w:snapToGrid w:val="0"/>
              <w:spacing w:before="0"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c>
          <w:tcPr>
            <w:tcW w:w="7708" w:type="dxa"/>
            <w:tcBorders>
              <w:bottom w:val="double" w:color="auto" w:sz="4" w:space="0"/>
              <w:right w:val="double" w:color="auto" w:sz="4" w:space="0"/>
            </w:tcBorders>
            <w:vAlign w:val="center"/>
          </w:tcPr>
          <w:p w14:paraId="24CEC293">
            <w:pPr>
              <w:adjustRightInd w:val="0"/>
              <w:snapToGrid w:val="0"/>
              <w:spacing w:line="32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14:paraId="68DB8331">
      <w:pPr>
        <w:autoSpaceDE w:val="0"/>
        <w:autoSpaceDN w:val="0"/>
        <w:spacing w:line="440" w:lineRule="atLeast"/>
        <w:jc w:val="center"/>
        <w:textAlignment w:val="bottom"/>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br w:type="page"/>
      </w:r>
      <w:r>
        <w:rPr>
          <w:rFonts w:hint="eastAsia" w:asciiTheme="minorEastAsia" w:hAnsiTheme="minorEastAsia" w:eastAsiaTheme="minorEastAsia" w:cstheme="minorEastAsia"/>
          <w:sz w:val="36"/>
        </w:rPr>
        <w:t>采购文件目录</w:t>
      </w:r>
    </w:p>
    <w:p w14:paraId="4844DBE5">
      <w:pPr>
        <w:autoSpaceDE w:val="0"/>
        <w:autoSpaceDN w:val="0"/>
        <w:snapToGrid w:val="0"/>
        <w:spacing w:line="440" w:lineRule="atLeast"/>
        <w:textAlignment w:val="bottom"/>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 xml:space="preserve"> </w:t>
      </w:r>
    </w:p>
    <w:p w14:paraId="14B4CC04">
      <w:pPr>
        <w:autoSpaceDE w:val="0"/>
        <w:autoSpaceDN w:val="0"/>
        <w:snapToGrid w:val="0"/>
        <w:spacing w:line="440" w:lineRule="atLeast"/>
        <w:ind w:firstLine="325" w:firstLineChars="148"/>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第一部分、项目简介</w:t>
      </w:r>
    </w:p>
    <w:p w14:paraId="77037789">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第二部分</w:t>
      </w:r>
      <w:bookmarkStart w:id="3" w:name="OLE_LINK35"/>
      <w:r>
        <w:rPr>
          <w:rFonts w:hint="eastAsia" w:asciiTheme="minorEastAsia" w:hAnsiTheme="minorEastAsia" w:eastAsiaTheme="minorEastAsia" w:cstheme="minorEastAsia"/>
          <w:sz w:val="22"/>
          <w:szCs w:val="22"/>
        </w:rPr>
        <w:t>、</w:t>
      </w:r>
      <w:bookmarkEnd w:id="3"/>
      <w:r>
        <w:rPr>
          <w:rFonts w:hint="eastAsia" w:asciiTheme="minorEastAsia" w:hAnsiTheme="minorEastAsia" w:eastAsiaTheme="minorEastAsia" w:cstheme="minorEastAsia"/>
          <w:sz w:val="22"/>
          <w:szCs w:val="22"/>
        </w:rPr>
        <w:t>招标内容及技术要求</w:t>
      </w:r>
    </w:p>
    <w:p w14:paraId="5B0DCAEA">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第三部分、供应商须知</w:t>
      </w:r>
    </w:p>
    <w:p w14:paraId="3B2E4E7F">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一、说明</w:t>
      </w:r>
    </w:p>
    <w:p w14:paraId="7A862FA8">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二、供应商资格要求</w:t>
      </w:r>
    </w:p>
    <w:p w14:paraId="08DF31DA">
      <w:pPr>
        <w:autoSpaceDE w:val="0"/>
        <w:autoSpaceDN w:val="0"/>
        <w:snapToGrid w:val="0"/>
        <w:spacing w:line="440" w:lineRule="atLeast"/>
        <w:ind w:firstLine="1419" w:firstLineChars="645"/>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三、招标文件</w:t>
      </w:r>
    </w:p>
    <w:p w14:paraId="7588285F">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四、投标文件</w:t>
      </w:r>
    </w:p>
    <w:p w14:paraId="0381BCDA">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五、投标文件的递交</w:t>
      </w:r>
    </w:p>
    <w:p w14:paraId="23369FE2">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六、开标和评标</w:t>
      </w:r>
    </w:p>
    <w:p w14:paraId="01A06CC9">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七、授予合同</w:t>
      </w:r>
    </w:p>
    <w:p w14:paraId="0279F9AB">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第四部分、合同格式</w:t>
      </w:r>
    </w:p>
    <w:p w14:paraId="1C6BD3C4">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第五部分、附件：投标文件格式</w:t>
      </w:r>
    </w:p>
    <w:p w14:paraId="6FA7BF7B">
      <w:pPr>
        <w:autoSpaceDE w:val="0"/>
        <w:autoSpaceDN w:val="0"/>
        <w:snapToGrid w:val="0"/>
        <w:spacing w:line="440" w:lineRule="atLeast"/>
        <w:ind w:firstLine="440" w:firstLineChars="200"/>
        <w:textAlignment w:val="bottom"/>
        <w:rPr>
          <w:rFonts w:hint="eastAsia" w:asciiTheme="minorEastAsia" w:hAnsiTheme="minorEastAsia" w:eastAsiaTheme="minorEastAsia" w:cstheme="minorEastAsia"/>
          <w:sz w:val="22"/>
          <w:szCs w:val="22"/>
        </w:rPr>
      </w:pPr>
      <w:bookmarkStart w:id="4" w:name="OLE_LINK36"/>
      <w:r>
        <w:rPr>
          <w:rFonts w:hint="eastAsia" w:asciiTheme="minorEastAsia" w:hAnsiTheme="minorEastAsia" w:eastAsiaTheme="minorEastAsia" w:cstheme="minorEastAsia"/>
          <w:sz w:val="22"/>
          <w:szCs w:val="22"/>
        </w:rPr>
        <w:t>第六部分</w:t>
      </w:r>
      <w:bookmarkEnd w:id="4"/>
      <w:r>
        <w:rPr>
          <w:rFonts w:hint="eastAsia" w:asciiTheme="minorEastAsia" w:hAnsiTheme="minorEastAsia" w:eastAsiaTheme="minorEastAsia" w:cstheme="minorEastAsia"/>
          <w:sz w:val="22"/>
          <w:szCs w:val="22"/>
        </w:rPr>
        <w:t>、评标办法</w:t>
      </w:r>
    </w:p>
    <w:p w14:paraId="1169C8DC">
      <w:pPr>
        <w:autoSpaceDE w:val="0"/>
        <w:autoSpaceDN w:val="0"/>
        <w:snapToGrid w:val="0"/>
        <w:spacing w:line="440" w:lineRule="atLeast"/>
        <w:ind w:firstLine="440" w:firstLineChars="200"/>
        <w:textAlignment w:val="bottom"/>
        <w:rPr>
          <w:rFonts w:hint="eastAsia" w:asciiTheme="minorEastAsia" w:hAnsiTheme="minorEastAsia" w:eastAsiaTheme="minorEastAsia" w:cstheme="minorEastAsia"/>
          <w:color w:val="FF0000"/>
          <w:sz w:val="22"/>
          <w:szCs w:val="22"/>
        </w:rPr>
      </w:pPr>
      <w:r>
        <w:rPr>
          <w:rFonts w:hint="eastAsia" w:asciiTheme="minorEastAsia" w:hAnsiTheme="minorEastAsia" w:eastAsiaTheme="minorEastAsia" w:cstheme="minorEastAsia"/>
          <w:color w:val="FF0000"/>
          <w:sz w:val="22"/>
          <w:szCs w:val="22"/>
        </w:rPr>
        <w:t xml:space="preserve"> </w:t>
      </w:r>
    </w:p>
    <w:p w14:paraId="224B62D6">
      <w:pPr>
        <w:autoSpaceDE w:val="0"/>
        <w:autoSpaceDN w:val="0"/>
        <w:snapToGrid w:val="0"/>
        <w:spacing w:line="440" w:lineRule="atLeast"/>
        <w:textAlignment w:val="bottom"/>
        <w:rPr>
          <w:rFonts w:hint="eastAsia" w:asciiTheme="minorEastAsia" w:hAnsiTheme="minorEastAsia" w:eastAsiaTheme="minorEastAsia" w:cstheme="minorEastAsia"/>
          <w:sz w:val="22"/>
          <w:szCs w:val="22"/>
        </w:rPr>
      </w:pPr>
    </w:p>
    <w:p w14:paraId="411B6716">
      <w:pPr>
        <w:autoSpaceDE w:val="0"/>
        <w:autoSpaceDN w:val="0"/>
        <w:snapToGrid w:val="0"/>
        <w:spacing w:line="440" w:lineRule="atLeast"/>
        <w:ind w:firstLine="440" w:firstLineChars="200"/>
        <w:textAlignment w:val="bottom"/>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注：采购文件中有的条款及要求以加粗、加下划线或符号★、▲的形式强调，这些特别强调的条款及内容有些是重要条款，供应商对重要条款的响应程度将作为评审工作的主要依据之一。</w:t>
      </w:r>
    </w:p>
    <w:p w14:paraId="534E8B6F">
      <w:pPr>
        <w:autoSpaceDE w:val="0"/>
        <w:autoSpaceDN w:val="0"/>
        <w:snapToGrid w:val="0"/>
        <w:spacing w:line="440" w:lineRule="atLeast"/>
        <w:ind w:firstLine="1665"/>
        <w:textAlignment w:val="bottom"/>
        <w:rPr>
          <w:rFonts w:hint="eastAsia" w:asciiTheme="minorEastAsia" w:hAnsiTheme="minorEastAsia" w:eastAsiaTheme="minorEastAsia" w:cstheme="minorEastAsia"/>
          <w:sz w:val="22"/>
          <w:szCs w:val="22"/>
        </w:rPr>
      </w:pPr>
    </w:p>
    <w:p w14:paraId="0748165E">
      <w:pPr>
        <w:autoSpaceDE w:val="0"/>
        <w:autoSpaceDN w:val="0"/>
        <w:adjustRightInd w:val="0"/>
        <w:snapToGrid w:val="0"/>
        <w:spacing w:line="460" w:lineRule="exact"/>
        <w:jc w:val="center"/>
        <w:textAlignment w:val="bottom"/>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br w:type="page"/>
      </w:r>
      <w:r>
        <w:rPr>
          <w:rFonts w:hint="eastAsia" w:asciiTheme="minorEastAsia" w:hAnsiTheme="minorEastAsia" w:eastAsiaTheme="minorEastAsia" w:cstheme="minorEastAsia"/>
          <w:b/>
          <w:color w:val="000000"/>
          <w:sz w:val="32"/>
          <w:szCs w:val="32"/>
        </w:rPr>
        <w:t>第一部分   项目简介</w:t>
      </w:r>
    </w:p>
    <w:p w14:paraId="738EBCFB">
      <w:pPr>
        <w:pStyle w:val="30"/>
        <w:adjustRightInd w:val="0"/>
        <w:snapToGrid w:val="0"/>
        <w:spacing w:line="400" w:lineRule="exact"/>
        <w:ind w:firstLine="0" w:firstLineChars="0"/>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一、项目简介</w:t>
      </w:r>
    </w:p>
    <w:p w14:paraId="45F4E929">
      <w:pPr>
        <w:snapToGrid w:val="0"/>
        <w:spacing w:line="400" w:lineRule="exact"/>
        <w:ind w:firstLine="541" w:firstLineChars="246"/>
        <w:rPr>
          <w:rFonts w:hint="eastAsia" w:asciiTheme="minorEastAsia" w:hAnsiTheme="minorEastAsia" w:eastAsiaTheme="minorEastAsia" w:cstheme="minorEastAsia"/>
          <w:color w:val="000000"/>
          <w:sz w:val="22"/>
          <w:szCs w:val="22"/>
        </w:rPr>
      </w:pPr>
      <w:bookmarkStart w:id="5" w:name="_Toc462304127"/>
      <w:r>
        <w:rPr>
          <w:rFonts w:hint="eastAsia" w:asciiTheme="minorEastAsia" w:hAnsiTheme="minorEastAsia" w:eastAsiaTheme="minorEastAsia" w:cstheme="minorEastAsia"/>
          <w:color w:val="000000"/>
          <w:sz w:val="22"/>
          <w:szCs w:val="22"/>
          <w:lang w:eastAsia="zh-CN"/>
        </w:rPr>
        <w:t>浙江鼎力工程项目管理有限公司</w:t>
      </w:r>
      <w:r>
        <w:rPr>
          <w:rFonts w:hint="eastAsia" w:asciiTheme="minorEastAsia" w:hAnsiTheme="minorEastAsia" w:eastAsiaTheme="minorEastAsia" w:cstheme="minorEastAsia"/>
          <w:color w:val="000000"/>
          <w:sz w:val="22"/>
          <w:szCs w:val="22"/>
        </w:rPr>
        <w:t>受</w:t>
      </w:r>
      <w:r>
        <w:rPr>
          <w:rFonts w:hint="eastAsia" w:asciiTheme="minorEastAsia" w:hAnsiTheme="minorEastAsia" w:eastAsiaTheme="minorEastAsia" w:cstheme="minorEastAsia"/>
          <w:color w:val="000000"/>
          <w:sz w:val="22"/>
          <w:szCs w:val="22"/>
          <w:lang w:eastAsia="zh-CN"/>
        </w:rPr>
        <w:t>温州市进强环保科技有限公司</w:t>
      </w:r>
      <w:r>
        <w:rPr>
          <w:rFonts w:hint="eastAsia" w:asciiTheme="minorEastAsia" w:hAnsiTheme="minorEastAsia" w:eastAsiaTheme="minorEastAsia" w:cstheme="minorEastAsia"/>
          <w:color w:val="000000"/>
          <w:sz w:val="22"/>
          <w:szCs w:val="22"/>
        </w:rPr>
        <w:t>委托</w:t>
      </w:r>
      <w:r>
        <w:rPr>
          <w:rFonts w:hint="eastAsia" w:asciiTheme="minorEastAsia" w:hAnsiTheme="minorEastAsia" w:eastAsiaTheme="minorEastAsia" w:cstheme="minorEastAsia"/>
          <w:bCs/>
          <w:color w:val="000000"/>
          <w:sz w:val="22"/>
          <w:szCs w:val="22"/>
        </w:rPr>
        <w:t>，</w:t>
      </w:r>
      <w:r>
        <w:rPr>
          <w:rFonts w:hint="eastAsia" w:asciiTheme="minorEastAsia" w:hAnsiTheme="minorEastAsia" w:eastAsiaTheme="minorEastAsia" w:cstheme="minorEastAsia"/>
          <w:color w:val="000000"/>
          <w:sz w:val="22"/>
          <w:szCs w:val="22"/>
        </w:rPr>
        <w:t>对</w:t>
      </w:r>
      <w:r>
        <w:rPr>
          <w:rFonts w:hint="eastAsia" w:asciiTheme="minorEastAsia" w:hAnsiTheme="minorEastAsia" w:eastAsiaTheme="minorEastAsia" w:cstheme="minorEastAsia"/>
          <w:b/>
          <w:sz w:val="22"/>
          <w:szCs w:val="22"/>
          <w:lang w:eastAsia="zh-CN"/>
        </w:rPr>
        <w:t xml:space="preserve">生产原料（混合料）采购  </w:t>
      </w:r>
      <w:r>
        <w:rPr>
          <w:rFonts w:hint="eastAsia" w:asciiTheme="minorEastAsia" w:hAnsiTheme="minorEastAsia" w:eastAsiaTheme="minorEastAsia" w:cstheme="minorEastAsia"/>
          <w:color w:val="000000"/>
          <w:sz w:val="22"/>
          <w:szCs w:val="22"/>
        </w:rPr>
        <w:t>进行公开招标采购，本次招标的资金已经落实。</w:t>
      </w:r>
      <w:r>
        <w:rPr>
          <w:rFonts w:hint="eastAsia" w:asciiTheme="minorEastAsia" w:hAnsiTheme="minorEastAsia" w:eastAsiaTheme="minorEastAsia" w:cstheme="minorEastAsia"/>
          <w:sz w:val="22"/>
          <w:szCs w:val="22"/>
        </w:rPr>
        <w:t>欢迎有资格及能力的供应商参与投标</w:t>
      </w:r>
      <w:r>
        <w:rPr>
          <w:rFonts w:hint="eastAsia" w:asciiTheme="minorEastAsia" w:hAnsiTheme="minorEastAsia" w:eastAsiaTheme="minorEastAsia" w:cstheme="minorEastAsia"/>
          <w:color w:val="000000"/>
          <w:sz w:val="22"/>
          <w:szCs w:val="22"/>
        </w:rPr>
        <w:t>。</w:t>
      </w:r>
    </w:p>
    <w:p w14:paraId="5FA1AD06">
      <w:pPr>
        <w:pStyle w:val="36"/>
        <w:numPr>
          <w:ilvl w:val="0"/>
          <w:numId w:val="2"/>
        </w:numP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招标内容及要求</w:t>
      </w:r>
      <w:bookmarkEnd w:id="5"/>
    </w:p>
    <w:p w14:paraId="5A537EF7">
      <w:pPr>
        <w:spacing w:line="360" w:lineRule="auto"/>
        <w:ind w:firstLine="422" w:firstLineChars="200"/>
        <w:outlineLvl w:val="1"/>
        <w:rPr>
          <w:rFonts w:ascii="宋体" w:hAnsi="宋体" w:cs="宋体"/>
          <w:b/>
          <w:bCs/>
          <w:kern w:val="0"/>
          <w:sz w:val="21"/>
          <w:szCs w:val="21"/>
        </w:rPr>
      </w:pPr>
      <w:bookmarkStart w:id="6" w:name="_Toc80482128"/>
      <w:r>
        <w:rPr>
          <w:rFonts w:hint="eastAsia" w:ascii="宋体" w:hAnsi="宋体" w:cs="宋体"/>
          <w:b/>
          <w:bCs/>
          <w:kern w:val="0"/>
          <w:sz w:val="21"/>
          <w:szCs w:val="21"/>
        </w:rPr>
        <w:t>一、采购内容</w:t>
      </w:r>
      <w:bookmarkEnd w:id="6"/>
      <w:r>
        <w:rPr>
          <w:rFonts w:hint="eastAsia" w:ascii="宋体" w:hAnsi="宋体" w:cs="宋体"/>
          <w:b/>
          <w:bCs/>
          <w:kern w:val="0"/>
          <w:sz w:val="21"/>
          <w:szCs w:val="21"/>
        </w:rPr>
        <w:t xml:space="preserve"> </w:t>
      </w:r>
    </w:p>
    <w:p w14:paraId="0508571D">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eastAsia="宋体" w:cs="宋体"/>
          <w:sz w:val="22"/>
          <w:szCs w:val="28"/>
          <w:lang w:val="en-US" w:eastAsia="zh-CN"/>
        </w:rPr>
        <w:t>.</w:t>
      </w:r>
      <w:r>
        <w:rPr>
          <w:rFonts w:hint="eastAsia" w:ascii="宋体" w:hAnsi="宋体"/>
          <w:sz w:val="21"/>
          <w:szCs w:val="21"/>
        </w:rPr>
        <w:t>本项目采购内容为</w:t>
      </w:r>
      <w:r>
        <w:rPr>
          <w:rFonts w:hint="eastAsia" w:ascii="宋体" w:hAnsi="宋体"/>
          <w:sz w:val="21"/>
          <w:szCs w:val="21"/>
          <w:lang w:eastAsia="zh-CN"/>
        </w:rPr>
        <w:t>混合料</w:t>
      </w:r>
      <w:r>
        <w:rPr>
          <w:rFonts w:hint="eastAsia" w:ascii="宋体" w:hAnsi="宋体"/>
          <w:sz w:val="21"/>
          <w:szCs w:val="21"/>
        </w:rPr>
        <w:t>，最终数量以采购单位实际需求的供货量为准</w:t>
      </w:r>
      <w:r>
        <w:rPr>
          <w:rFonts w:hint="eastAsia" w:ascii="宋体" w:hAnsi="宋体"/>
          <w:bCs/>
          <w:sz w:val="21"/>
          <w:szCs w:val="21"/>
        </w:rPr>
        <w:t>。</w:t>
      </w:r>
      <w:r>
        <w:rPr>
          <w:rFonts w:hint="eastAsia" w:ascii="宋体" w:hAnsi="宋体"/>
          <w:sz w:val="21"/>
          <w:szCs w:val="21"/>
        </w:rPr>
        <w:t>质量要求：</w:t>
      </w:r>
      <w:r>
        <w:rPr>
          <w:rFonts w:hint="eastAsia" w:ascii="宋体" w:hAnsi="宋体"/>
          <w:szCs w:val="21"/>
        </w:rPr>
        <w:t>符合招标文件产品技术指标要求</w:t>
      </w:r>
      <w:r>
        <w:rPr>
          <w:rFonts w:hint="eastAsia" w:ascii="宋体" w:hAnsi="宋体"/>
          <w:sz w:val="21"/>
          <w:szCs w:val="21"/>
        </w:rPr>
        <w:t>；质保期：满足工程质保要求。</w:t>
      </w:r>
    </w:p>
    <w:p w14:paraId="21DBD929">
      <w:pPr>
        <w:pStyle w:val="17"/>
        <w:spacing w:line="360" w:lineRule="auto"/>
        <w:ind w:left="0" w:leftChars="0" w:firstLine="440" w:firstLineChars="200"/>
        <w:rPr>
          <w:rFonts w:hint="default" w:ascii="宋体" w:hAnsi="宋体" w:eastAsia="宋体" w:cs="宋体"/>
          <w:sz w:val="22"/>
          <w:szCs w:val="28"/>
          <w:lang w:val="en-US" w:eastAsia="zh-CN"/>
        </w:rPr>
      </w:pPr>
      <w:r>
        <w:rPr>
          <w:rFonts w:hint="eastAsia" w:ascii="宋体" w:hAnsi="宋体" w:eastAsia="宋体" w:cs="宋体"/>
          <w:sz w:val="22"/>
          <w:szCs w:val="28"/>
          <w:lang w:val="en-US" w:eastAsia="zh-CN"/>
        </w:rPr>
        <w:t>2.采购内容与价格</w:t>
      </w:r>
    </w:p>
    <w:tbl>
      <w:tblPr>
        <w:tblStyle w:val="40"/>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3761"/>
        <w:gridCol w:w="1456"/>
        <w:gridCol w:w="1273"/>
        <w:gridCol w:w="757"/>
      </w:tblGrid>
      <w:tr w14:paraId="707B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5" w:type="pct"/>
            <w:noWrap w:val="0"/>
            <w:vAlign w:val="center"/>
          </w:tcPr>
          <w:p w14:paraId="604E3558">
            <w:pPr>
              <w:pStyle w:val="20"/>
              <w:spacing w:before="120" w:after="120" w:line="300" w:lineRule="auto"/>
              <w:jc w:val="center"/>
              <w:rPr>
                <w:rFonts w:hAnsi="宋体" w:cs="宋体"/>
                <w:sz w:val="21"/>
                <w:szCs w:val="21"/>
              </w:rPr>
            </w:pPr>
            <w:r>
              <w:rPr>
                <w:rFonts w:hint="eastAsia" w:ascii="宋体" w:hAnsi="宋体" w:eastAsia="宋体" w:cs="宋体"/>
                <w:sz w:val="22"/>
                <w:szCs w:val="28"/>
                <w:vertAlign w:val="baseline"/>
                <w:lang w:val="en-US" w:eastAsia="zh-CN"/>
              </w:rPr>
              <w:t>项目名称</w:t>
            </w:r>
          </w:p>
        </w:tc>
        <w:tc>
          <w:tcPr>
            <w:tcW w:w="2077" w:type="pct"/>
            <w:noWrap w:val="0"/>
            <w:vAlign w:val="center"/>
          </w:tcPr>
          <w:p w14:paraId="37627C9B">
            <w:pPr>
              <w:ind w:firstLine="1100" w:firstLineChars="500"/>
              <w:rPr>
                <w:rFonts w:hAnsi="宋体" w:cs="宋体"/>
                <w:sz w:val="21"/>
                <w:szCs w:val="21"/>
              </w:rPr>
            </w:pPr>
            <w:r>
              <w:rPr>
                <w:rFonts w:hint="eastAsia" w:ascii="宋体" w:hAnsi="Courier New" w:eastAsia="宋体" w:cs="Times New Roman"/>
                <w:color w:val="auto"/>
                <w:kern w:val="2"/>
                <w:sz w:val="22"/>
                <w:szCs w:val="21"/>
                <w:lang w:val="en-US" w:eastAsia="zh-CN" w:bidi="ar-SA"/>
              </w:rPr>
              <w:t>主要成分（每吨）</w:t>
            </w:r>
          </w:p>
        </w:tc>
        <w:tc>
          <w:tcPr>
            <w:tcW w:w="804" w:type="pct"/>
            <w:noWrap w:val="0"/>
            <w:vAlign w:val="center"/>
          </w:tcPr>
          <w:p w14:paraId="7A727AF6">
            <w:pPr>
              <w:pStyle w:val="20"/>
              <w:spacing w:before="120" w:after="120" w:line="300" w:lineRule="auto"/>
              <w:jc w:val="center"/>
              <w:rPr>
                <w:rFonts w:hint="default" w:hAnsi="宋体" w:eastAsia="宋体" w:cs="宋体"/>
                <w:sz w:val="21"/>
                <w:szCs w:val="21"/>
                <w:lang w:val="en-US" w:eastAsia="zh-CN"/>
              </w:rPr>
            </w:pPr>
            <w:r>
              <w:rPr>
                <w:rFonts w:hint="eastAsia" w:ascii="宋体" w:eastAsia="宋体"/>
                <w:color w:val="auto"/>
                <w:sz w:val="22"/>
              </w:rPr>
              <w:t>最高</w:t>
            </w:r>
            <w:r>
              <w:rPr>
                <w:rFonts w:hint="eastAsia"/>
                <w:color w:val="auto"/>
                <w:sz w:val="22"/>
                <w:lang w:val="en-US" w:eastAsia="zh-CN"/>
              </w:rPr>
              <w:t>综合单价限价/吨</w:t>
            </w:r>
          </w:p>
        </w:tc>
        <w:tc>
          <w:tcPr>
            <w:tcW w:w="703" w:type="pct"/>
            <w:noWrap w:val="0"/>
            <w:vAlign w:val="center"/>
          </w:tcPr>
          <w:p w14:paraId="60A3E16D">
            <w:pPr>
              <w:pStyle w:val="20"/>
              <w:spacing w:before="120" w:after="120" w:line="300" w:lineRule="auto"/>
              <w:jc w:val="center"/>
              <w:rPr>
                <w:rFonts w:hint="default" w:ascii="宋体" w:hAnsi="宋体" w:eastAsia="宋体" w:cs="宋体"/>
                <w:sz w:val="22"/>
                <w:szCs w:val="28"/>
                <w:vertAlign w:val="baseline"/>
                <w:lang w:val="en-US" w:eastAsia="zh-CN"/>
              </w:rPr>
            </w:pPr>
            <w:r>
              <w:rPr>
                <w:rFonts w:hint="eastAsia" w:hAnsi="宋体" w:cs="宋体"/>
                <w:sz w:val="22"/>
                <w:szCs w:val="28"/>
                <w:vertAlign w:val="baseline"/>
                <w:lang w:val="en-US" w:eastAsia="zh-CN"/>
              </w:rPr>
              <w:t>数量/吨</w:t>
            </w:r>
          </w:p>
        </w:tc>
        <w:tc>
          <w:tcPr>
            <w:tcW w:w="418" w:type="pct"/>
            <w:noWrap w:val="0"/>
            <w:vAlign w:val="center"/>
          </w:tcPr>
          <w:p w14:paraId="529CB836">
            <w:pPr>
              <w:pStyle w:val="20"/>
              <w:spacing w:before="120" w:after="120" w:line="300" w:lineRule="auto"/>
              <w:jc w:val="center"/>
              <w:rPr>
                <w:rFonts w:hAnsi="宋体" w:cs="宋体"/>
                <w:sz w:val="21"/>
                <w:szCs w:val="21"/>
              </w:rPr>
            </w:pPr>
            <w:r>
              <w:rPr>
                <w:rFonts w:hint="eastAsia" w:ascii="宋体" w:hAnsi="宋体" w:eastAsia="宋体" w:cs="宋体"/>
                <w:sz w:val="22"/>
                <w:szCs w:val="28"/>
                <w:vertAlign w:val="baseline"/>
                <w:lang w:val="en-US" w:eastAsia="zh-CN"/>
              </w:rPr>
              <w:t>备注</w:t>
            </w:r>
          </w:p>
        </w:tc>
      </w:tr>
      <w:tr w14:paraId="1B62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95" w:type="pct"/>
            <w:noWrap w:val="0"/>
            <w:vAlign w:val="center"/>
          </w:tcPr>
          <w:p w14:paraId="6206589C">
            <w:pPr>
              <w:pStyle w:val="20"/>
              <w:spacing w:before="120" w:after="120" w:line="300" w:lineRule="auto"/>
              <w:jc w:val="center"/>
              <w:rPr>
                <w:rFonts w:hAnsi="宋体" w:cs="宋体"/>
                <w:sz w:val="21"/>
                <w:szCs w:val="21"/>
              </w:rPr>
            </w:pPr>
            <w:r>
              <w:rPr>
                <w:rFonts w:hint="eastAsia" w:hAnsi="宋体" w:cs="宋体"/>
                <w:b w:val="0"/>
                <w:color w:val="auto"/>
                <w:sz w:val="22"/>
                <w:szCs w:val="22"/>
                <w:highlight w:val="none"/>
                <w:lang w:eastAsia="zh-CN"/>
              </w:rPr>
              <w:t xml:space="preserve">生产原料（混合料）采购  </w:t>
            </w:r>
          </w:p>
        </w:tc>
        <w:tc>
          <w:tcPr>
            <w:tcW w:w="2077" w:type="pct"/>
            <w:noWrap w:val="0"/>
            <w:vAlign w:val="center"/>
          </w:tcPr>
          <w:p w14:paraId="52D88E07">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1、脱硫石膏粉（≥240目）18%；                    </w:t>
            </w:r>
          </w:p>
          <w:p w14:paraId="3A31E110">
            <w:pPr>
              <w:spacing w:line="360" w:lineRule="auto"/>
              <w:rPr>
                <w:rFonts w:hint="eastAsia" w:ascii="宋体" w:hAnsi="宋体"/>
                <w:sz w:val="21"/>
                <w:szCs w:val="21"/>
                <w:lang w:val="en-US" w:eastAsia="zh-CN"/>
              </w:rPr>
            </w:pPr>
            <w:r>
              <w:rPr>
                <w:rFonts w:hint="eastAsia" w:ascii="宋体" w:hAnsi="宋体"/>
                <w:sz w:val="21"/>
                <w:szCs w:val="21"/>
                <w:lang w:val="en-US" w:eastAsia="zh-CN"/>
              </w:rPr>
              <w:t>2、聚羧酸高效减水剂（粉剂）（&gt;400目）5%；</w:t>
            </w:r>
          </w:p>
          <w:p w14:paraId="1AD727F7">
            <w:pPr>
              <w:spacing w:line="360" w:lineRule="auto"/>
              <w:rPr>
                <w:rFonts w:hint="eastAsia" w:ascii="宋体" w:hAnsi="宋体"/>
                <w:sz w:val="21"/>
                <w:szCs w:val="21"/>
                <w:lang w:val="en-US" w:eastAsia="zh-CN"/>
              </w:rPr>
            </w:pPr>
            <w:r>
              <w:rPr>
                <w:rFonts w:hint="eastAsia" w:ascii="宋体" w:hAnsi="宋体"/>
                <w:sz w:val="21"/>
                <w:szCs w:val="21"/>
                <w:lang w:val="en-US" w:eastAsia="zh-CN"/>
              </w:rPr>
              <w:t>3、氧化钙（有效钙含量80%以上）粉（&gt;400目）20%；</w:t>
            </w:r>
          </w:p>
          <w:p w14:paraId="2F700F87">
            <w:pPr>
              <w:spacing w:line="360" w:lineRule="auto"/>
              <w:rPr>
                <w:rFonts w:hint="default" w:ascii="宋体" w:hAnsi="宋体"/>
                <w:sz w:val="21"/>
                <w:szCs w:val="21"/>
                <w:lang w:val="en-US" w:eastAsia="zh-CN"/>
              </w:rPr>
            </w:pPr>
            <w:r>
              <w:rPr>
                <w:rFonts w:hint="eastAsia" w:ascii="宋体" w:hAnsi="宋体"/>
                <w:sz w:val="21"/>
                <w:szCs w:val="21"/>
                <w:lang w:val="en-US" w:eastAsia="zh-CN"/>
              </w:rPr>
              <w:t xml:space="preserve">4、 PO.525水泥（&gt;400目）10%；                   </w:t>
            </w:r>
          </w:p>
          <w:p w14:paraId="282F7D12">
            <w:pPr>
              <w:spacing w:line="360" w:lineRule="auto"/>
              <w:rPr>
                <w:rFonts w:hint="eastAsia" w:ascii="宋体" w:hAnsi="宋体"/>
                <w:sz w:val="21"/>
                <w:szCs w:val="21"/>
                <w:lang w:val="en-US" w:eastAsia="zh-CN"/>
              </w:rPr>
            </w:pPr>
            <w:r>
              <w:rPr>
                <w:rFonts w:hint="eastAsia" w:ascii="宋体" w:hAnsi="宋体"/>
                <w:sz w:val="21"/>
                <w:szCs w:val="21"/>
                <w:lang w:val="en-US" w:eastAsia="zh-CN"/>
              </w:rPr>
              <w:t>5、重钙粉（≥240目）等胶凝材料47%；</w:t>
            </w:r>
          </w:p>
          <w:p w14:paraId="0E3F3C1E">
            <w:pPr>
              <w:spacing w:line="360" w:lineRule="auto"/>
              <w:rPr>
                <w:rFonts w:hint="eastAsia" w:ascii="宋体" w:hAnsi="宋体"/>
                <w:sz w:val="21"/>
                <w:szCs w:val="21"/>
                <w:lang w:val="en-US" w:eastAsia="zh-CN"/>
              </w:rPr>
            </w:pPr>
            <w:r>
              <w:rPr>
                <w:rFonts w:hint="eastAsia" w:ascii="宋体" w:hAnsi="宋体"/>
                <w:sz w:val="21"/>
                <w:szCs w:val="21"/>
                <w:lang w:val="en-US" w:eastAsia="zh-CN"/>
              </w:rPr>
              <w:t>注：以上粉剂材料（240---400目）全部均匀混合成一种干粉物料（即：以上各物料混合均匀后的综合材料，不是单项发货），用罐车运输至龙港新城项目地，以上主要成分允许各自比例不超原占有比例5%的浮动，但不允许超过总体的3%。</w:t>
            </w:r>
          </w:p>
        </w:tc>
        <w:tc>
          <w:tcPr>
            <w:tcW w:w="804" w:type="pct"/>
            <w:noWrap w:val="0"/>
            <w:vAlign w:val="center"/>
          </w:tcPr>
          <w:p w14:paraId="1F3C34E8">
            <w:pPr>
              <w:pStyle w:val="20"/>
              <w:spacing w:before="120" w:after="120" w:line="300" w:lineRule="auto"/>
              <w:jc w:val="center"/>
              <w:rPr>
                <w:rFonts w:hint="default" w:ascii="宋体" w:hAnsi="宋体" w:eastAsia="宋体" w:cs="宋体"/>
                <w:b w:val="0"/>
                <w:color w:val="auto"/>
                <w:sz w:val="22"/>
                <w:szCs w:val="22"/>
                <w:highlight w:val="none"/>
                <w:lang w:val="en-US" w:eastAsia="zh-CN"/>
              </w:rPr>
            </w:pPr>
            <w:r>
              <w:rPr>
                <w:rFonts w:hint="eastAsia" w:hAnsi="宋体" w:cs="宋体"/>
                <w:b w:val="0"/>
                <w:color w:val="auto"/>
                <w:sz w:val="22"/>
                <w:szCs w:val="22"/>
                <w:highlight w:val="none"/>
                <w:lang w:val="en-US" w:eastAsia="zh-CN"/>
              </w:rPr>
              <w:t>785</w:t>
            </w:r>
          </w:p>
        </w:tc>
        <w:tc>
          <w:tcPr>
            <w:tcW w:w="703" w:type="pct"/>
            <w:noWrap w:val="0"/>
            <w:vAlign w:val="center"/>
          </w:tcPr>
          <w:p w14:paraId="32723806">
            <w:pPr>
              <w:pStyle w:val="20"/>
              <w:spacing w:before="120" w:after="120" w:line="300" w:lineRule="auto"/>
              <w:jc w:val="center"/>
              <w:rPr>
                <w:rFonts w:hint="default" w:ascii="宋体" w:hAnsi="宋体" w:eastAsia="宋体" w:cs="宋体"/>
                <w:b w:val="0"/>
                <w:color w:val="auto"/>
                <w:sz w:val="22"/>
                <w:szCs w:val="22"/>
                <w:highlight w:val="none"/>
                <w:lang w:val="en-US" w:eastAsia="zh-CN"/>
              </w:rPr>
            </w:pPr>
            <w:r>
              <w:rPr>
                <w:rFonts w:hint="eastAsia" w:ascii="宋体" w:hAnsi="宋体" w:eastAsia="宋体" w:cs="宋体"/>
                <w:sz w:val="22"/>
                <w:szCs w:val="28"/>
                <w:vertAlign w:val="baseline"/>
                <w:lang w:val="en-US" w:eastAsia="zh-CN"/>
              </w:rPr>
              <w:t>以实际数量结算</w:t>
            </w:r>
          </w:p>
        </w:tc>
        <w:tc>
          <w:tcPr>
            <w:tcW w:w="418" w:type="pct"/>
            <w:noWrap w:val="0"/>
            <w:vAlign w:val="center"/>
          </w:tcPr>
          <w:p w14:paraId="3E673AB7">
            <w:pPr>
              <w:pStyle w:val="20"/>
              <w:spacing w:before="120" w:after="120" w:line="300" w:lineRule="auto"/>
              <w:jc w:val="center"/>
              <w:rPr>
                <w:rFonts w:hint="eastAsia" w:ascii="宋体" w:hAnsi="宋体" w:eastAsia="宋体" w:cs="宋体"/>
                <w:b w:val="0"/>
                <w:color w:val="auto"/>
                <w:sz w:val="22"/>
                <w:szCs w:val="22"/>
                <w:highlight w:val="none"/>
                <w:lang w:val="en-US" w:eastAsia="zh-CN"/>
              </w:rPr>
            </w:pPr>
          </w:p>
        </w:tc>
      </w:tr>
    </w:tbl>
    <w:p w14:paraId="3D4F199B">
      <w:pPr>
        <w:pStyle w:val="15"/>
      </w:pPr>
    </w:p>
    <w:p w14:paraId="7FDF3E44">
      <w:pPr>
        <w:pStyle w:val="38"/>
        <w:spacing w:line="360" w:lineRule="auto"/>
        <w:ind w:left="0" w:leftChars="0" w:firstLine="207" w:firstLineChars="98"/>
        <w:outlineLvl w:val="1"/>
        <w:rPr>
          <w:rFonts w:ascii="宋体" w:hAnsi="宋体"/>
          <w:b/>
          <w:bCs/>
          <w:sz w:val="21"/>
          <w:szCs w:val="21"/>
        </w:rPr>
      </w:pPr>
      <w:bookmarkStart w:id="7" w:name="_Toc80482129"/>
      <w:r>
        <w:rPr>
          <w:rFonts w:hint="eastAsia" w:ascii="宋体" w:hAnsi="宋体" w:cs="宋体"/>
          <w:b/>
          <w:sz w:val="21"/>
          <w:szCs w:val="21"/>
        </w:rPr>
        <w:t>▲</w:t>
      </w:r>
      <w:r>
        <w:rPr>
          <w:rFonts w:hint="eastAsia" w:ascii="宋体" w:hAnsi="宋体" w:cs="宋体"/>
          <w:b/>
          <w:bCs/>
          <w:kern w:val="0"/>
          <w:sz w:val="21"/>
          <w:szCs w:val="21"/>
        </w:rPr>
        <w:t>二、</w:t>
      </w:r>
      <w:r>
        <w:rPr>
          <w:rFonts w:hint="eastAsia" w:ascii="宋体" w:hAnsi="宋体"/>
          <w:b/>
          <w:bCs/>
          <w:sz w:val="21"/>
          <w:szCs w:val="21"/>
        </w:rPr>
        <w:t>质量要求</w:t>
      </w:r>
      <w:bookmarkEnd w:id="7"/>
    </w:p>
    <w:p w14:paraId="463CCC87">
      <w:pPr>
        <w:numPr>
          <w:ilvl w:val="0"/>
          <w:numId w:val="3"/>
        </w:numPr>
        <w:spacing w:line="300" w:lineRule="auto"/>
        <w:ind w:firstLine="472" w:firstLineChars="225"/>
        <w:rPr>
          <w:rFonts w:hint="eastAsia" w:ascii="宋体" w:hAnsi="宋体" w:cs="宋体"/>
          <w:b/>
          <w:bCs/>
          <w:sz w:val="21"/>
          <w:szCs w:val="21"/>
        </w:rPr>
      </w:pPr>
      <w:r>
        <w:rPr>
          <w:rFonts w:hint="eastAsia" w:ascii="宋体" w:hAnsi="宋体"/>
          <w:sz w:val="21"/>
          <w:szCs w:val="21"/>
        </w:rPr>
        <w:t>必须保证所供产品的质量技术标准符合下表要求。履约期间若出现新的国家标准更新，则以更新后的国家标准为准。</w:t>
      </w:r>
      <w:r>
        <w:rPr>
          <w:rFonts w:hint="eastAsia" w:ascii="宋体" w:hAnsi="宋体" w:cs="宋体"/>
          <w:b/>
          <w:bCs/>
          <w:sz w:val="21"/>
          <w:szCs w:val="21"/>
        </w:rPr>
        <w:t>每车次应随车携带合格证或质保单等证明材料。</w:t>
      </w:r>
    </w:p>
    <w:p w14:paraId="1F036329">
      <w:pPr>
        <w:numPr>
          <w:ilvl w:val="0"/>
          <w:numId w:val="3"/>
        </w:numPr>
        <w:spacing w:line="300" w:lineRule="auto"/>
        <w:ind w:firstLine="474" w:firstLineChars="225"/>
        <w:rPr>
          <w:rFonts w:hint="eastAsia" w:ascii="宋体" w:hAnsi="宋体" w:cs="宋体"/>
          <w:b/>
          <w:bCs/>
          <w:sz w:val="21"/>
          <w:szCs w:val="21"/>
        </w:rPr>
      </w:pPr>
      <w:r>
        <w:rPr>
          <w:rFonts w:hint="eastAsia" w:ascii="宋体" w:hAnsi="宋体" w:cs="宋体"/>
          <w:b/>
          <w:bCs/>
          <w:sz w:val="21"/>
          <w:szCs w:val="21"/>
        </w:rPr>
        <w:t>中标方所供材料要符合招标方生产要求，</w:t>
      </w:r>
      <w:r>
        <w:rPr>
          <w:rFonts w:hint="eastAsia" w:ascii="宋体" w:hAnsi="宋体" w:cs="宋体"/>
          <w:b/>
          <w:bCs/>
          <w:sz w:val="21"/>
          <w:szCs w:val="21"/>
          <w:lang w:val="en-US" w:eastAsia="zh-CN"/>
        </w:rPr>
        <w:t>如采购人需要对</w:t>
      </w:r>
      <w:r>
        <w:rPr>
          <w:rFonts w:hint="eastAsia" w:ascii="宋体" w:hAnsi="宋体" w:cs="宋体"/>
          <w:b/>
          <w:bCs/>
          <w:sz w:val="21"/>
          <w:szCs w:val="21"/>
        </w:rPr>
        <w:t>材料配比</w:t>
      </w:r>
      <w:r>
        <w:rPr>
          <w:rFonts w:hint="eastAsia" w:ascii="宋体" w:hAnsi="宋体" w:cs="宋体"/>
          <w:b/>
          <w:bCs/>
          <w:sz w:val="21"/>
          <w:szCs w:val="21"/>
          <w:lang w:val="en-US" w:eastAsia="zh-CN"/>
        </w:rPr>
        <w:t>进行</w:t>
      </w:r>
      <w:r>
        <w:rPr>
          <w:rFonts w:hint="eastAsia" w:ascii="宋体" w:hAnsi="宋体" w:cs="宋体"/>
          <w:b/>
          <w:bCs/>
          <w:sz w:val="21"/>
          <w:szCs w:val="21"/>
        </w:rPr>
        <w:t>调整，</w:t>
      </w:r>
      <w:r>
        <w:rPr>
          <w:rFonts w:hint="eastAsia" w:ascii="宋体" w:hAnsi="宋体" w:cs="宋体"/>
          <w:b/>
          <w:bCs/>
          <w:sz w:val="21"/>
          <w:szCs w:val="21"/>
          <w:lang w:val="en-US" w:eastAsia="zh-CN"/>
        </w:rPr>
        <w:t>需无条件满足并且付款</w:t>
      </w:r>
      <w:r>
        <w:rPr>
          <w:rFonts w:hint="eastAsia" w:ascii="宋体" w:hAnsi="宋体" w:eastAsia="宋体" w:cs="宋体"/>
          <w:b/>
          <w:bCs/>
          <w:sz w:val="21"/>
          <w:szCs w:val="21"/>
          <w:lang w:val="en-US" w:eastAsia="zh-CN"/>
        </w:rPr>
        <w:t>综合单价</w:t>
      </w:r>
      <w:r>
        <w:rPr>
          <w:rFonts w:hint="eastAsia" w:ascii="宋体" w:hAnsi="宋体" w:cs="宋体"/>
          <w:b/>
          <w:bCs/>
          <w:sz w:val="21"/>
          <w:szCs w:val="21"/>
          <w:lang w:val="en-US" w:eastAsia="zh-CN"/>
        </w:rPr>
        <w:t>不得超过中标价</w:t>
      </w:r>
      <w:r>
        <w:rPr>
          <w:rFonts w:hint="eastAsia" w:ascii="宋体" w:hAnsi="宋体" w:cs="宋体"/>
          <w:b/>
          <w:bCs/>
          <w:sz w:val="21"/>
          <w:szCs w:val="21"/>
        </w:rPr>
        <w:t>。并提供技术咨询</w:t>
      </w:r>
      <w:r>
        <w:rPr>
          <w:rFonts w:hint="eastAsia" w:ascii="宋体" w:hAnsi="宋体" w:cs="宋体"/>
          <w:b/>
          <w:bCs/>
          <w:sz w:val="21"/>
          <w:szCs w:val="21"/>
          <w:lang w:eastAsia="zh-CN"/>
        </w:rPr>
        <w:t>，</w:t>
      </w:r>
      <w:r>
        <w:rPr>
          <w:rFonts w:hint="eastAsia" w:ascii="宋体" w:hAnsi="宋体" w:cs="宋体"/>
          <w:b/>
          <w:bCs/>
          <w:sz w:val="21"/>
          <w:szCs w:val="21"/>
          <w:lang w:val="en-US" w:eastAsia="zh-CN"/>
        </w:rPr>
        <w:t>否则采购人有权单方面取消合同，而且不承担任何违约责任</w:t>
      </w:r>
      <w:r>
        <w:rPr>
          <w:rFonts w:hint="eastAsia" w:ascii="宋体" w:hAnsi="宋体" w:cs="宋体"/>
          <w:b/>
          <w:bCs/>
          <w:sz w:val="21"/>
          <w:szCs w:val="21"/>
        </w:rPr>
        <w:t>。</w:t>
      </w:r>
    </w:p>
    <w:p w14:paraId="32059EF3">
      <w:pPr>
        <w:snapToGrid w:val="0"/>
        <w:spacing w:line="360" w:lineRule="auto"/>
        <w:ind w:firstLine="420" w:firstLineChars="200"/>
        <w:rPr>
          <w:rFonts w:ascii="宋体" w:hAnsi="宋体" w:eastAsia="宋体" w:cs="宋体"/>
          <w:sz w:val="21"/>
          <w:szCs w:val="21"/>
        </w:rPr>
      </w:pPr>
      <w:r>
        <w:rPr>
          <w:rFonts w:hint="eastAsia" w:ascii="宋体" w:hAnsi="宋体" w:cs="宋体"/>
          <w:sz w:val="21"/>
          <w:szCs w:val="21"/>
        </w:rPr>
        <w:t>▲</w:t>
      </w:r>
      <w:r>
        <w:rPr>
          <w:rFonts w:hint="eastAsia" w:ascii="宋体" w:hAnsi="宋体" w:eastAsia="宋体" w:cs="宋体"/>
          <w:sz w:val="21"/>
          <w:szCs w:val="21"/>
        </w:rPr>
        <w:t>备注：</w:t>
      </w:r>
    </w:p>
    <w:p w14:paraId="7E39B45F">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1）单价合同。采购人按计量单位“吨”进行结算，以采购人过磅为准。</w:t>
      </w:r>
    </w:p>
    <w:p w14:paraId="7545150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hAnsi="宋体" w:eastAsia="宋体" w:cs="宋体"/>
          <w:color w:val="auto"/>
          <w:sz w:val="22"/>
          <w:szCs w:val="22"/>
        </w:rPr>
        <w:t>以上价格包含</w:t>
      </w:r>
      <w:r>
        <w:rPr>
          <w:rFonts w:hint="eastAsia" w:hAnsi="宋体" w:eastAsia="宋体" w:cs="宋体"/>
          <w:color w:val="auto"/>
          <w:sz w:val="22"/>
          <w:szCs w:val="22"/>
          <w:lang w:val="zh-CN"/>
        </w:rPr>
        <w:t>与本项目实施有关的技术指导费</w:t>
      </w:r>
      <w:r>
        <w:rPr>
          <w:rFonts w:hint="eastAsia" w:hAnsi="宋体" w:cs="宋体"/>
          <w:color w:val="auto"/>
          <w:sz w:val="22"/>
          <w:szCs w:val="22"/>
          <w:lang w:val="zh-CN"/>
        </w:rPr>
        <w:t>、</w:t>
      </w:r>
      <w:r>
        <w:rPr>
          <w:rFonts w:hint="eastAsia" w:hAnsi="宋体" w:eastAsia="宋体" w:cs="宋体"/>
          <w:color w:val="auto"/>
          <w:sz w:val="22"/>
          <w:szCs w:val="22"/>
        </w:rPr>
        <w:t>人工工资、运输</w:t>
      </w:r>
      <w:r>
        <w:rPr>
          <w:rFonts w:hint="eastAsia" w:ascii="宋体" w:hAnsi="宋体" w:eastAsia="宋体" w:cs="宋体"/>
          <w:sz w:val="21"/>
          <w:szCs w:val="21"/>
        </w:rPr>
        <w:t>费、</w:t>
      </w:r>
      <w:r>
        <w:rPr>
          <w:rFonts w:hint="eastAsia" w:ascii="宋体" w:hAnsi="宋体" w:eastAsia="宋体" w:cs="宋体"/>
          <w:sz w:val="21"/>
          <w:szCs w:val="21"/>
          <w:lang w:val="zh-CN"/>
        </w:rPr>
        <w:t>设备费</w:t>
      </w:r>
      <w:r>
        <w:rPr>
          <w:rFonts w:hint="eastAsia" w:ascii="宋体" w:hAnsi="宋体" w:eastAsia="宋体" w:cs="宋体"/>
          <w:sz w:val="21"/>
          <w:szCs w:val="21"/>
        </w:rPr>
        <w:t>、装卸费、</w:t>
      </w:r>
      <w:r>
        <w:rPr>
          <w:rFonts w:hint="eastAsia" w:ascii="宋体" w:hAnsi="宋体" w:eastAsia="宋体" w:cs="宋体"/>
          <w:sz w:val="21"/>
          <w:szCs w:val="21"/>
          <w:lang w:val="zh-CN"/>
        </w:rPr>
        <w:t>办公用材、检测费用、</w:t>
      </w:r>
      <w:r>
        <w:rPr>
          <w:rFonts w:hint="eastAsia" w:ascii="宋体" w:hAnsi="宋体" w:eastAsia="宋体" w:cs="宋体"/>
          <w:sz w:val="21"/>
          <w:szCs w:val="21"/>
        </w:rPr>
        <w:t>保险费、管理费、税金、利润、辅助工作及售后服务等完成本项目的所有费用。以上价格在合同期内不随政策、订货和供货时间、货物数量、市场风险的变化而变化。供应商应根据采购文件的要求及自身情况考虑风险，自主报价。</w:t>
      </w:r>
    </w:p>
    <w:p w14:paraId="6E782D55">
      <w:pPr>
        <w:snapToGrid w:val="0"/>
        <w:spacing w:line="360" w:lineRule="auto"/>
        <w:ind w:firstLine="420" w:firstLineChars="200"/>
        <w:rPr>
          <w:rFonts w:hint="eastAsia"/>
        </w:rPr>
      </w:pPr>
      <w:r>
        <w:rPr>
          <w:rFonts w:hint="eastAsia" w:ascii="宋体" w:hAnsi="宋体" w:cs="宋体"/>
          <w:sz w:val="21"/>
          <w:szCs w:val="21"/>
          <w:lang w:val="en-US" w:eastAsia="zh-CN"/>
        </w:rPr>
        <w:t>3）供应商需要派专人到现场对采购人进行技术上的指导，并共进产品实验室，若不配合业主要求的，采购人有权单方面取消合同，也不承担任何损失。</w:t>
      </w:r>
    </w:p>
    <w:p w14:paraId="41F866D5">
      <w:pPr>
        <w:spacing w:line="360" w:lineRule="auto"/>
        <w:ind w:left="0" w:leftChars="0" w:firstLine="442" w:firstLineChars="200"/>
        <w:jc w:val="left"/>
        <w:outlineLvl w:val="1"/>
        <w:rPr>
          <w:rFonts w:hint="eastAsia" w:ascii="微软雅黑" w:hAnsi="微软雅黑" w:eastAsia="宋体"/>
          <w:b/>
          <w:bCs/>
          <w:sz w:val="22"/>
          <w:szCs w:val="22"/>
          <w:lang w:val="en-US" w:eastAsia="zh-CN"/>
        </w:rPr>
      </w:pPr>
      <w:bookmarkStart w:id="8" w:name="_Toc24603"/>
      <w:bookmarkStart w:id="9" w:name="_Toc6114"/>
      <w:bookmarkStart w:id="10" w:name="_Toc5155"/>
      <w:bookmarkStart w:id="11" w:name="_Toc4798"/>
      <w:r>
        <w:rPr>
          <w:rFonts w:hint="eastAsia" w:ascii="微软雅黑" w:hAnsi="微软雅黑"/>
          <w:b/>
          <w:bCs/>
          <w:sz w:val="22"/>
          <w:szCs w:val="22"/>
          <w:lang w:val="en-US" w:eastAsia="zh-CN"/>
        </w:rPr>
        <w:t>三</w:t>
      </w:r>
      <w:r>
        <w:rPr>
          <w:rFonts w:hint="eastAsia" w:ascii="微软雅黑" w:hAnsi="微软雅黑" w:eastAsia="宋体"/>
          <w:b/>
          <w:bCs/>
          <w:sz w:val="22"/>
          <w:szCs w:val="22"/>
          <w:lang w:val="en-US" w:eastAsia="zh-CN"/>
        </w:rPr>
        <w:t>、采购人权利义务及让步接收、扣赔条款：</w:t>
      </w:r>
      <w:bookmarkEnd w:id="8"/>
      <w:bookmarkEnd w:id="9"/>
    </w:p>
    <w:p w14:paraId="43AD39B1">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1.材料运达到货地点后，由采购人清点接货。如因包装或运输不当造成材料质量下降或缺损等，由中标人承担责任。</w:t>
      </w:r>
    </w:p>
    <w:p w14:paraId="0465075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材料到达交货地点后，中标人应按采购人安排的时间派人到交货点进行检验。中标人应按合同所需提供供应的每批材料性能测试报告（原件或复印件）和合格证书，供需双方按要求进行验收，若有缺少或不符合标准的材料，中标人应12小时内补足或更换全新同规格的材料，并承担由此产生的一切费用；如果该不合格材料已经被使用，由此引发的一切后果由中标人承担。</w:t>
      </w:r>
    </w:p>
    <w:p w14:paraId="6921F440">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w:t>
      </w:r>
      <w:r>
        <w:rPr>
          <w:rFonts w:hint="eastAsia" w:ascii="宋体" w:hAnsi="宋体" w:eastAsia="宋体" w:cs="宋体"/>
          <w:color w:val="000000"/>
          <w:sz w:val="22"/>
          <w:szCs w:val="22"/>
          <w:lang w:val="en-US" w:eastAsia="zh-CN"/>
        </w:rPr>
        <w:t>.中标人所提供产品的试验费用由中标人承担。</w:t>
      </w:r>
    </w:p>
    <w:p w14:paraId="2481361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cs="宋体"/>
          <w:sz w:val="22"/>
          <w:szCs w:val="22"/>
          <w:lang w:val="en-US" w:eastAsia="zh-CN"/>
        </w:rPr>
        <w:t>4.</w:t>
      </w:r>
      <w:r>
        <w:rPr>
          <w:rFonts w:hint="eastAsia" w:ascii="宋体" w:hAnsi="宋体" w:eastAsia="宋体" w:cs="宋体"/>
          <w:sz w:val="22"/>
          <w:szCs w:val="22"/>
          <w:lang w:val="en-US" w:eastAsia="zh-CN"/>
        </w:rPr>
        <w:t>若</w:t>
      </w:r>
      <w:r>
        <w:rPr>
          <w:rFonts w:hint="eastAsia" w:ascii="宋体" w:hAnsi="宋体" w:eastAsia="宋体" w:cs="宋体"/>
          <w:color w:val="000000"/>
          <w:sz w:val="22"/>
          <w:szCs w:val="22"/>
          <w:lang w:val="en-US" w:eastAsia="zh-CN"/>
        </w:rPr>
        <w:t>任何质量原因造成工程质量问题，由中标人承担由此给采购人造成的全部损失，同时取消中标人今后</w:t>
      </w:r>
      <w:r>
        <w:rPr>
          <w:rFonts w:hint="eastAsia" w:ascii="宋体" w:hAnsi="宋体" w:cs="宋体"/>
          <w:color w:val="000000"/>
          <w:sz w:val="22"/>
          <w:szCs w:val="22"/>
          <w:lang w:val="en-US" w:eastAsia="zh-CN"/>
        </w:rPr>
        <w:t>混合料</w:t>
      </w:r>
      <w:r>
        <w:rPr>
          <w:rFonts w:hint="eastAsia" w:ascii="宋体" w:hAnsi="宋体" w:eastAsia="宋体" w:cs="宋体"/>
          <w:color w:val="000000"/>
          <w:sz w:val="22"/>
          <w:szCs w:val="22"/>
          <w:lang w:val="en-US" w:eastAsia="zh-CN"/>
        </w:rPr>
        <w:t>采购合格供应商资格；检测不合格按退货处理，因退货导致断货按第</w:t>
      </w:r>
      <w:r>
        <w:rPr>
          <w:rFonts w:hint="eastAsia" w:ascii="宋体" w:hAnsi="宋体" w:cs="宋体"/>
          <w:color w:val="000000"/>
          <w:sz w:val="22"/>
          <w:szCs w:val="22"/>
          <w:lang w:val="en-US" w:eastAsia="zh-CN"/>
        </w:rPr>
        <w:t>7</w:t>
      </w:r>
      <w:r>
        <w:rPr>
          <w:rFonts w:hint="eastAsia" w:ascii="宋体" w:hAnsi="宋体" w:eastAsia="宋体" w:cs="宋体"/>
          <w:color w:val="000000"/>
          <w:sz w:val="22"/>
          <w:szCs w:val="22"/>
          <w:lang w:val="en-US" w:eastAsia="zh-CN"/>
        </w:rPr>
        <w:t>条处理。</w:t>
      </w:r>
    </w:p>
    <w:p w14:paraId="5F771751">
      <w:pPr>
        <w:autoSpaceDE w:val="0"/>
        <w:autoSpaceDN w:val="0"/>
        <w:adjustRightInd w:val="0"/>
        <w:spacing w:line="360" w:lineRule="auto"/>
        <w:ind w:firstLine="480"/>
        <w:rPr>
          <w:rFonts w:hint="eastAsia" w:ascii="宋体" w:hAnsi="宋体" w:eastAsia="宋体" w:cs="宋体"/>
          <w:color w:val="000000"/>
          <w:sz w:val="22"/>
          <w:szCs w:val="22"/>
          <w:lang w:val="en-US" w:eastAsia="zh-CN"/>
        </w:rPr>
      </w:pPr>
      <w:bookmarkStart w:id="12" w:name="_Toc18078"/>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w:t>
      </w:r>
      <w:r>
        <w:rPr>
          <w:rFonts w:hint="eastAsia" w:ascii="宋体" w:hAnsi="宋体" w:cs="宋体"/>
          <w:color w:val="000000"/>
          <w:sz w:val="22"/>
          <w:szCs w:val="22"/>
          <w:lang w:val="en-US" w:eastAsia="zh-CN"/>
        </w:rPr>
        <w:t>采购人</w:t>
      </w:r>
      <w:r>
        <w:rPr>
          <w:rFonts w:hint="eastAsia" w:ascii="宋体" w:hAnsi="宋体" w:eastAsia="宋体" w:cs="宋体"/>
          <w:color w:val="000000"/>
          <w:sz w:val="22"/>
          <w:szCs w:val="22"/>
          <w:lang w:val="en-US" w:eastAsia="zh-CN"/>
        </w:rPr>
        <w:t>有权</w:t>
      </w:r>
      <w:r>
        <w:rPr>
          <w:rFonts w:hint="eastAsia" w:ascii="宋体" w:hAnsi="宋体" w:cs="宋体"/>
          <w:color w:val="000000"/>
          <w:sz w:val="22"/>
          <w:szCs w:val="22"/>
          <w:lang w:val="en-US" w:eastAsia="zh-CN"/>
        </w:rPr>
        <w:t>提前48</w:t>
      </w:r>
      <w:r>
        <w:rPr>
          <w:rFonts w:hint="eastAsia" w:ascii="宋体" w:hAnsi="宋体" w:eastAsia="宋体" w:cs="宋体"/>
          <w:color w:val="000000"/>
          <w:sz w:val="22"/>
          <w:szCs w:val="22"/>
          <w:lang w:val="en-US" w:eastAsia="zh-CN"/>
        </w:rPr>
        <w:t>时通知</w:t>
      </w:r>
      <w:r>
        <w:rPr>
          <w:rFonts w:hint="eastAsia" w:ascii="宋体" w:hAnsi="宋体" w:cs="宋体"/>
          <w:color w:val="000000"/>
          <w:sz w:val="22"/>
          <w:szCs w:val="22"/>
          <w:lang w:val="en-US" w:eastAsia="zh-CN"/>
        </w:rPr>
        <w:t>中标人</w:t>
      </w:r>
      <w:r>
        <w:rPr>
          <w:rFonts w:hint="eastAsia" w:ascii="宋体" w:hAnsi="宋体" w:eastAsia="宋体" w:cs="宋体"/>
          <w:color w:val="000000"/>
          <w:sz w:val="22"/>
          <w:szCs w:val="22"/>
          <w:lang w:val="en-US" w:eastAsia="zh-CN"/>
        </w:rPr>
        <w:t>增加供货量，</w:t>
      </w:r>
      <w:r>
        <w:rPr>
          <w:rFonts w:hint="eastAsia" w:ascii="宋体" w:hAnsi="宋体" w:cs="宋体"/>
          <w:color w:val="000000"/>
          <w:sz w:val="22"/>
          <w:szCs w:val="22"/>
          <w:lang w:val="en-US" w:eastAsia="zh-CN"/>
        </w:rPr>
        <w:t>中标人</w:t>
      </w:r>
      <w:r>
        <w:rPr>
          <w:rFonts w:hint="eastAsia" w:ascii="宋体" w:hAnsi="宋体" w:eastAsia="宋体" w:cs="宋体"/>
          <w:color w:val="000000"/>
          <w:sz w:val="22"/>
          <w:szCs w:val="22"/>
          <w:lang w:val="en-US" w:eastAsia="zh-CN"/>
        </w:rPr>
        <w:t>须在指定时间内送达。</w:t>
      </w:r>
    </w:p>
    <w:p w14:paraId="2B4B38FC">
      <w:pPr>
        <w:autoSpaceDE w:val="0"/>
        <w:autoSpaceDN w:val="0"/>
        <w:adjustRightInd w:val="0"/>
        <w:spacing w:line="360" w:lineRule="auto"/>
        <w:ind w:firstLine="48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r>
        <w:rPr>
          <w:rFonts w:hint="eastAsia" w:ascii="宋体" w:hAnsi="宋体" w:eastAsia="宋体" w:cs="宋体"/>
          <w:color w:val="000000"/>
          <w:sz w:val="22"/>
          <w:szCs w:val="22"/>
          <w:lang w:val="en-US" w:eastAsia="zh-CN"/>
        </w:rPr>
        <w:t>.每天按采购人通知供货，供货不及时每次扣款</w:t>
      </w:r>
      <w:r>
        <w:rPr>
          <w:rFonts w:hint="eastAsia" w:ascii="宋体" w:hAnsi="宋体" w:cs="宋体"/>
          <w:color w:val="000000"/>
          <w:sz w:val="22"/>
          <w:szCs w:val="22"/>
          <w:lang w:val="en-US" w:eastAsia="zh-CN"/>
        </w:rPr>
        <w:t>3万</w:t>
      </w:r>
      <w:r>
        <w:rPr>
          <w:rFonts w:hint="eastAsia" w:ascii="宋体" w:hAnsi="宋体" w:eastAsia="宋体" w:cs="宋体"/>
          <w:color w:val="000000"/>
          <w:sz w:val="22"/>
          <w:szCs w:val="22"/>
          <w:lang w:val="en-US" w:eastAsia="zh-CN"/>
        </w:rPr>
        <w:t>元，断料一次扣</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万元，从当月货款中扣除，导致成本增加额从货款中扣除，</w:t>
      </w:r>
      <w:r>
        <w:rPr>
          <w:rFonts w:hint="eastAsia" w:ascii="宋体" w:hAnsi="宋体" w:cs="宋体"/>
          <w:color w:val="000000"/>
          <w:sz w:val="22"/>
          <w:szCs w:val="22"/>
        </w:rPr>
        <w:t>中标人断料三次的，采购人有权解除合同并没收履约保证金，且因断供造成一切损失由中标人承担</w:t>
      </w:r>
      <w:r>
        <w:rPr>
          <w:rFonts w:hint="eastAsia" w:ascii="宋体" w:hAnsi="宋体" w:eastAsia="宋体" w:cs="宋体"/>
          <w:color w:val="000000"/>
          <w:sz w:val="22"/>
          <w:szCs w:val="22"/>
          <w:lang w:val="en-US" w:eastAsia="zh-CN"/>
        </w:rPr>
        <w:t>。</w:t>
      </w:r>
    </w:p>
    <w:p w14:paraId="26A659FF">
      <w:pPr>
        <w:autoSpaceDE w:val="0"/>
        <w:autoSpaceDN w:val="0"/>
        <w:adjustRightInd w:val="0"/>
        <w:spacing w:line="360" w:lineRule="auto"/>
        <w:ind w:firstLine="48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r>
        <w:rPr>
          <w:rFonts w:hint="eastAsia" w:ascii="宋体" w:hAnsi="宋体" w:eastAsia="宋体" w:cs="宋体"/>
          <w:color w:val="000000"/>
          <w:sz w:val="22"/>
          <w:szCs w:val="22"/>
          <w:lang w:val="en-US" w:eastAsia="zh-CN"/>
        </w:rPr>
        <w:t>.中标人在供货服务期限内，如更换原厂商</w:t>
      </w:r>
      <w:r>
        <w:rPr>
          <w:rFonts w:hint="eastAsia" w:ascii="宋体" w:hAnsi="宋体" w:cs="宋体"/>
          <w:color w:val="000000"/>
          <w:sz w:val="22"/>
          <w:szCs w:val="22"/>
          <w:lang w:val="en-US" w:eastAsia="zh-CN"/>
        </w:rPr>
        <w:t>材料</w:t>
      </w:r>
      <w:r>
        <w:rPr>
          <w:rFonts w:hint="eastAsia" w:ascii="宋体" w:hAnsi="宋体" w:eastAsia="宋体" w:cs="宋体"/>
          <w:color w:val="000000"/>
          <w:sz w:val="22"/>
          <w:szCs w:val="22"/>
          <w:lang w:val="en-US" w:eastAsia="zh-CN"/>
        </w:rPr>
        <w:t>货物，需经采购人书面同意，如未经采购人书面同意擅自更换原厂商</w:t>
      </w:r>
      <w:r>
        <w:rPr>
          <w:rFonts w:hint="eastAsia" w:ascii="宋体" w:hAnsi="宋体" w:cs="宋体"/>
          <w:color w:val="000000"/>
          <w:sz w:val="22"/>
          <w:szCs w:val="22"/>
          <w:lang w:val="en-US" w:eastAsia="zh-CN"/>
        </w:rPr>
        <w:t>材料</w:t>
      </w:r>
      <w:r>
        <w:rPr>
          <w:rFonts w:hint="eastAsia" w:ascii="宋体" w:hAnsi="宋体" w:eastAsia="宋体" w:cs="宋体"/>
          <w:color w:val="000000"/>
          <w:sz w:val="22"/>
          <w:szCs w:val="22"/>
          <w:lang w:val="en-US" w:eastAsia="zh-CN"/>
        </w:rPr>
        <w:t>货物的，经采购人发现所供货物非投标时厂商所生产，采购人有权解除合同并没收</w:t>
      </w:r>
      <w:r>
        <w:rPr>
          <w:rFonts w:hint="eastAsia" w:ascii="宋体" w:hAnsi="宋体" w:cs="宋体"/>
          <w:color w:val="000000"/>
          <w:sz w:val="22"/>
          <w:szCs w:val="22"/>
          <w:lang w:val="en-US" w:eastAsia="zh-CN"/>
        </w:rPr>
        <w:t>履约保证金</w:t>
      </w:r>
      <w:r>
        <w:rPr>
          <w:rFonts w:hint="eastAsia" w:ascii="宋体" w:hAnsi="宋体" w:eastAsia="宋体" w:cs="宋体"/>
          <w:color w:val="000000"/>
          <w:sz w:val="22"/>
          <w:szCs w:val="22"/>
          <w:lang w:val="en-US" w:eastAsia="zh-CN"/>
        </w:rPr>
        <w:t>，因此造成的一切损失由中标人承担。</w:t>
      </w:r>
    </w:p>
    <w:p w14:paraId="4A3063D8">
      <w:pPr>
        <w:spacing w:line="360" w:lineRule="auto"/>
        <w:ind w:left="0" w:leftChars="0" w:firstLine="442" w:firstLineChars="200"/>
        <w:jc w:val="left"/>
        <w:outlineLvl w:val="1"/>
        <w:rPr>
          <w:rFonts w:hint="eastAsia" w:ascii="微软雅黑" w:hAnsi="微软雅黑" w:eastAsia="宋体"/>
          <w:b/>
          <w:bCs/>
          <w:sz w:val="22"/>
          <w:szCs w:val="22"/>
          <w:lang w:val="en-US" w:eastAsia="zh-CN"/>
        </w:rPr>
      </w:pPr>
      <w:bookmarkStart w:id="13" w:name="_Toc23854"/>
      <w:r>
        <w:rPr>
          <w:rFonts w:hint="eastAsia" w:ascii="微软雅黑" w:hAnsi="微软雅黑"/>
          <w:b/>
          <w:bCs/>
          <w:sz w:val="22"/>
          <w:szCs w:val="22"/>
          <w:lang w:val="en-US" w:eastAsia="zh-CN"/>
        </w:rPr>
        <w:t>四</w:t>
      </w:r>
      <w:r>
        <w:rPr>
          <w:rFonts w:hint="eastAsia" w:ascii="微软雅黑" w:hAnsi="微软雅黑" w:eastAsia="宋体"/>
          <w:b/>
          <w:bCs/>
          <w:sz w:val="22"/>
          <w:szCs w:val="22"/>
          <w:lang w:val="en-US" w:eastAsia="zh-CN"/>
        </w:rPr>
        <w:t>、交货要求</w:t>
      </w:r>
      <w:bookmarkEnd w:id="12"/>
      <w:bookmarkEnd w:id="13"/>
    </w:p>
    <w:p w14:paraId="5E7613BC">
      <w:pPr>
        <w:autoSpaceDE w:val="0"/>
        <w:autoSpaceDN w:val="0"/>
        <w:adjustRightInd w:val="0"/>
        <w:spacing w:line="360" w:lineRule="auto"/>
        <w:ind w:firstLine="440" w:firstLineChars="200"/>
        <w:rPr>
          <w:color w:val="000000"/>
          <w:sz w:val="22"/>
          <w:szCs w:val="22"/>
        </w:rPr>
      </w:pPr>
      <w:r>
        <w:rPr>
          <w:rFonts w:hint="eastAsia" w:ascii="宋体" w:hAnsi="宋体" w:cs="宋体"/>
          <w:color w:val="000000"/>
          <w:sz w:val="22"/>
          <w:szCs w:val="22"/>
          <w:lang w:val="en-US" w:eastAsia="zh-CN"/>
        </w:rPr>
        <w:t>1.</w:t>
      </w:r>
      <w:r>
        <w:rPr>
          <w:color w:val="000000"/>
          <w:sz w:val="22"/>
          <w:szCs w:val="22"/>
        </w:rPr>
        <w:t>交货方式：由中标人负责运送材料至现场卸货；</w:t>
      </w:r>
    </w:p>
    <w:p w14:paraId="75A8E4B9">
      <w:pPr>
        <w:autoSpaceDE w:val="0"/>
        <w:autoSpaceDN w:val="0"/>
        <w:adjustRightInd w:val="0"/>
        <w:spacing w:line="360" w:lineRule="auto"/>
        <w:ind w:firstLine="440" w:firstLineChars="200"/>
        <w:rPr>
          <w:color w:val="000000"/>
          <w:sz w:val="22"/>
          <w:szCs w:val="22"/>
        </w:rPr>
      </w:pPr>
      <w:r>
        <w:rPr>
          <w:rFonts w:hint="eastAsia" w:ascii="宋体" w:hAnsi="宋体" w:cs="宋体"/>
          <w:color w:val="000000"/>
          <w:sz w:val="22"/>
          <w:szCs w:val="22"/>
          <w:lang w:val="en-US" w:eastAsia="zh-CN"/>
        </w:rPr>
        <w:t>2.</w:t>
      </w:r>
      <w:r>
        <w:rPr>
          <w:color w:val="000000"/>
          <w:sz w:val="22"/>
          <w:szCs w:val="22"/>
        </w:rPr>
        <w:t>运输及费用：中标人负责办理运输和保险，将材料运抵采购人工地现场，并负责到场卸货。材料运输费、保险费及装卸费已包含在材料总价中，中标人不得以单次供货数量少为由要求增加运费；</w:t>
      </w:r>
    </w:p>
    <w:p w14:paraId="65FF647F">
      <w:pPr>
        <w:autoSpaceDE w:val="0"/>
        <w:autoSpaceDN w:val="0"/>
        <w:adjustRightInd w:val="0"/>
        <w:spacing w:line="360" w:lineRule="auto"/>
        <w:ind w:firstLine="440" w:firstLineChars="200"/>
        <w:rPr>
          <w:rFonts w:hint="eastAsia" w:eastAsia="宋体"/>
          <w:color w:val="000000"/>
          <w:sz w:val="22"/>
          <w:szCs w:val="22"/>
          <w:lang w:eastAsia="zh-CN"/>
        </w:rPr>
      </w:pPr>
      <w:r>
        <w:rPr>
          <w:rFonts w:hint="eastAsia" w:ascii="宋体" w:hAnsi="宋体" w:cs="宋体"/>
          <w:color w:val="000000"/>
          <w:sz w:val="22"/>
          <w:szCs w:val="22"/>
          <w:lang w:val="en-US" w:eastAsia="zh-CN"/>
        </w:rPr>
        <w:t>3.</w:t>
      </w:r>
      <w:r>
        <w:rPr>
          <w:rFonts w:hint="eastAsia" w:ascii="宋体" w:hAnsi="宋体" w:eastAsia="宋体" w:cs="宋体"/>
          <w:color w:val="000000"/>
          <w:sz w:val="22"/>
          <w:szCs w:val="22"/>
        </w:rPr>
        <w:t>中标人</w:t>
      </w:r>
      <w:r>
        <w:rPr>
          <w:color w:val="000000"/>
          <w:sz w:val="22"/>
          <w:szCs w:val="22"/>
        </w:rPr>
        <w:t>须具有相应的运输车辆，保证运输的及时性。并指定专人作为本项目负责人，负责货物运输安排的协调工作，同时保障与采购人之间的沟通及时性</w:t>
      </w:r>
      <w:r>
        <w:rPr>
          <w:rFonts w:hint="eastAsia"/>
          <w:color w:val="000000"/>
          <w:sz w:val="22"/>
          <w:szCs w:val="22"/>
          <w:lang w:eastAsia="zh-CN"/>
        </w:rPr>
        <w:t>；</w:t>
      </w:r>
    </w:p>
    <w:p w14:paraId="0B1CAC34">
      <w:pPr>
        <w:autoSpaceDE w:val="0"/>
        <w:autoSpaceDN w:val="0"/>
        <w:adjustRightInd w:val="0"/>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材料交货时中标人须提供下列技术资料和文件：产品合格证或质量检验证书、材料专用清单、中标人和采购人认为有必要提供的其它文件和技术资料</w:t>
      </w:r>
      <w:r>
        <w:rPr>
          <w:rFonts w:hint="eastAsia" w:ascii="宋体" w:hAnsi="宋体" w:cs="宋体"/>
          <w:color w:val="000000"/>
          <w:sz w:val="22"/>
          <w:szCs w:val="22"/>
          <w:lang w:eastAsia="zh-CN"/>
        </w:rPr>
        <w:t>；</w:t>
      </w:r>
    </w:p>
    <w:p w14:paraId="6386027B">
      <w:pPr>
        <w:autoSpaceDE w:val="0"/>
        <w:autoSpaceDN w:val="0"/>
        <w:adjustRightIn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到货查验：材料运抵现场后，中标人提供到货清单并标明材料规格。</w:t>
      </w:r>
      <w:r>
        <w:rPr>
          <w:rFonts w:hint="eastAsia" w:ascii="宋体" w:hAnsi="宋体" w:cs="宋体"/>
          <w:color w:val="000000"/>
          <w:sz w:val="22"/>
          <w:szCs w:val="22"/>
        </w:rPr>
        <w:t>采购人应</w:t>
      </w:r>
      <w:r>
        <w:rPr>
          <w:rFonts w:hint="eastAsia" w:ascii="宋体" w:hAnsi="宋体" w:cs="宋体"/>
          <w:sz w:val="22"/>
          <w:szCs w:val="22"/>
        </w:rPr>
        <w:t>组织对材料质量、规格、性能、数量和重量等进行检验</w:t>
      </w:r>
      <w:r>
        <w:rPr>
          <w:rFonts w:hint="eastAsia" w:ascii="宋体" w:hAnsi="宋体" w:eastAsia="宋体" w:cs="宋体"/>
          <w:color w:val="auto"/>
          <w:sz w:val="22"/>
          <w:szCs w:val="22"/>
        </w:rPr>
        <w:t>。如发现材料规格与招投标文件不符，中标人应无条件及时更换，并保证工程进度需要。如发现材料的规格和数量或两者都与合同、招标</w:t>
      </w:r>
      <w:r>
        <w:rPr>
          <w:rFonts w:hint="eastAsia" w:ascii="宋体" w:hAnsi="宋体" w:cs="宋体"/>
          <w:color w:val="auto"/>
          <w:sz w:val="22"/>
          <w:szCs w:val="22"/>
          <w:lang w:val="en-US" w:eastAsia="zh-CN"/>
        </w:rPr>
        <w:t>与</w:t>
      </w:r>
      <w:r>
        <w:rPr>
          <w:rFonts w:hint="eastAsia" w:ascii="宋体" w:hAnsi="宋体" w:eastAsia="宋体" w:cs="宋体"/>
          <w:color w:val="auto"/>
          <w:sz w:val="22"/>
          <w:szCs w:val="22"/>
        </w:rPr>
        <w:t>投标文件不符，采购人有权在材料运抵现场后90天内根据中标人检验标准自己检验结果或当地质检部门出具的检验证书向中标人提出索赔。</w:t>
      </w:r>
    </w:p>
    <w:p w14:paraId="016C3ABA">
      <w:pPr>
        <w:autoSpaceDE w:val="0"/>
        <w:autoSpaceDN w:val="0"/>
        <w:adjustRightIn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中标人将</w:t>
      </w:r>
      <w:r>
        <w:rPr>
          <w:rFonts w:hint="eastAsia" w:ascii="宋体" w:hAnsi="宋体" w:cs="宋体"/>
          <w:color w:val="auto"/>
          <w:sz w:val="22"/>
          <w:szCs w:val="22"/>
          <w:lang w:eastAsia="zh-CN"/>
        </w:rPr>
        <w:t>混合料</w:t>
      </w:r>
      <w:r>
        <w:rPr>
          <w:rFonts w:hint="eastAsia" w:ascii="宋体" w:hAnsi="宋体" w:eastAsia="宋体" w:cs="宋体"/>
          <w:color w:val="auto"/>
          <w:sz w:val="22"/>
          <w:szCs w:val="22"/>
        </w:rPr>
        <w:t>运至采购人指定地点后，由采购人和中标人双方对每一批次的</w:t>
      </w:r>
      <w:r>
        <w:rPr>
          <w:rFonts w:hint="eastAsia" w:ascii="宋体" w:hAnsi="宋体" w:cs="宋体"/>
          <w:color w:val="auto"/>
          <w:sz w:val="22"/>
          <w:szCs w:val="22"/>
          <w:lang w:eastAsia="zh-CN"/>
        </w:rPr>
        <w:t>混合料</w:t>
      </w:r>
      <w:r>
        <w:rPr>
          <w:rFonts w:hint="eastAsia" w:ascii="宋体" w:hAnsi="宋体" w:eastAsia="宋体" w:cs="宋体"/>
          <w:color w:val="auto"/>
          <w:sz w:val="22"/>
          <w:szCs w:val="22"/>
        </w:rPr>
        <w:t>共同留样封存（以后如出现质量纠纷则委托第三方检验检测部门对封存的样品进行检验），并在封条上由双方指定人签字（中标人以授权书的形式委托汽车驾驶员在封条上签字，采购人则为授权的验收人员），然后采购人在发料单上由采购人指定验收人员签字后（以下简称收料单），中标人即完成交货义务（但交货完成仅代表货物数量验收完成）；</w:t>
      </w:r>
    </w:p>
    <w:p w14:paraId="5BA40EFD">
      <w:pPr>
        <w:autoSpaceDE w:val="0"/>
        <w:autoSpaceDN w:val="0"/>
        <w:adjustRightIn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7.</w:t>
      </w:r>
      <w:r>
        <w:rPr>
          <w:rFonts w:hint="eastAsia" w:ascii="宋体" w:hAnsi="宋体" w:cs="宋体"/>
          <w:color w:val="auto"/>
          <w:sz w:val="22"/>
          <w:szCs w:val="22"/>
          <w:lang w:eastAsia="zh-CN"/>
        </w:rPr>
        <w:t>混合料</w:t>
      </w:r>
      <w:r>
        <w:rPr>
          <w:rFonts w:hint="eastAsia" w:ascii="宋体" w:hAnsi="宋体" w:eastAsia="宋体" w:cs="宋体"/>
          <w:color w:val="auto"/>
          <w:sz w:val="22"/>
          <w:szCs w:val="22"/>
        </w:rPr>
        <w:t>数量验收采用采购人现场过磅计量，</w:t>
      </w:r>
      <w:r>
        <w:rPr>
          <w:rFonts w:hint="eastAsia" w:ascii="宋体" w:hAnsi="宋体" w:cs="宋体"/>
          <w:color w:val="auto"/>
          <w:sz w:val="22"/>
          <w:szCs w:val="22"/>
          <w:lang w:val="en-US" w:eastAsia="zh-CN"/>
        </w:rPr>
        <w:t>须提供原厂过磅单和</w:t>
      </w:r>
      <w:r>
        <w:rPr>
          <w:rFonts w:hint="eastAsia" w:ascii="宋体" w:hAnsi="宋体" w:eastAsia="宋体" w:cs="宋体"/>
          <w:sz w:val="22"/>
          <w:szCs w:val="22"/>
          <w:lang w:val="en-US" w:eastAsia="zh-CN"/>
        </w:rPr>
        <w:t>质保单</w:t>
      </w:r>
      <w:r>
        <w:rPr>
          <w:rFonts w:hint="eastAsia" w:ascii="宋体" w:hAnsi="宋体" w:cs="宋体"/>
          <w:color w:val="auto"/>
          <w:sz w:val="22"/>
          <w:szCs w:val="22"/>
          <w:lang w:val="en-US" w:eastAsia="zh-CN"/>
        </w:rPr>
        <w:t>，</w:t>
      </w:r>
      <w:r>
        <w:rPr>
          <w:rFonts w:hint="eastAsia" w:ascii="宋体" w:hAnsi="宋体" w:cs="宋体"/>
          <w:sz w:val="22"/>
          <w:szCs w:val="22"/>
        </w:rPr>
        <w:t>经双方在收料单上确认签字后认可（该交货完成仅代表货物数量验收，不代表对产品质量、技术指标完成验收）</w:t>
      </w:r>
      <w:r>
        <w:rPr>
          <w:rFonts w:hint="eastAsia" w:ascii="宋体" w:hAnsi="宋体" w:eastAsia="宋体" w:cs="宋体"/>
          <w:color w:val="auto"/>
          <w:sz w:val="22"/>
          <w:szCs w:val="22"/>
        </w:rPr>
        <w:t>；</w:t>
      </w:r>
    </w:p>
    <w:p w14:paraId="2E5FD580">
      <w:pPr>
        <w:autoSpaceDE w:val="0"/>
        <w:autoSpaceDN w:val="0"/>
        <w:adjustRightIn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cs="宋体"/>
          <w:sz w:val="22"/>
          <w:szCs w:val="22"/>
        </w:rPr>
        <w:t>未经采购人书面同意，中标人擅自将供应的</w:t>
      </w:r>
      <w:r>
        <w:rPr>
          <w:rFonts w:hint="eastAsia" w:ascii="宋体" w:hAnsi="宋体" w:cs="宋体"/>
          <w:sz w:val="22"/>
          <w:szCs w:val="22"/>
          <w:lang w:eastAsia="zh-CN"/>
        </w:rPr>
        <w:t>混合料</w:t>
      </w:r>
      <w:r>
        <w:rPr>
          <w:rFonts w:hint="eastAsia" w:ascii="宋体" w:hAnsi="宋体" w:cs="宋体"/>
          <w:sz w:val="22"/>
          <w:szCs w:val="22"/>
        </w:rPr>
        <w:t>与合同约定外的其他</w:t>
      </w:r>
      <w:r>
        <w:rPr>
          <w:rFonts w:hint="eastAsia" w:ascii="宋体" w:hAnsi="宋体" w:cs="宋体"/>
          <w:sz w:val="22"/>
          <w:szCs w:val="22"/>
          <w:lang w:val="en-US" w:eastAsia="zh-CN"/>
        </w:rPr>
        <w:t>产地</w:t>
      </w:r>
      <w:r>
        <w:rPr>
          <w:rFonts w:hint="eastAsia" w:ascii="宋体" w:hAnsi="宋体" w:cs="宋体"/>
          <w:sz w:val="22"/>
          <w:szCs w:val="22"/>
        </w:rPr>
        <w:t>、规格的</w:t>
      </w:r>
      <w:r>
        <w:rPr>
          <w:rFonts w:hint="eastAsia" w:ascii="宋体" w:hAnsi="宋体" w:cs="宋体"/>
          <w:sz w:val="22"/>
          <w:szCs w:val="22"/>
          <w:lang w:eastAsia="zh-CN"/>
        </w:rPr>
        <w:t>混合料</w:t>
      </w:r>
      <w:r>
        <w:rPr>
          <w:rFonts w:hint="eastAsia" w:ascii="宋体" w:hAnsi="宋体" w:cs="宋体"/>
          <w:sz w:val="22"/>
          <w:szCs w:val="22"/>
        </w:rPr>
        <w:t>或其他供应商提供的混合储运、提供，则由此造成的质量问题采购人有权单方终止合同履行并没收履约保证金，因此造成的一切损失由中标人承担；</w:t>
      </w:r>
    </w:p>
    <w:p w14:paraId="0C027C01">
      <w:pPr>
        <w:autoSpaceDE w:val="0"/>
        <w:autoSpaceDN w:val="0"/>
        <w:adjustRightInd w:val="0"/>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在中标人供货过程中，采购人提供交货点的安全条件，中标人承担货物交货前的所有安全责任问题</w:t>
      </w:r>
      <w:r>
        <w:rPr>
          <w:rFonts w:hint="eastAsia" w:ascii="宋体" w:hAnsi="宋体" w:cs="宋体"/>
          <w:color w:val="000000"/>
          <w:sz w:val="22"/>
          <w:szCs w:val="22"/>
          <w:lang w:eastAsia="zh-CN"/>
        </w:rPr>
        <w:t>；</w:t>
      </w:r>
    </w:p>
    <w:p w14:paraId="69FCABE7">
      <w:pPr>
        <w:autoSpaceDE w:val="0"/>
        <w:autoSpaceDN w:val="0"/>
        <w:adjustRightInd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10.中标人须无条件地接受采购人对其投入到本项目的产品质量、服务质量的监督和管理。项目实施过程中，中标人必须要严格把关，按照相应规范标准提供原材料，</w:t>
      </w:r>
      <w:r>
        <w:rPr>
          <w:rFonts w:hint="eastAsia" w:ascii="宋体" w:hAnsi="宋体" w:cs="宋体"/>
          <w:color w:val="000000"/>
          <w:sz w:val="22"/>
          <w:szCs w:val="22"/>
        </w:rPr>
        <w:t>如出现不符合质量及技术参数标准要求的情况，中标人必须无条件更换原材料，采购人有权按照第二条第7项断供约定惩罚条款处理，如不足以赔偿实际损失的可以进行追偿。；</w:t>
      </w:r>
    </w:p>
    <w:p w14:paraId="182C9153">
      <w:pPr>
        <w:autoSpaceDE w:val="0"/>
        <w:autoSpaceDN w:val="0"/>
        <w:adjustRightInd w:val="0"/>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11.</w:t>
      </w:r>
      <w:r>
        <w:rPr>
          <w:rFonts w:hint="eastAsia" w:ascii="宋体" w:hAnsi="宋体" w:eastAsia="宋体" w:cs="宋体"/>
          <w:color w:val="000000"/>
          <w:sz w:val="22"/>
          <w:szCs w:val="22"/>
        </w:rPr>
        <w:t>本次招标数量为暂估数量，投标人在编制投标报价时应充分考虑由于实际采购量未达到该数量或超出该数量而带来的风险</w:t>
      </w:r>
      <w:r>
        <w:rPr>
          <w:rFonts w:hint="eastAsia" w:ascii="宋体" w:hAnsi="宋体" w:cs="宋体"/>
          <w:color w:val="000000"/>
          <w:sz w:val="22"/>
          <w:szCs w:val="22"/>
          <w:lang w:eastAsia="zh-CN"/>
        </w:rPr>
        <w:t>；</w:t>
      </w:r>
    </w:p>
    <w:p w14:paraId="0B8C7F95">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12.验收</w:t>
      </w:r>
    </w:p>
    <w:p w14:paraId="4CD4944F">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12.1</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lang w:val="en-US" w:eastAsia="zh-CN"/>
        </w:rPr>
        <w:t>材料运达到货地点后，由采购人清点接货。如因包装或运输不当造成材料质量下降或缺损等，中标人承担责任</w:t>
      </w:r>
      <w:r>
        <w:rPr>
          <w:rFonts w:hint="eastAsia" w:ascii="宋体" w:hAnsi="宋体" w:cs="宋体"/>
          <w:color w:val="000000"/>
          <w:sz w:val="22"/>
          <w:szCs w:val="22"/>
          <w:lang w:val="en-US" w:eastAsia="zh-CN"/>
        </w:rPr>
        <w:t>；</w:t>
      </w:r>
    </w:p>
    <w:p w14:paraId="68D5CD9B">
      <w:pPr>
        <w:autoSpaceDE w:val="0"/>
        <w:autoSpaceDN w:val="0"/>
        <w:adjustRightInd w:val="0"/>
        <w:spacing w:line="360" w:lineRule="auto"/>
        <w:ind w:firstLine="440" w:firstLineChars="200"/>
        <w:rPr>
          <w:rFonts w:hint="eastAsia" w:ascii="宋体" w:hAnsi="宋体" w:cs="宋体"/>
          <w:color w:val="000000"/>
          <w:sz w:val="22"/>
          <w:szCs w:val="22"/>
          <w:lang w:val="en-US" w:eastAsia="zh-CN"/>
        </w:rPr>
      </w:pPr>
      <w:r>
        <w:rPr>
          <w:rFonts w:hint="eastAsia" w:ascii="宋体" w:hAnsi="宋体" w:eastAsia="宋体" w:cs="宋体"/>
          <w:color w:val="000000"/>
          <w:sz w:val="22"/>
          <w:szCs w:val="22"/>
          <w:lang w:val="en-US" w:eastAsia="zh-CN"/>
        </w:rPr>
        <w:t>12.2</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lang w:val="en-US" w:eastAsia="zh-CN"/>
        </w:rPr>
        <w:t>材料到达交货地点后，中标人应按采购人安排的时间派人到交货点进行检验。中标人应按合同所需供应的材料提供检测报告单，</w:t>
      </w:r>
      <w:r>
        <w:rPr>
          <w:rFonts w:hint="eastAsia" w:ascii="宋体" w:hAnsi="宋体" w:cs="宋体"/>
          <w:color w:val="000000"/>
          <w:sz w:val="22"/>
          <w:szCs w:val="22"/>
        </w:rPr>
        <w:t>供需双方按招标文件、合同等要求进行验收，若有短少或不符合标准的材料，中标人应12小时内补足或更换全新同规格的材料，并承担由此产生的一切费用；如果该不合格材料已经被使用，由此引发的一切后果由中标人承担；</w:t>
      </w:r>
    </w:p>
    <w:p w14:paraId="48417E6F">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12.3</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lang w:val="en-US" w:eastAsia="zh-CN"/>
        </w:rPr>
        <w:t>在供货期间如采购人发现产品存在质量疑问时，中标人须和采购人一起在公开、公正的情况下按现行规范对存在疑问的产品进行取样、封存，并委托由采购人指定的试验检测单位进行检验，试验费用由中标人承担</w:t>
      </w:r>
      <w:r>
        <w:rPr>
          <w:rFonts w:hint="eastAsia" w:ascii="宋体" w:hAnsi="宋体" w:cs="宋体"/>
          <w:color w:val="000000"/>
          <w:sz w:val="22"/>
          <w:szCs w:val="22"/>
          <w:lang w:val="en-US" w:eastAsia="zh-CN"/>
        </w:rPr>
        <w:t>；</w:t>
      </w:r>
    </w:p>
    <w:p w14:paraId="756152C1">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12.4</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lang w:val="en-US" w:eastAsia="zh-CN"/>
        </w:rPr>
        <w:t>中标人所提供产品的试验费用由中标人承担，相应材料的抽验频率按有关国家标准、行业标准确定。材料抽查频率如下：每批次随机抽检。</w:t>
      </w:r>
    </w:p>
    <w:p w14:paraId="40F6E25E">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13.质量要求</w:t>
      </w:r>
    </w:p>
    <w:p w14:paraId="1CB6C861">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r>
        <w:rPr>
          <w:rFonts w:hint="eastAsia" w:ascii="宋体" w:hAnsi="宋体" w:cs="宋体"/>
          <w:color w:val="000000"/>
          <w:sz w:val="22"/>
          <w:szCs w:val="22"/>
          <w:lang w:val="en-US" w:eastAsia="zh-CN"/>
        </w:rPr>
        <w:t>1</w:t>
      </w:r>
      <w:r>
        <w:rPr>
          <w:rFonts w:hint="eastAsia" w:ascii="宋体" w:hAnsi="宋体" w:eastAsia="宋体" w:cs="宋体"/>
          <w:color w:val="000000"/>
          <w:sz w:val="22"/>
          <w:szCs w:val="22"/>
          <w:lang w:val="en-US" w:eastAsia="zh-CN"/>
        </w:rPr>
        <w:t>质量标准：合同产品的质量、技术要求首先应满足招标文件的要求，如在招标文件中无相应说明，则按国家有关部门颁发的最新的国家或专业（部）标准执行。没有国家或专业（部）标准的，按企业标准执行。</w:t>
      </w:r>
    </w:p>
    <w:p w14:paraId="0FC0D6B9">
      <w:pPr>
        <w:spacing w:line="360" w:lineRule="auto"/>
        <w:ind w:left="0" w:leftChars="0" w:firstLine="442" w:firstLineChars="200"/>
        <w:jc w:val="left"/>
        <w:outlineLvl w:val="1"/>
        <w:rPr>
          <w:rFonts w:hint="eastAsia" w:ascii="微软雅黑" w:hAnsi="微软雅黑" w:eastAsia="宋体"/>
          <w:b/>
          <w:bCs/>
          <w:sz w:val="22"/>
          <w:szCs w:val="22"/>
          <w:lang w:val="en-US" w:eastAsia="zh-CN"/>
        </w:rPr>
      </w:pPr>
      <w:bookmarkStart w:id="14" w:name="_Toc28114"/>
      <w:bookmarkStart w:id="15" w:name="_Toc11954"/>
      <w:r>
        <w:rPr>
          <w:rFonts w:hint="eastAsia" w:ascii="微软雅黑" w:hAnsi="微软雅黑"/>
          <w:b/>
          <w:bCs/>
          <w:sz w:val="22"/>
          <w:szCs w:val="22"/>
          <w:lang w:val="en-US" w:eastAsia="zh-CN"/>
        </w:rPr>
        <w:t>五</w:t>
      </w:r>
      <w:r>
        <w:rPr>
          <w:rFonts w:hint="eastAsia" w:ascii="微软雅黑" w:hAnsi="微软雅黑" w:eastAsia="宋体"/>
          <w:b/>
          <w:bCs/>
          <w:sz w:val="22"/>
          <w:szCs w:val="22"/>
          <w:lang w:val="en-US" w:eastAsia="zh-CN"/>
        </w:rPr>
        <w:t>、商务要求</w:t>
      </w:r>
      <w:bookmarkEnd w:id="14"/>
      <w:bookmarkEnd w:id="15"/>
    </w:p>
    <w:p w14:paraId="55A22203">
      <w:pPr>
        <w:autoSpaceDE w:val="0"/>
        <w:autoSpaceDN w:val="0"/>
        <w:adjustRightInd w:val="0"/>
        <w:spacing w:line="360" w:lineRule="auto"/>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highlight w:val="none"/>
          <w:lang w:val="en-US" w:eastAsia="zh-CN"/>
        </w:rPr>
        <w:t>供货期：</w:t>
      </w:r>
      <w:r>
        <w:rPr>
          <w:rFonts w:hint="eastAsia" w:ascii="宋体" w:hAnsi="宋体" w:eastAsia="宋体" w:cs="宋体"/>
          <w:color w:val="000000"/>
          <w:sz w:val="22"/>
          <w:szCs w:val="22"/>
          <w:highlight w:val="none"/>
          <w:lang w:eastAsia="zh-CN"/>
        </w:rPr>
        <w:t>合同签订后一年或至总预算购完，两者满足其一则合同终止。</w:t>
      </w:r>
    </w:p>
    <w:p w14:paraId="619D5F87">
      <w:pPr>
        <w:autoSpaceDE w:val="0"/>
        <w:autoSpaceDN w:val="0"/>
        <w:adjustRightInd w:val="0"/>
        <w:spacing w:line="360" w:lineRule="auto"/>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2.履约保证金：签订合同后7个工作日内，中标供应商应向采购人提供中标合同金额的1%作为履约保证金（转账或保函）。通过采购人</w:t>
      </w:r>
      <w:r>
        <w:rPr>
          <w:rFonts w:hint="eastAsia" w:ascii="宋体" w:hAnsi="宋体" w:cs="宋体"/>
          <w:color w:val="000000"/>
          <w:sz w:val="22"/>
          <w:szCs w:val="22"/>
        </w:rPr>
        <w:t>合同签订后一年或至总预算购完后</w:t>
      </w:r>
      <w:r>
        <w:rPr>
          <w:rFonts w:hint="eastAsia" w:ascii="宋体" w:hAnsi="宋体" w:eastAsia="宋体" w:cs="宋体"/>
          <w:color w:val="000000"/>
          <w:sz w:val="22"/>
          <w:szCs w:val="22"/>
          <w:highlight w:val="none"/>
          <w:lang w:val="en-US" w:eastAsia="zh-CN"/>
        </w:rPr>
        <w:t>无质量问题的，采购人在7个工作日内无息一次性退还履约保证金。</w:t>
      </w:r>
    </w:p>
    <w:p w14:paraId="7C78AF25">
      <w:pPr>
        <w:autoSpaceDE w:val="0"/>
        <w:autoSpaceDN w:val="0"/>
        <w:adjustRightInd w:val="0"/>
        <w:spacing w:line="360" w:lineRule="auto"/>
        <w:ind w:firstLine="480"/>
        <w:rPr>
          <w:rFonts w:hint="default" w:ascii="宋体" w:hAnsi="宋体" w:eastAsia="宋体" w:cs="宋体"/>
          <w:strike w:val="0"/>
          <w:dstrike w:val="0"/>
          <w:snapToGrid w:val="0"/>
          <w:color w:val="000000"/>
          <w:kern w:val="2"/>
          <w:sz w:val="22"/>
          <w:szCs w:val="22"/>
          <w:highlight w:val="none"/>
          <w:lang w:val="en-US" w:eastAsia="zh-CN" w:bidi="ar"/>
        </w:rPr>
      </w:pPr>
      <w:r>
        <w:rPr>
          <w:rFonts w:hint="eastAsia" w:ascii="宋体" w:hAnsi="宋体" w:eastAsia="宋体" w:cs="宋体"/>
          <w:color w:val="000000"/>
          <w:sz w:val="22"/>
          <w:szCs w:val="22"/>
          <w:highlight w:val="none"/>
          <w:lang w:val="en-US" w:eastAsia="zh-CN"/>
        </w:rPr>
        <w:t>3.供货地点：采购人指定地点</w:t>
      </w:r>
    </w:p>
    <w:p w14:paraId="3EC2CE1A">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highlight w:val="none"/>
          <w:lang w:val="en-US" w:eastAsia="zh-CN"/>
        </w:rPr>
        <w:t>4.</w:t>
      </w:r>
      <w:r>
        <w:rPr>
          <w:rFonts w:hint="eastAsia" w:ascii="宋体" w:hAnsi="宋体" w:eastAsia="宋体" w:cs="宋体"/>
          <w:b/>
          <w:bCs/>
          <w:color w:val="000000"/>
          <w:sz w:val="22"/>
          <w:szCs w:val="22"/>
          <w:highlight w:val="none"/>
          <w:lang w:val="en-US" w:eastAsia="zh-CN"/>
        </w:rPr>
        <w:t>结算方式：结算货款=实际供货数量（吨）×中标单价，单价为包含材料费、运费、装卸费、利润、税金及其它费用的落地价格，中标人提供</w:t>
      </w:r>
      <w:r>
        <w:rPr>
          <w:rFonts w:hint="eastAsia" w:ascii="宋体" w:hAnsi="宋体" w:cs="宋体"/>
          <w:b/>
          <w:bCs/>
          <w:color w:val="000000"/>
          <w:sz w:val="22"/>
          <w:szCs w:val="22"/>
          <w:highlight w:val="none"/>
          <w:lang w:val="en-US" w:eastAsia="zh-CN"/>
        </w:rPr>
        <w:t>增值税专用</w:t>
      </w:r>
      <w:r>
        <w:rPr>
          <w:rFonts w:hint="eastAsia" w:ascii="宋体" w:hAnsi="宋体" w:eastAsia="宋体" w:cs="宋体"/>
          <w:b/>
          <w:bCs/>
          <w:color w:val="000000"/>
          <w:sz w:val="22"/>
          <w:szCs w:val="22"/>
          <w:highlight w:val="none"/>
          <w:lang w:val="en-US" w:eastAsia="zh-CN"/>
        </w:rPr>
        <w:t>发票</w:t>
      </w:r>
      <w:r>
        <w:rPr>
          <w:rFonts w:hint="eastAsia" w:ascii="宋体" w:hAnsi="宋体" w:eastAsia="宋体" w:cs="宋体"/>
          <w:b/>
          <w:bCs/>
          <w:color w:val="000000"/>
          <w:sz w:val="22"/>
          <w:szCs w:val="22"/>
          <w:lang w:val="en-US" w:eastAsia="zh-CN"/>
        </w:rPr>
        <w:t>。</w:t>
      </w:r>
    </w:p>
    <w:p w14:paraId="01DE5446">
      <w:pPr>
        <w:autoSpaceDE w:val="0"/>
        <w:autoSpaceDN w:val="0"/>
        <w:adjustRightInd w:val="0"/>
        <w:spacing w:line="360" w:lineRule="auto"/>
        <w:ind w:firstLine="440" w:firstLineChars="200"/>
        <w:rPr>
          <w:rFonts w:hint="eastAsia"/>
          <w:lang w:val="en-US" w:eastAsia="zh-CN"/>
        </w:rPr>
      </w:pPr>
      <w:r>
        <w:rPr>
          <w:rFonts w:hint="eastAsia" w:ascii="宋体" w:hAnsi="宋体" w:eastAsia="宋体" w:cs="宋体"/>
          <w:color w:val="000000"/>
          <w:sz w:val="22"/>
          <w:szCs w:val="22"/>
          <w:lang w:val="en-US" w:eastAsia="zh-CN"/>
        </w:rPr>
        <w:t>5.付款方式</w:t>
      </w:r>
      <w:r>
        <w:rPr>
          <w:rFonts w:hint="eastAsia" w:ascii="宋体" w:hAnsi="宋体" w:cs="宋体"/>
          <w:color w:val="000000"/>
          <w:sz w:val="22"/>
          <w:szCs w:val="22"/>
          <w:lang w:val="en-US" w:eastAsia="zh-CN"/>
        </w:rPr>
        <w:t>：</w:t>
      </w:r>
      <w:r>
        <w:rPr>
          <w:rFonts w:hint="eastAsia" w:ascii="宋体" w:hAnsi="宋体" w:cs="宋体"/>
          <w:color w:val="000000"/>
          <w:sz w:val="22"/>
          <w:szCs w:val="22"/>
        </w:rPr>
        <w:t>按月结算，按季支付，以采购人入库单数量为准</w:t>
      </w:r>
      <w:r>
        <w:rPr>
          <w:rFonts w:hint="eastAsia" w:ascii="宋体" w:hAnsi="宋体" w:eastAsia="宋体" w:cs="宋体"/>
          <w:color w:val="000000"/>
          <w:sz w:val="22"/>
          <w:szCs w:val="22"/>
          <w:lang w:val="en-US" w:eastAsia="zh-CN"/>
        </w:rPr>
        <w:t>，中标人提供</w:t>
      </w:r>
      <w:r>
        <w:rPr>
          <w:rFonts w:hint="eastAsia" w:ascii="宋体" w:hAnsi="宋体" w:cs="宋体"/>
          <w:color w:val="000000"/>
          <w:sz w:val="22"/>
          <w:szCs w:val="22"/>
          <w:lang w:val="en-US" w:eastAsia="zh-CN"/>
        </w:rPr>
        <w:t>增值税专用</w:t>
      </w:r>
      <w:r>
        <w:rPr>
          <w:rFonts w:hint="eastAsia" w:ascii="宋体" w:hAnsi="宋体" w:eastAsia="宋体" w:cs="宋体"/>
          <w:color w:val="000000"/>
          <w:sz w:val="22"/>
          <w:szCs w:val="22"/>
          <w:lang w:val="en-US" w:eastAsia="zh-CN"/>
        </w:rPr>
        <w:t>发票（税点为</w:t>
      </w:r>
      <w:r>
        <w:rPr>
          <w:rFonts w:hint="eastAsia" w:ascii="宋体" w:hAnsi="宋体" w:cs="宋体"/>
          <w:color w:val="000000"/>
          <w:sz w:val="22"/>
          <w:szCs w:val="22"/>
          <w:lang w:val="en-US" w:eastAsia="zh-CN"/>
        </w:rPr>
        <w:t>13</w:t>
      </w:r>
      <w:r>
        <w:rPr>
          <w:rFonts w:hint="eastAsia" w:ascii="宋体" w:hAnsi="宋体" w:eastAsia="宋体" w:cs="宋体"/>
          <w:color w:val="000000"/>
          <w:sz w:val="22"/>
          <w:szCs w:val="22"/>
          <w:lang w:val="en-US" w:eastAsia="zh-CN"/>
        </w:rPr>
        <w:t>%），采购人在收到中标人</w:t>
      </w:r>
      <w:r>
        <w:rPr>
          <w:rFonts w:hint="eastAsia" w:ascii="宋体" w:hAnsi="宋体" w:cs="宋体"/>
          <w:color w:val="000000"/>
          <w:sz w:val="22"/>
          <w:szCs w:val="22"/>
          <w:lang w:val="en-US" w:eastAsia="zh-CN"/>
        </w:rPr>
        <w:t>的增值税专</w:t>
      </w:r>
      <w:r>
        <w:rPr>
          <w:rFonts w:hint="eastAsia" w:ascii="宋体" w:hAnsi="宋体" w:cs="宋体"/>
          <w:color w:val="auto"/>
          <w:sz w:val="22"/>
          <w:szCs w:val="22"/>
          <w:lang w:val="en-US" w:eastAsia="zh-CN"/>
        </w:rPr>
        <w:t>用</w:t>
      </w:r>
      <w:r>
        <w:rPr>
          <w:rFonts w:hint="eastAsia" w:ascii="宋体" w:hAnsi="宋体" w:eastAsia="宋体" w:cs="宋体"/>
          <w:color w:val="auto"/>
          <w:sz w:val="22"/>
          <w:szCs w:val="22"/>
          <w:lang w:val="en-US" w:eastAsia="zh-CN"/>
        </w:rPr>
        <w:t>发票后</w:t>
      </w:r>
      <w:r>
        <w:rPr>
          <w:rFonts w:hint="eastAsia" w:ascii="宋体" w:hAnsi="宋体" w:cs="宋体"/>
          <w:color w:val="auto"/>
          <w:sz w:val="22"/>
          <w:szCs w:val="22"/>
          <w:lang w:val="en-US" w:eastAsia="zh-CN"/>
        </w:rPr>
        <w:t>90</w:t>
      </w:r>
      <w:r>
        <w:rPr>
          <w:rFonts w:hint="eastAsia" w:ascii="宋体" w:hAnsi="宋体" w:eastAsia="宋体" w:cs="宋体"/>
          <w:color w:val="auto"/>
          <w:sz w:val="22"/>
          <w:szCs w:val="22"/>
          <w:lang w:val="en-US" w:eastAsia="zh-CN"/>
        </w:rPr>
        <w:t>个工作日内支付</w:t>
      </w:r>
      <w:r>
        <w:rPr>
          <w:rFonts w:hint="eastAsia" w:ascii="宋体" w:hAnsi="宋体" w:eastAsia="宋体" w:cs="宋体"/>
          <w:color w:val="000000"/>
          <w:sz w:val="22"/>
          <w:szCs w:val="22"/>
          <w:lang w:val="en-US" w:eastAsia="zh-CN"/>
        </w:rPr>
        <w:t>。如中标人不按期办理对账结算手续或中标人未提供合法发票，采购人将拒付货款，由此引起的延期付款责任及相关的损失全由中标人承担。</w:t>
      </w:r>
    </w:p>
    <w:p w14:paraId="109B2C70">
      <w:pPr>
        <w:autoSpaceDE w:val="0"/>
        <w:autoSpaceDN w:val="0"/>
        <w:adjustRightInd w:val="0"/>
        <w:spacing w:line="360" w:lineRule="auto"/>
        <w:ind w:firstLine="440" w:firstLineChars="200"/>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r>
        <w:rPr>
          <w:rFonts w:hint="eastAsia" w:ascii="宋体" w:hAnsi="宋体" w:eastAsia="宋体" w:cs="宋体"/>
          <w:color w:val="000000"/>
          <w:sz w:val="22"/>
          <w:szCs w:val="22"/>
          <w:lang w:val="en-US" w:eastAsia="zh-CN"/>
        </w:rPr>
        <w:t>.售后服务要求</w:t>
      </w:r>
    </w:p>
    <w:p w14:paraId="1564480D">
      <w:pPr>
        <w:autoSpaceDE w:val="0"/>
        <w:autoSpaceDN w:val="0"/>
        <w:adjustRightIn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lang w:val="en-US" w:eastAsia="zh-CN"/>
        </w:rPr>
        <w:t>提供1名本项目联络人，方便后期合同履约事项的联系；</w:t>
      </w:r>
    </w:p>
    <w:p w14:paraId="108A387D">
      <w:pPr>
        <w:autoSpaceDE w:val="0"/>
        <w:autoSpaceDN w:val="0"/>
        <w:adjustRightIn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lang w:val="en-US" w:eastAsia="zh-CN"/>
        </w:rPr>
        <w:t>要求中标人提供24小时热线电话服务，在接到采购人的电话后</w:t>
      </w:r>
      <w:r>
        <w:rPr>
          <w:rFonts w:hint="eastAsia" w:ascii="宋体" w:hAnsi="宋体" w:cs="宋体"/>
          <w:color w:val="auto"/>
          <w:sz w:val="22"/>
          <w:szCs w:val="22"/>
          <w:lang w:val="en-US" w:eastAsia="zh-CN"/>
        </w:rPr>
        <w:t>1</w:t>
      </w:r>
      <w:r>
        <w:rPr>
          <w:rFonts w:hint="eastAsia" w:ascii="宋体" w:hAnsi="宋体" w:eastAsia="宋体" w:cs="宋体"/>
          <w:color w:val="auto"/>
          <w:sz w:val="22"/>
          <w:szCs w:val="22"/>
          <w:lang w:val="en-US" w:eastAsia="zh-CN"/>
        </w:rPr>
        <w:t>个小时内响应，并在</w:t>
      </w:r>
      <w:r>
        <w:rPr>
          <w:rFonts w:hint="eastAsia" w:ascii="宋体" w:hAnsi="宋体" w:cs="宋体"/>
          <w:color w:val="auto"/>
          <w:sz w:val="22"/>
          <w:szCs w:val="22"/>
          <w:lang w:val="en-US" w:eastAsia="zh-CN"/>
        </w:rPr>
        <w:t>6</w:t>
      </w:r>
      <w:r>
        <w:rPr>
          <w:rFonts w:hint="eastAsia" w:ascii="宋体" w:hAnsi="宋体" w:eastAsia="宋体" w:cs="宋体"/>
          <w:color w:val="auto"/>
          <w:sz w:val="22"/>
          <w:szCs w:val="22"/>
          <w:lang w:val="en-US" w:eastAsia="zh-CN"/>
        </w:rPr>
        <w:t>小时内完成采购人提出的要求</w:t>
      </w:r>
      <w:r>
        <w:rPr>
          <w:rFonts w:hint="eastAsia" w:ascii="宋体" w:hAnsi="宋体" w:cs="宋体"/>
          <w:color w:val="auto"/>
          <w:sz w:val="22"/>
          <w:szCs w:val="22"/>
          <w:lang w:val="en-US" w:eastAsia="zh-CN"/>
        </w:rPr>
        <w:t>，如中标人未在规定时间内响应，中标人应承担给采购人由此产生相应的损失</w:t>
      </w:r>
      <w:r>
        <w:rPr>
          <w:rFonts w:hint="eastAsia" w:ascii="宋体" w:hAnsi="宋体" w:eastAsia="宋体" w:cs="宋体"/>
          <w:color w:val="auto"/>
          <w:sz w:val="22"/>
          <w:szCs w:val="22"/>
          <w:lang w:val="en-US" w:eastAsia="zh-CN"/>
        </w:rPr>
        <w:t>。</w:t>
      </w:r>
    </w:p>
    <w:p w14:paraId="108D36FF">
      <w:pPr>
        <w:autoSpaceDE w:val="0"/>
        <w:autoSpaceDN w:val="0"/>
        <w:adjustRightIn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w:t>
      </w:r>
      <w:r>
        <w:rPr>
          <w:rFonts w:hint="eastAsia" w:ascii="宋体" w:hAnsi="宋体" w:eastAsia="宋体" w:cs="宋体"/>
          <w:color w:val="auto"/>
          <w:sz w:val="22"/>
          <w:szCs w:val="22"/>
          <w:lang w:val="en-US" w:eastAsia="zh-CN"/>
        </w:rPr>
        <w:t>.其他要求</w:t>
      </w:r>
    </w:p>
    <w:p w14:paraId="3F4CA118">
      <w:pPr>
        <w:autoSpaceDE w:val="0"/>
        <w:autoSpaceDN w:val="0"/>
        <w:adjustRightInd w:val="0"/>
        <w:spacing w:line="360" w:lineRule="auto"/>
        <w:ind w:firstLine="440" w:firstLineChars="20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7.1</w:t>
      </w:r>
      <w:r>
        <w:rPr>
          <w:rFonts w:hint="eastAsia" w:ascii="宋体" w:hAnsi="宋体" w:eastAsia="宋体" w:cs="宋体"/>
          <w:color w:val="auto"/>
          <w:sz w:val="22"/>
          <w:szCs w:val="22"/>
          <w:lang w:val="en-US" w:eastAsia="zh-CN"/>
        </w:rPr>
        <w:t>车辆在运输过程中不得超载、超限，且须符合其它相关运输法规，运输过程中出现的一切责任由中标人自行承担，有严重违法违规情节的采购人有权</w:t>
      </w:r>
      <w:r>
        <w:rPr>
          <w:rFonts w:hint="eastAsia" w:ascii="宋体" w:hAnsi="宋体" w:cs="宋体"/>
          <w:color w:val="auto"/>
          <w:sz w:val="22"/>
          <w:szCs w:val="22"/>
          <w:lang w:val="en-US" w:eastAsia="zh-CN"/>
        </w:rPr>
        <w:t>解除合同并扣除履约保证金</w:t>
      </w:r>
      <w:r>
        <w:rPr>
          <w:rFonts w:hint="eastAsia" w:ascii="宋体" w:hAnsi="宋体" w:eastAsia="宋体" w:cs="宋体"/>
          <w:color w:val="auto"/>
          <w:sz w:val="22"/>
          <w:szCs w:val="22"/>
          <w:lang w:val="en-US" w:eastAsia="zh-CN"/>
        </w:rPr>
        <w:t>。</w:t>
      </w:r>
    </w:p>
    <w:bookmarkEnd w:id="10"/>
    <w:bookmarkEnd w:id="11"/>
    <w:p w14:paraId="51D3C6FC">
      <w:pPr>
        <w:autoSpaceDE w:val="0"/>
        <w:autoSpaceDN w:val="0"/>
        <w:adjustRightInd w:val="0"/>
        <w:snapToGrid w:val="0"/>
        <w:spacing w:line="460" w:lineRule="exact"/>
        <w:jc w:val="center"/>
        <w:textAlignment w:val="bottom"/>
        <w:rPr>
          <w:rFonts w:hint="eastAsia" w:asciiTheme="minorEastAsia" w:hAnsiTheme="minorEastAsia" w:eastAsiaTheme="minorEastAsia" w:cstheme="minorEastAsia"/>
          <w:b/>
          <w:sz w:val="36"/>
        </w:rPr>
      </w:pPr>
    </w:p>
    <w:p w14:paraId="55CFFC01">
      <w:pPr>
        <w:autoSpaceDE w:val="0"/>
        <w:autoSpaceDN w:val="0"/>
        <w:adjustRightInd w:val="0"/>
        <w:snapToGrid w:val="0"/>
        <w:spacing w:line="460" w:lineRule="exact"/>
        <w:jc w:val="center"/>
        <w:textAlignment w:val="bottom"/>
        <w:rPr>
          <w:rFonts w:hint="eastAsia" w:asciiTheme="minorEastAsia" w:hAnsiTheme="minorEastAsia" w:eastAsiaTheme="minorEastAsia" w:cstheme="minorEastAsia"/>
          <w:b/>
          <w:sz w:val="36"/>
        </w:rPr>
      </w:pPr>
    </w:p>
    <w:p w14:paraId="7D00EBAD">
      <w:pPr>
        <w:autoSpaceDE w:val="0"/>
        <w:autoSpaceDN w:val="0"/>
        <w:adjustRightInd w:val="0"/>
        <w:snapToGrid w:val="0"/>
        <w:spacing w:line="460" w:lineRule="exact"/>
        <w:jc w:val="both"/>
        <w:textAlignment w:val="bottom"/>
        <w:rPr>
          <w:rFonts w:hint="eastAsia" w:asciiTheme="minorEastAsia" w:hAnsiTheme="minorEastAsia" w:eastAsiaTheme="minorEastAsia" w:cstheme="minorEastAsia"/>
          <w:b/>
          <w:sz w:val="36"/>
        </w:rPr>
      </w:pPr>
    </w:p>
    <w:p w14:paraId="42B70BE5">
      <w:pPr>
        <w:autoSpaceDE w:val="0"/>
        <w:autoSpaceDN w:val="0"/>
        <w:adjustRightInd w:val="0"/>
        <w:snapToGrid w:val="0"/>
        <w:spacing w:line="460" w:lineRule="exact"/>
        <w:jc w:val="both"/>
        <w:textAlignment w:val="bottom"/>
        <w:rPr>
          <w:rFonts w:hint="eastAsia" w:asciiTheme="minorEastAsia" w:hAnsiTheme="minorEastAsia" w:eastAsiaTheme="minorEastAsia" w:cstheme="minorEastAsia"/>
          <w:b/>
          <w:sz w:val="36"/>
        </w:rPr>
      </w:pPr>
    </w:p>
    <w:p w14:paraId="6AE3D427">
      <w:pPr>
        <w:autoSpaceDE w:val="0"/>
        <w:autoSpaceDN w:val="0"/>
        <w:adjustRightInd w:val="0"/>
        <w:snapToGrid w:val="0"/>
        <w:spacing w:line="460" w:lineRule="exact"/>
        <w:jc w:val="center"/>
        <w:textAlignment w:val="bottom"/>
        <w:rPr>
          <w:rFonts w:hint="eastAsia" w:asciiTheme="minorEastAsia" w:hAnsiTheme="minorEastAsia" w:eastAsiaTheme="minorEastAsia" w:cstheme="minorEastAsia"/>
          <w:b/>
          <w:sz w:val="36"/>
        </w:rPr>
      </w:pPr>
    </w:p>
    <w:p w14:paraId="468CCA07">
      <w:pPr>
        <w:autoSpaceDE w:val="0"/>
        <w:autoSpaceDN w:val="0"/>
        <w:adjustRightInd w:val="0"/>
        <w:snapToGrid w:val="0"/>
        <w:spacing w:line="460" w:lineRule="exact"/>
        <w:jc w:val="center"/>
        <w:textAlignment w:val="bottom"/>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第三部分   供应商须知</w:t>
      </w:r>
    </w:p>
    <w:p w14:paraId="222F59D8">
      <w:pPr>
        <w:autoSpaceDE w:val="0"/>
        <w:autoSpaceDN w:val="0"/>
        <w:adjustRightInd w:val="0"/>
        <w:snapToGrid w:val="0"/>
        <w:spacing w:line="400" w:lineRule="exact"/>
        <w:textAlignment w:val="bottom"/>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一、说明</w:t>
      </w:r>
    </w:p>
    <w:p w14:paraId="0D966B25">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1、本次招标工作是按照《中华人民共和国政府采购法》及相关法律法规规章组织和实施。</w:t>
      </w:r>
    </w:p>
    <w:p w14:paraId="5E991C58">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2、无论投标过程中的作法和结果如何，供应商自行承担投标活动中所发生的全部费用。</w:t>
      </w:r>
    </w:p>
    <w:p w14:paraId="32E134C3">
      <w:pPr>
        <w:autoSpaceDE w:val="0"/>
        <w:autoSpaceDN w:val="0"/>
        <w:adjustRightInd w:val="0"/>
        <w:snapToGrid w:val="0"/>
        <w:spacing w:line="360" w:lineRule="auto"/>
        <w:ind w:firstLine="431" w:firstLineChars="196"/>
        <w:jc w:val="left"/>
        <w:textAlignment w:val="bottom"/>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b/>
          <w:sz w:val="22"/>
          <w:szCs w:val="22"/>
          <w:u w:val="single"/>
        </w:rPr>
        <w:t>供应商必须对全部内容进行报价，只对部分内容进行报价的供应商将按无效投标处理。</w:t>
      </w:r>
    </w:p>
    <w:p w14:paraId="04B1D9B0">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4、本次采购，招标文件及投标文件都以中文为准。报价统一采用人民币报价。</w:t>
      </w:r>
    </w:p>
    <w:p w14:paraId="35F8D4EF">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5、知识产权</w:t>
      </w:r>
    </w:p>
    <w:p w14:paraId="260D9DCE">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5.1供应商应保证，采购人在中华人民共和国使用货物和服务的任何一部分时，免受第三方提出侵犯其专利权、商标权或其它知识产权的起诉。</w:t>
      </w:r>
    </w:p>
    <w:p w14:paraId="736BBE86">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5.2投标供应商应对采购人在使用该产品时所涉及到的专利权负责，不损害采购人的利益。</w:t>
      </w:r>
    </w:p>
    <w:p w14:paraId="077920F4">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5.3投标报价应包括所有应支付的对专利权和版权、设计或其他知识产权而需要向其他方支付的版税。</w:t>
      </w:r>
    </w:p>
    <w:p w14:paraId="4CF1F74C">
      <w:pPr>
        <w:widowControl/>
        <w:snapToGrid w:val="0"/>
        <w:spacing w:line="360" w:lineRule="auto"/>
        <w:ind w:firstLine="431" w:firstLineChars="196"/>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5.4投标供应商提供的货物中如使用其他公司的相关专利，应在标书中出示相关授权，如未出示但使用了其他公司的专利，导致供应商中标而引起相关诉讼，由投标供应商承担。</w:t>
      </w:r>
    </w:p>
    <w:p w14:paraId="79A90376">
      <w:pPr>
        <w:spacing w:line="360" w:lineRule="auto"/>
        <w:ind w:firstLine="434"/>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sz w:val="22"/>
        </w:rPr>
        <w:t>6、如本次采购货物涉及国家强制性要求的，供应商应确保能满足其要求。</w:t>
      </w:r>
    </w:p>
    <w:p w14:paraId="63F6B270">
      <w:pPr>
        <w:autoSpaceDE w:val="0"/>
        <w:autoSpaceDN w:val="0"/>
        <w:adjustRightInd w:val="0"/>
        <w:snapToGrid w:val="0"/>
        <w:spacing w:line="360" w:lineRule="auto"/>
        <w:ind w:firstLine="446" w:firstLineChars="203"/>
        <w:textAlignment w:val="bottom"/>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7、本次采购商务报价文件、技术资信文件分别评审，评标委员会首先评审供应商技术资信部分，再评审商务报价文件；技术资信部分无效的供应商不进入商务报价评审。</w:t>
      </w:r>
      <w:r>
        <w:rPr>
          <w:rFonts w:hint="eastAsia" w:asciiTheme="minorEastAsia" w:hAnsiTheme="minorEastAsia" w:eastAsiaTheme="minorEastAsia" w:cstheme="minorEastAsia"/>
          <w:b/>
          <w:sz w:val="22"/>
          <w:u w:val="single"/>
        </w:rPr>
        <w:t>要求供应商技术资信部分的投标文件（含资信与服务）中不得含产品报价，否则做无效投标处理。</w:t>
      </w:r>
    </w:p>
    <w:p w14:paraId="0A28542C">
      <w:pPr>
        <w:autoSpaceDE w:val="0"/>
        <w:autoSpaceDN w:val="0"/>
        <w:adjustRightInd w:val="0"/>
        <w:snapToGrid w:val="0"/>
        <w:spacing w:line="360" w:lineRule="auto"/>
        <w:ind w:firstLine="420" w:firstLineChars="190"/>
        <w:textAlignment w:val="bottom"/>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8、供应商须自行现场勘察，以求得准确的报价依据。供应商须自行考虑投标报价的风险。</w:t>
      </w:r>
    </w:p>
    <w:p w14:paraId="4831DB86">
      <w:pPr>
        <w:autoSpaceDE w:val="0"/>
        <w:autoSpaceDN w:val="0"/>
        <w:adjustRightInd w:val="0"/>
        <w:snapToGrid w:val="0"/>
        <w:spacing w:line="460" w:lineRule="exact"/>
        <w:ind w:firstLine="420"/>
        <w:textAlignment w:val="bottom"/>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3BBF7EB8">
      <w:pPr>
        <w:autoSpaceDE w:val="0"/>
        <w:autoSpaceDN w:val="0"/>
        <w:adjustRightInd w:val="0"/>
        <w:snapToGrid w:val="0"/>
        <w:spacing w:line="460" w:lineRule="exact"/>
        <w:ind w:firstLine="420"/>
        <w:textAlignment w:val="bottom"/>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3C6D26EB">
      <w:pPr>
        <w:autoSpaceDE w:val="0"/>
        <w:autoSpaceDN w:val="0"/>
        <w:adjustRightInd w:val="0"/>
        <w:snapToGrid w:val="0"/>
        <w:spacing w:line="460" w:lineRule="exact"/>
        <w:ind w:firstLine="420"/>
        <w:textAlignment w:val="bottom"/>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sz w:val="22"/>
          <w:szCs w:val="22"/>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14:paraId="427AE98D">
      <w:pPr>
        <w:autoSpaceDE w:val="0"/>
        <w:autoSpaceDN w:val="0"/>
        <w:adjustRightInd w:val="0"/>
        <w:snapToGrid w:val="0"/>
        <w:spacing w:line="460" w:lineRule="exact"/>
        <w:ind w:firstLine="420"/>
        <w:textAlignment w:val="bottom"/>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11、供应商企业为事业法人或负责人制的，其负责人等同于法定代表人，供应商企业不是独立法人的，按浙财采监[2013]24号文件执行，招标文件以下类同。</w:t>
      </w:r>
    </w:p>
    <w:p w14:paraId="005E9A72">
      <w:pPr>
        <w:autoSpaceDE w:val="0"/>
        <w:autoSpaceDN w:val="0"/>
        <w:adjustRightInd w:val="0"/>
        <w:snapToGrid w:val="0"/>
        <w:spacing w:line="460" w:lineRule="exact"/>
        <w:ind w:firstLine="420"/>
        <w:textAlignment w:val="bottom"/>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857C12F">
      <w:pPr>
        <w:spacing w:line="360" w:lineRule="auto"/>
        <w:ind w:firstLine="434"/>
        <w:rPr>
          <w:rFonts w:hint="eastAsia" w:asciiTheme="minorEastAsia" w:hAnsiTheme="minorEastAsia" w:eastAsiaTheme="minorEastAsia" w:cstheme="minorEastAsia"/>
          <w:b/>
          <w:color w:val="000000"/>
          <w:kern w:val="0"/>
          <w:sz w:val="22"/>
        </w:rPr>
      </w:pPr>
      <w:r>
        <w:rPr>
          <w:rFonts w:hint="eastAsia" w:asciiTheme="minorEastAsia" w:hAnsiTheme="minorEastAsia" w:eastAsiaTheme="minorEastAsia" w:cstheme="minorEastAsia"/>
          <w:b/>
          <w:color w:val="000000"/>
          <w:kern w:val="0"/>
          <w:sz w:val="22"/>
        </w:rPr>
        <w:t>12、供应商在合同执行期间内若发生员工安全事故造成生命财产损伤的，由供应商负责，与采购单位无关。</w:t>
      </w:r>
    </w:p>
    <w:p w14:paraId="699B03A3">
      <w:pPr>
        <w:pStyle w:val="8"/>
        <w:adjustRightInd w:val="0"/>
        <w:snapToGrid w:val="0"/>
        <w:spacing w:line="360" w:lineRule="auto"/>
        <w:ind w:firstLine="442"/>
        <w:rPr>
          <w:rFonts w:hint="eastAsia" w:asciiTheme="minorEastAsia" w:hAnsiTheme="minorEastAsia" w:eastAsiaTheme="minorEastAsia" w:cstheme="minorEastAsia"/>
          <w:b/>
          <w:bCs/>
          <w:sz w:val="22"/>
          <w:u w:val="single"/>
        </w:rPr>
      </w:pPr>
      <w:r>
        <w:rPr>
          <w:rFonts w:hint="eastAsia" w:asciiTheme="minorEastAsia" w:hAnsiTheme="minorEastAsia" w:eastAsiaTheme="minorEastAsia" w:cstheme="minorEastAsia"/>
          <w:b/>
          <w:sz w:val="22"/>
          <w:szCs w:val="22"/>
        </w:rPr>
        <w:t>▲13、</w:t>
      </w:r>
      <w:r>
        <w:rPr>
          <w:rFonts w:hint="eastAsia" w:asciiTheme="minorEastAsia" w:hAnsiTheme="minorEastAsia" w:eastAsiaTheme="minorEastAsia" w:cstheme="minorEastAsia"/>
          <w:b/>
          <w:bCs/>
          <w:sz w:val="22"/>
          <w:u w:val="single"/>
        </w:rPr>
        <w:t>本项目采购预算（最高限价）为</w:t>
      </w:r>
      <w:r>
        <w:rPr>
          <w:rFonts w:hint="eastAsia" w:asciiTheme="minorEastAsia" w:hAnsiTheme="minorEastAsia" w:eastAsiaTheme="minorEastAsia" w:cstheme="minorEastAsia"/>
          <w:b/>
          <w:bCs/>
          <w:sz w:val="22"/>
          <w:u w:val="single"/>
          <w:lang w:val="en-US" w:eastAsia="zh-CN"/>
        </w:rPr>
        <w:t xml:space="preserve"> 2600</w:t>
      </w:r>
      <w:r>
        <w:rPr>
          <w:rFonts w:hint="eastAsia" w:asciiTheme="minorEastAsia" w:hAnsiTheme="minorEastAsia" w:eastAsiaTheme="minorEastAsia" w:cstheme="minorEastAsia"/>
          <w:b/>
          <w:bCs/>
          <w:sz w:val="22"/>
          <w:u w:val="single"/>
        </w:rPr>
        <w:t>万元</w:t>
      </w:r>
      <w:r>
        <w:rPr>
          <w:rFonts w:hint="eastAsia" w:asciiTheme="minorEastAsia" w:hAnsiTheme="minorEastAsia" w:eastAsiaTheme="minorEastAsia" w:cstheme="minorEastAsia"/>
          <w:b/>
          <w:bCs/>
          <w:sz w:val="22"/>
          <w:u w:val="single"/>
          <w:lang w:val="en-US" w:eastAsia="zh-CN"/>
        </w:rPr>
        <w:t>,单价最高限价785元/吨</w:t>
      </w:r>
      <w:r>
        <w:rPr>
          <w:rFonts w:hint="eastAsia" w:asciiTheme="minorEastAsia" w:hAnsiTheme="minorEastAsia" w:eastAsiaTheme="minorEastAsia" w:cstheme="minorEastAsia"/>
          <w:b/>
          <w:bCs/>
          <w:sz w:val="22"/>
          <w:u w:val="single"/>
        </w:rPr>
        <w:t>。某些（个）供应商投标报价超出采购预算</w:t>
      </w:r>
      <w:r>
        <w:rPr>
          <w:rFonts w:hint="eastAsia" w:asciiTheme="minorEastAsia" w:hAnsiTheme="minorEastAsia" w:eastAsiaTheme="minorEastAsia" w:cstheme="minorEastAsia"/>
          <w:b/>
          <w:bCs/>
          <w:sz w:val="22"/>
          <w:u w:val="single"/>
          <w:lang w:val="en-US" w:eastAsia="zh-CN"/>
        </w:rPr>
        <w:t>或</w:t>
      </w:r>
      <w:r>
        <w:rPr>
          <w:rFonts w:hint="eastAsia" w:asciiTheme="minorEastAsia" w:hAnsiTheme="minorEastAsia" w:eastAsiaTheme="minorEastAsia" w:cstheme="minorEastAsia"/>
          <w:b/>
          <w:bCs/>
          <w:sz w:val="22"/>
          <w:u w:val="single"/>
        </w:rPr>
        <w:t>最高</w:t>
      </w:r>
      <w:r>
        <w:rPr>
          <w:rFonts w:hint="eastAsia" w:asciiTheme="minorEastAsia" w:hAnsiTheme="minorEastAsia" w:eastAsiaTheme="minorEastAsia" w:cstheme="minorEastAsia"/>
          <w:b/>
          <w:bCs/>
          <w:sz w:val="22"/>
          <w:u w:val="single"/>
          <w:lang w:val="en-US" w:eastAsia="zh-CN"/>
        </w:rPr>
        <w:t>综合单价</w:t>
      </w:r>
      <w:r>
        <w:rPr>
          <w:rFonts w:hint="eastAsia" w:asciiTheme="minorEastAsia" w:hAnsiTheme="minorEastAsia" w:eastAsiaTheme="minorEastAsia" w:cstheme="minorEastAsia"/>
          <w:b/>
          <w:bCs/>
          <w:sz w:val="22"/>
          <w:u w:val="single"/>
        </w:rPr>
        <w:t>限价</w:t>
      </w:r>
      <w:r>
        <w:rPr>
          <w:rFonts w:hint="eastAsia" w:asciiTheme="minorEastAsia" w:hAnsiTheme="minorEastAsia" w:eastAsiaTheme="minorEastAsia" w:cstheme="minorEastAsia"/>
          <w:b/>
          <w:bCs/>
          <w:sz w:val="22"/>
          <w:u w:val="single"/>
          <w:lang w:eastAsia="zh-CN"/>
        </w:rPr>
        <w:t>的</w:t>
      </w:r>
      <w:r>
        <w:rPr>
          <w:rFonts w:hint="eastAsia" w:asciiTheme="minorEastAsia" w:hAnsiTheme="minorEastAsia" w:eastAsiaTheme="minorEastAsia" w:cstheme="minorEastAsia"/>
          <w:b/>
          <w:bCs/>
          <w:sz w:val="22"/>
          <w:u w:val="single"/>
        </w:rPr>
        <w:t>，则拒绝接受其该标段投标报价，该标段供应商投标按无效投标处理。</w:t>
      </w:r>
    </w:p>
    <w:p w14:paraId="7AE76B17">
      <w:pPr>
        <w:widowControl/>
        <w:autoSpaceDE w:val="0"/>
        <w:autoSpaceDN w:val="0"/>
        <w:snapToGrid w:val="0"/>
        <w:spacing w:line="360" w:lineRule="auto"/>
        <w:ind w:firstLine="433"/>
        <w:jc w:val="left"/>
        <w:rPr>
          <w:rFonts w:hint="eastAsia" w:asciiTheme="minorEastAsia" w:hAnsiTheme="minorEastAsia" w:eastAsiaTheme="minorEastAsia" w:cstheme="minorEastAsia"/>
          <w:b/>
          <w:bCs/>
          <w:sz w:val="22"/>
          <w:u w:val="single"/>
        </w:rPr>
      </w:pPr>
      <w:r>
        <w:rPr>
          <w:rFonts w:hint="eastAsia" w:asciiTheme="minorEastAsia" w:hAnsiTheme="minorEastAsia" w:eastAsiaTheme="minorEastAsia" w:cstheme="minorEastAsia"/>
          <w:b/>
          <w:bCs/>
          <w:sz w:val="22"/>
          <w:u w:val="single"/>
        </w:rPr>
        <w:t>14、供应商进行电子响应应安装客户端软件，并按照采购文件和电子交易平台的要求编制并加密投标文件。供应商未按规定加密的投标文件，电子交易平台拒收并提示。</w:t>
      </w:r>
    </w:p>
    <w:p w14:paraId="1B043A42">
      <w:pPr>
        <w:widowControl/>
        <w:autoSpaceDE w:val="0"/>
        <w:autoSpaceDN w:val="0"/>
        <w:snapToGrid w:val="0"/>
        <w:spacing w:line="360" w:lineRule="auto"/>
        <w:ind w:firstLine="433"/>
        <w:jc w:val="left"/>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u w:val="single"/>
        </w:rPr>
        <w:t>15、为保证供应商顺利投标，供应商须在投标截止前自行登录浙江省政府采购网站（http://www.zjzfcg.gov.cn），查看是否有补充更正公告文件。如供应商未按补充更正公告文件进行投标的，责任自负。</w:t>
      </w:r>
    </w:p>
    <w:p w14:paraId="0C3BB4D8">
      <w:pPr>
        <w:autoSpaceDE w:val="0"/>
        <w:autoSpaceDN w:val="0"/>
        <w:adjustRightInd w:val="0"/>
        <w:snapToGrid w:val="0"/>
        <w:spacing w:line="420" w:lineRule="exact"/>
        <w:textAlignment w:val="bottom"/>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二、供应商资格要求</w:t>
      </w:r>
    </w:p>
    <w:p w14:paraId="69958527">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按招标公告要求</w:t>
      </w:r>
    </w:p>
    <w:p w14:paraId="28221C56">
      <w:pPr>
        <w:autoSpaceDE w:val="0"/>
        <w:autoSpaceDN w:val="0"/>
        <w:adjustRightInd w:val="0"/>
        <w:snapToGrid w:val="0"/>
        <w:spacing w:line="420" w:lineRule="exact"/>
        <w:textAlignment w:val="bottom"/>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三、招标文件</w:t>
      </w:r>
    </w:p>
    <w:p w14:paraId="3FA5C9B0">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1、招标文件</w:t>
      </w:r>
    </w:p>
    <w:p w14:paraId="5637327D">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1.1招标文件的获取</w:t>
      </w:r>
    </w:p>
    <w:p w14:paraId="1E98BF2D">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u w:val="single"/>
        </w:rPr>
        <w:t>本项目招标文件实行“浙江政府采购网或温州市公共资源交易网龙港市分网”在线获取，不提供招标文件纸质版。供应商获取招标文件前应先完成“政府采购云平台”的账号注册。</w:t>
      </w:r>
      <w:r>
        <w:rPr>
          <w:rFonts w:hint="eastAsia" w:asciiTheme="minorEastAsia" w:hAnsiTheme="minorEastAsia" w:eastAsiaTheme="minorEastAsia" w:cstheme="minorEastAsia"/>
          <w:sz w:val="22"/>
        </w:rPr>
        <w:t xml:space="preserve"> </w:t>
      </w:r>
    </w:p>
    <w:p w14:paraId="64EAEC0D">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1.2招标文件约束力</w:t>
      </w:r>
    </w:p>
    <w:p w14:paraId="236E8C3C">
      <w:pPr>
        <w:autoSpaceDE w:val="0"/>
        <w:autoSpaceDN w:val="0"/>
        <w:adjustRightInd w:val="0"/>
        <w:snapToGrid w:val="0"/>
        <w:spacing w:line="360" w:lineRule="auto"/>
        <w:ind w:right="-160" w:rightChars="-76" w:firstLine="431" w:firstLineChars="196"/>
        <w:textAlignment w:val="bottom"/>
        <w:rPr>
          <w:rFonts w:hint="eastAsia" w:asciiTheme="minorEastAsia" w:hAnsiTheme="minorEastAsia" w:eastAsiaTheme="minorEastAsia" w:cstheme="minorEastAsia"/>
          <w:color w:val="000000"/>
          <w:sz w:val="22"/>
          <w:szCs w:val="22"/>
          <w:u w:val="single"/>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color w:val="000000"/>
          <w:sz w:val="22"/>
          <w:szCs w:val="22"/>
          <w:u w:val="single"/>
        </w:rPr>
        <w:t>供应商一旦获取了本招标文件并参加投标，即被认为接受了本招标文件中所有条款和规定。</w:t>
      </w:r>
    </w:p>
    <w:p w14:paraId="6306A7A5">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1.3招标文件的组成</w:t>
      </w:r>
    </w:p>
    <w:p w14:paraId="115A5A95">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招标文件由招标文件总目录所列内容及补充资料等组成。</w:t>
      </w:r>
    </w:p>
    <w:p w14:paraId="5251C059">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2、招标文件的澄清</w:t>
      </w:r>
    </w:p>
    <w:p w14:paraId="254CF558">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供应商对招标文件如有疑点要求澄清，或认为有必要与采购人进行技术交流，可用书面形式（包括信函、传真，下同）通知</w:t>
      </w:r>
      <w:r>
        <w:rPr>
          <w:rFonts w:hint="eastAsia" w:asciiTheme="minorEastAsia" w:hAnsiTheme="minorEastAsia" w:eastAsiaTheme="minorEastAsia" w:cstheme="minorEastAsia"/>
          <w:sz w:val="22"/>
          <w:szCs w:val="22"/>
          <w:u w:val="single"/>
        </w:rPr>
        <w:t>招标代理机构</w:t>
      </w:r>
      <w:r>
        <w:rPr>
          <w:rFonts w:hint="eastAsia" w:asciiTheme="minorEastAsia" w:hAnsiTheme="minorEastAsia" w:eastAsiaTheme="minorEastAsia" w:cstheme="minorEastAsia"/>
          <w:sz w:val="22"/>
          <w:szCs w:val="22"/>
        </w:rPr>
        <w:t>，但通知不得迟于规定的质疑时间前使招标代理机构收到，招标代理机构将采用书面形式予以答复。如有必要，可将不说明来源的答复发给各有关供应商。</w:t>
      </w:r>
    </w:p>
    <w:p w14:paraId="146CF0BC">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3、招标文件的修改</w:t>
      </w:r>
    </w:p>
    <w:p w14:paraId="325C25E1">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 在投标截止时间前，招标人或代理机构有权修改招标文件，</w:t>
      </w:r>
      <w:r>
        <w:rPr>
          <w:rFonts w:hint="eastAsia" w:asciiTheme="minorEastAsia" w:hAnsiTheme="minorEastAsia" w:eastAsiaTheme="minorEastAsia" w:cstheme="minorEastAsia"/>
          <w:sz w:val="22"/>
        </w:rPr>
        <w:t>并以更正公告形式通知供应商。</w:t>
      </w:r>
      <w:r>
        <w:rPr>
          <w:rFonts w:hint="eastAsia" w:asciiTheme="minorEastAsia" w:hAnsiTheme="minorEastAsia" w:eastAsiaTheme="minorEastAsia" w:cstheme="minorEastAsia"/>
          <w:sz w:val="22"/>
          <w:szCs w:val="22"/>
        </w:rPr>
        <w:t>补充文件作为招标文件的补充和组成部分，对所有供应商均有约束力。</w:t>
      </w:r>
    </w:p>
    <w:p w14:paraId="1425EA74">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3.2 为使供应商有足够的时间按招标文件要求修正投标文件，招标人可酌情推迟投标截止时间和开标时间，并将此变更通知供应商。 </w:t>
      </w:r>
    </w:p>
    <w:p w14:paraId="0DA02315">
      <w:pPr>
        <w:autoSpaceDE w:val="0"/>
        <w:autoSpaceDN w:val="0"/>
        <w:adjustRightInd w:val="0"/>
        <w:snapToGrid w:val="0"/>
        <w:spacing w:line="420" w:lineRule="exact"/>
        <w:textAlignment w:val="bottom"/>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四、投标文件</w:t>
      </w:r>
    </w:p>
    <w:p w14:paraId="536EA648">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1、投标文件</w:t>
      </w:r>
    </w:p>
    <w:p w14:paraId="56EE0733">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14:paraId="049710B7">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14:paraId="3268E026">
      <w:pPr>
        <w:autoSpaceDE w:val="0"/>
        <w:autoSpaceDN w:val="0"/>
        <w:adjustRightInd w:val="0"/>
        <w:snapToGrid w:val="0"/>
        <w:spacing w:line="420" w:lineRule="exact"/>
        <w:ind w:firstLine="431" w:firstLineChars="196"/>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1.3投标人应仔细阅读招标文件中的所有内容，按照招标文件要求，详细编制投标文件，所有文件资料必须是针对本次投标。不按招标文件的要求提供的投标文件可能导致被拒绝。</w:t>
      </w:r>
    </w:p>
    <w:p w14:paraId="7C6BD6F6">
      <w:pPr>
        <w:autoSpaceDE w:val="0"/>
        <w:autoSpaceDN w:val="0"/>
        <w:adjustRightInd w:val="0"/>
        <w:snapToGrid w:val="0"/>
        <w:spacing w:line="360" w:lineRule="auto"/>
        <w:ind w:firstLine="442" w:firstLineChars="200"/>
        <w:rPr>
          <w:rFonts w:hint="eastAsia" w:asciiTheme="minorEastAsia" w:hAnsiTheme="minorEastAsia" w:eastAsiaTheme="minorEastAsia" w:cstheme="minorEastAsia"/>
          <w:b/>
          <w:bCs/>
          <w:sz w:val="22"/>
          <w:u w:val="single"/>
        </w:rPr>
      </w:pPr>
      <w:r>
        <w:rPr>
          <w:rFonts w:hint="eastAsia" w:asciiTheme="minorEastAsia" w:hAnsiTheme="minorEastAsia" w:eastAsiaTheme="minorEastAsia" w:cstheme="minorEastAsia"/>
          <w:b/>
          <w:sz w:val="22"/>
          <w:szCs w:val="22"/>
        </w:rPr>
        <w:t>2</w:t>
      </w:r>
      <w:r>
        <w:rPr>
          <w:rFonts w:hint="eastAsia" w:asciiTheme="minorEastAsia" w:hAnsiTheme="minorEastAsia" w:eastAsiaTheme="minorEastAsia" w:cstheme="minorEastAsia"/>
          <w:b/>
          <w:sz w:val="22"/>
          <w:szCs w:val="22"/>
          <w:lang w:val="zh-CN"/>
        </w:rPr>
        <w:t>、</w:t>
      </w:r>
      <w:r>
        <w:rPr>
          <w:rFonts w:hint="eastAsia" w:asciiTheme="minorEastAsia" w:hAnsiTheme="minorEastAsia" w:eastAsiaTheme="minorEastAsia" w:cstheme="minorEastAsia"/>
          <w:b/>
          <w:bCs/>
          <w:sz w:val="22"/>
          <w:u w:val="single"/>
        </w:rPr>
        <w:t>本项目通过“乐采云平台（www.lecaiyun.com）”实行在线投标响应（电子投标）。供应商应通过“政采云电子交易客户端”，并按照本招标文件和“政府采购云平台”的要求编制并加密投标文件。</w:t>
      </w:r>
    </w:p>
    <w:p w14:paraId="50228E4E">
      <w:pPr>
        <w:widowControl/>
        <w:autoSpaceDE w:val="0"/>
        <w:autoSpaceDN w:val="0"/>
        <w:snapToGrid w:val="0"/>
        <w:spacing w:line="420" w:lineRule="exact"/>
        <w:ind w:firstLine="431"/>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 投标文件的组成</w:t>
      </w:r>
    </w:p>
    <w:p w14:paraId="58BA38C0">
      <w:pPr>
        <w:widowControl/>
        <w:autoSpaceDE w:val="0"/>
        <w:autoSpaceDN w:val="0"/>
        <w:snapToGrid w:val="0"/>
        <w:spacing w:line="420" w:lineRule="exact"/>
        <w:ind w:firstLine="431"/>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2.1.1完整的投标文件由《资格文件》、《商务技术文件》和《报价文件》三个部分组成（以下统称“投标文件”）。</w:t>
      </w:r>
    </w:p>
    <w:p w14:paraId="7B200599">
      <w:pPr>
        <w:widowControl/>
        <w:autoSpaceDE w:val="0"/>
        <w:autoSpaceDN w:val="0"/>
        <w:snapToGrid w:val="0"/>
        <w:spacing w:line="420" w:lineRule="exact"/>
        <w:ind w:firstLine="431"/>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2.1.2投标文件内容组成表（投标供应商应按以下清单提供相关资料，否则一切风险和责任由供应商自行承担）：</w:t>
      </w:r>
    </w:p>
    <w:tbl>
      <w:tblPr>
        <w:tblStyle w:val="40"/>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01"/>
        <w:gridCol w:w="7134"/>
        <w:gridCol w:w="11"/>
        <w:gridCol w:w="710"/>
      </w:tblGrid>
      <w:tr w14:paraId="59683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1683B559">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序号</w:t>
            </w:r>
          </w:p>
        </w:tc>
        <w:tc>
          <w:tcPr>
            <w:tcW w:w="8646" w:type="dxa"/>
            <w:gridSpan w:val="3"/>
            <w:tcBorders>
              <w:bottom w:val="single" w:color="auto" w:sz="6" w:space="0"/>
            </w:tcBorders>
            <w:shd w:val="clear" w:color="auto" w:fill="DAEEF3"/>
            <w:vAlign w:val="center"/>
          </w:tcPr>
          <w:p w14:paraId="55D0C70F">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投标文件组成内容</w:t>
            </w:r>
          </w:p>
        </w:tc>
        <w:tc>
          <w:tcPr>
            <w:tcW w:w="710" w:type="dxa"/>
            <w:tcBorders>
              <w:bottom w:val="single" w:color="auto" w:sz="6" w:space="0"/>
            </w:tcBorders>
            <w:shd w:val="clear" w:color="auto" w:fill="DAEEF3"/>
            <w:vAlign w:val="center"/>
          </w:tcPr>
          <w:p w14:paraId="45717F56">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w:t>
            </w:r>
          </w:p>
          <w:p w14:paraId="2E2EEDDF">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格式</w:t>
            </w:r>
          </w:p>
        </w:tc>
      </w:tr>
      <w:tr w14:paraId="6850A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14:paraId="0F591A3F">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一、《资格文件》组成内容（须单页保存，逐页上传，格式见附件）（此项供应商必须提供，否则不能通过资格性审查的，责任自负）</w:t>
            </w:r>
          </w:p>
        </w:tc>
      </w:tr>
      <w:tr w14:paraId="75B91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797C7EBC">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35" w:type="dxa"/>
            <w:gridSpan w:val="2"/>
            <w:tcBorders>
              <w:top w:val="single" w:color="auto" w:sz="6" w:space="0"/>
            </w:tcBorders>
            <w:vAlign w:val="center"/>
          </w:tcPr>
          <w:p w14:paraId="3816EB3B">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资格审查声明函，格式见附件</w:t>
            </w:r>
          </w:p>
        </w:tc>
        <w:tc>
          <w:tcPr>
            <w:tcW w:w="721" w:type="dxa"/>
            <w:gridSpan w:val="2"/>
            <w:tcBorders>
              <w:top w:val="single" w:color="auto" w:sz="6" w:space="0"/>
            </w:tcBorders>
            <w:vAlign w:val="center"/>
          </w:tcPr>
          <w:p w14:paraId="624B16DD">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12CDC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8366836">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35" w:type="dxa"/>
            <w:gridSpan w:val="2"/>
            <w:vAlign w:val="center"/>
          </w:tcPr>
          <w:p w14:paraId="4EF50562">
            <w:pPr>
              <w:spacing w:line="276" w:lineRule="auto"/>
              <w:jc w:val="left"/>
              <w:rPr>
                <w:rFonts w:asciiTheme="minorEastAsia" w:hAnsiTheme="minorEastAsia" w:eastAsiaTheme="minorEastAsia"/>
                <w:color w:val="000000"/>
                <w:sz w:val="22"/>
              </w:rPr>
            </w:pPr>
            <w:r>
              <w:rPr>
                <w:rFonts w:hint="eastAsia" w:ascii="宋体" w:hAnsi="宋体"/>
                <w:b/>
                <w:color w:val="000000"/>
                <w:sz w:val="22"/>
              </w:rPr>
              <w:t>具有独立承担民事责任能力的证明材料：</w:t>
            </w:r>
            <w:r>
              <w:rPr>
                <w:rFonts w:hint="eastAsia" w:asciiTheme="minorEastAsia" w:hAnsiTheme="minorEastAsia" w:eastAsiaTheme="minorEastAsia"/>
                <w:b/>
                <w:color w:val="000000"/>
                <w:sz w:val="22"/>
                <w:u w:val="single"/>
              </w:rPr>
              <w:t>企业法人营业执照</w:t>
            </w:r>
            <w:r>
              <w:rPr>
                <w:rFonts w:hint="eastAsia" w:asciiTheme="minorEastAsia" w:hAnsiTheme="minorEastAsia" w:eastAsiaTheme="minorEastAsia"/>
                <w:color w:val="000000"/>
                <w:sz w:val="22"/>
              </w:rPr>
              <w:t>（提供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加盖投标供应商公章）或供应商为依法允许经营的事业单位的，应提交事业单位法人证书（提供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w:t>
            </w:r>
          </w:p>
          <w:p w14:paraId="094D8C56">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olor w:val="000000"/>
                <w:sz w:val="22"/>
              </w:rPr>
              <w:t>备注：金融、保险、通讯等特定行业的全国性企业所设立的区域性分支机构，以及个体工商户、个人独资企业、合伙企业参加本项目投标的，除上述提供自身企业营业执照外，还须提供</w:t>
            </w:r>
            <w:r>
              <w:rPr>
                <w:rFonts w:hint="eastAsia" w:cs="Arial" w:asciiTheme="minorEastAsia" w:hAnsiTheme="minorEastAsia" w:eastAsiaTheme="minorEastAsia"/>
                <w:color w:val="000000"/>
                <w:sz w:val="22"/>
              </w:rPr>
              <w:t>总公司（总机构）授权书或房产权证或其他有效财产证明材料（</w:t>
            </w:r>
            <w:r>
              <w:rPr>
                <w:rFonts w:hint="eastAsia" w:asciiTheme="minorEastAsia" w:hAnsiTheme="minorEastAsia" w:eastAsiaTheme="minorEastAsia"/>
                <w:color w:val="000000"/>
                <w:sz w:val="22"/>
              </w:rPr>
              <w:t>提供</w:t>
            </w:r>
            <w:r>
              <w:rPr>
                <w:rFonts w:hint="eastAsia" w:cs="Arial" w:asciiTheme="minorEastAsia" w:hAnsiTheme="minorEastAsia" w:eastAsiaTheme="minorEastAsia"/>
                <w:color w:val="000000"/>
                <w:sz w:val="22"/>
              </w:rPr>
              <w:t>复制件</w:t>
            </w:r>
            <w:r>
              <w:rPr>
                <w:rFonts w:hint="eastAsia" w:asciiTheme="minorEastAsia" w:hAnsiTheme="minorEastAsia" w:eastAsiaTheme="minorEastAsia"/>
                <w:color w:val="000000"/>
                <w:sz w:val="22"/>
              </w:rPr>
              <w:t>加盖投标供应商公章</w:t>
            </w:r>
            <w:r>
              <w:rPr>
                <w:rFonts w:hint="eastAsia" w:cs="Arial" w:asciiTheme="minorEastAsia" w:hAnsiTheme="minorEastAsia" w:eastAsiaTheme="minorEastAsia"/>
                <w:color w:val="000000"/>
                <w:sz w:val="22"/>
              </w:rPr>
              <w:t>）。</w:t>
            </w:r>
          </w:p>
        </w:tc>
        <w:tc>
          <w:tcPr>
            <w:tcW w:w="721" w:type="dxa"/>
            <w:gridSpan w:val="2"/>
            <w:vAlign w:val="center"/>
          </w:tcPr>
          <w:p w14:paraId="23CED778">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6625A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12265C0">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w:t>
            </w:r>
          </w:p>
        </w:tc>
        <w:tc>
          <w:tcPr>
            <w:tcW w:w="8635" w:type="dxa"/>
            <w:gridSpan w:val="2"/>
            <w:vAlign w:val="center"/>
          </w:tcPr>
          <w:p w14:paraId="5FA65190">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具有良好的商业信誉和健全的财务会计制度的承诺函：</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0A93E0DA">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70C59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EB7D92F">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w:t>
            </w:r>
          </w:p>
        </w:tc>
        <w:tc>
          <w:tcPr>
            <w:tcW w:w="8635" w:type="dxa"/>
            <w:gridSpan w:val="2"/>
            <w:vAlign w:val="center"/>
          </w:tcPr>
          <w:p w14:paraId="7E13CAC5">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具有履行合同所必需的设备和专业技术能力的证明材料：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5856DA95">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453E0A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FC20AAA">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5</w:t>
            </w:r>
          </w:p>
        </w:tc>
        <w:tc>
          <w:tcPr>
            <w:tcW w:w="8635" w:type="dxa"/>
            <w:gridSpan w:val="2"/>
            <w:vAlign w:val="center"/>
          </w:tcPr>
          <w:p w14:paraId="621FF0A6">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有依法缴纳税收和社会保障金的良好记录的证明材料：</w:t>
            </w:r>
            <w:r>
              <w:rPr>
                <w:rFonts w:hint="eastAsia" w:asciiTheme="minorEastAsia" w:hAnsiTheme="minorEastAsia" w:eastAsiaTheme="minorEastAsia" w:cstheme="minorEastAsia"/>
                <w:b/>
                <w:color w:val="000000"/>
                <w:sz w:val="22"/>
                <w:u w:val="single"/>
              </w:rPr>
              <w:t>承诺函，格式见附件</w:t>
            </w:r>
          </w:p>
        </w:tc>
        <w:tc>
          <w:tcPr>
            <w:tcW w:w="721" w:type="dxa"/>
            <w:gridSpan w:val="2"/>
            <w:vAlign w:val="center"/>
          </w:tcPr>
          <w:p w14:paraId="7E6008C9">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04F3D9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81AE247">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6</w:t>
            </w:r>
          </w:p>
        </w:tc>
        <w:tc>
          <w:tcPr>
            <w:tcW w:w="8635" w:type="dxa"/>
            <w:gridSpan w:val="2"/>
            <w:vAlign w:val="center"/>
          </w:tcPr>
          <w:p w14:paraId="3A67B920">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参加本次采购活动前三年内在经营活动中没有重大违法记录的证明材料：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3835D9DE">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4568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19FCA02F">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7</w:t>
            </w:r>
          </w:p>
        </w:tc>
        <w:tc>
          <w:tcPr>
            <w:tcW w:w="8635" w:type="dxa"/>
            <w:gridSpan w:val="2"/>
            <w:vAlign w:val="center"/>
          </w:tcPr>
          <w:p w14:paraId="0B99F64E">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未被“信用中国”（www.creditchina.gov.cn）、中国政府采购网（www.ccgp.gov.cn）列入失信被执行人名单、重大税收违法案件当事人名单、政府采购严重违法失信行为记录名单的证明材料：</w:t>
            </w:r>
            <w:r>
              <w:rPr>
                <w:rFonts w:hint="eastAsia" w:asciiTheme="minorEastAsia" w:hAnsiTheme="minorEastAsia" w:eastAsiaTheme="minorEastAsia" w:cstheme="minorEastAsia"/>
                <w:b/>
                <w:color w:val="000000"/>
                <w:sz w:val="22"/>
                <w:u w:val="single"/>
              </w:rPr>
              <w:t>承诺函，格式见附件也可自拟</w:t>
            </w:r>
          </w:p>
        </w:tc>
        <w:tc>
          <w:tcPr>
            <w:tcW w:w="721" w:type="dxa"/>
            <w:gridSpan w:val="2"/>
            <w:vAlign w:val="center"/>
          </w:tcPr>
          <w:p w14:paraId="2C8ACFE6">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69F4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5C30CA1">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8</w:t>
            </w:r>
          </w:p>
        </w:tc>
        <w:tc>
          <w:tcPr>
            <w:tcW w:w="8635" w:type="dxa"/>
            <w:gridSpan w:val="2"/>
          </w:tcPr>
          <w:p w14:paraId="06C86AC9">
            <w:pPr>
              <w:autoSpaceDE w:val="0"/>
              <w:autoSpaceDN w:val="0"/>
              <w:adjustRightInd w:val="0"/>
              <w:snapToGrid w:val="0"/>
              <w:spacing w:line="240" w:lineRule="atLeast"/>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14:paraId="51B562E1">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52AB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14:paraId="64BA9674">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备注：上述资格证明文件未提供或提供的资格证明材料不齐全的，资格审查作不通过处理，不得进入评审程序。</w:t>
            </w:r>
          </w:p>
        </w:tc>
      </w:tr>
      <w:tr w14:paraId="70FAFA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14:paraId="33C03D43">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二、《商务技术文件》组成内容</w:t>
            </w:r>
          </w:p>
        </w:tc>
      </w:tr>
      <w:tr w14:paraId="5AEAD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6763EFD7">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46" w:type="dxa"/>
            <w:gridSpan w:val="3"/>
            <w:tcBorders>
              <w:top w:val="single" w:color="auto" w:sz="6" w:space="0"/>
            </w:tcBorders>
            <w:vAlign w:val="center"/>
          </w:tcPr>
          <w:p w14:paraId="7FF50982">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《商务技术文件》封面</w:t>
            </w:r>
          </w:p>
        </w:tc>
        <w:tc>
          <w:tcPr>
            <w:tcW w:w="710" w:type="dxa"/>
            <w:tcBorders>
              <w:top w:val="single" w:color="auto" w:sz="6" w:space="0"/>
            </w:tcBorders>
            <w:vAlign w:val="center"/>
          </w:tcPr>
          <w:p w14:paraId="767AAA79">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E9E0D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DC76717">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46" w:type="dxa"/>
            <w:gridSpan w:val="3"/>
            <w:vAlign w:val="center"/>
          </w:tcPr>
          <w:p w14:paraId="65CAD5FD">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《商务技术文件》目录（自拟）</w:t>
            </w:r>
          </w:p>
        </w:tc>
        <w:tc>
          <w:tcPr>
            <w:tcW w:w="710" w:type="dxa"/>
            <w:vAlign w:val="center"/>
          </w:tcPr>
          <w:p w14:paraId="318035D6">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018E91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08976B2">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w:t>
            </w:r>
          </w:p>
        </w:tc>
        <w:tc>
          <w:tcPr>
            <w:tcW w:w="8646" w:type="dxa"/>
            <w:gridSpan w:val="3"/>
            <w:vAlign w:val="center"/>
          </w:tcPr>
          <w:p w14:paraId="249B6195">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供应商自评分指引表(格式见附件也可自拟）</w:t>
            </w:r>
          </w:p>
        </w:tc>
        <w:tc>
          <w:tcPr>
            <w:tcW w:w="710" w:type="dxa"/>
            <w:vAlign w:val="center"/>
          </w:tcPr>
          <w:p w14:paraId="77FB5F93">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4BD4CF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556DC25C">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w:t>
            </w:r>
          </w:p>
        </w:tc>
        <w:tc>
          <w:tcPr>
            <w:tcW w:w="8646" w:type="dxa"/>
            <w:gridSpan w:val="3"/>
            <w:vAlign w:val="center"/>
          </w:tcPr>
          <w:p w14:paraId="6EC6335D">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供应商参与政府采购活动投标资格声明</w:t>
            </w:r>
          </w:p>
        </w:tc>
        <w:tc>
          <w:tcPr>
            <w:tcW w:w="710" w:type="dxa"/>
            <w:vAlign w:val="center"/>
          </w:tcPr>
          <w:p w14:paraId="44AD6A53">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340A6C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E2C9ABD">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5</w:t>
            </w:r>
          </w:p>
        </w:tc>
        <w:tc>
          <w:tcPr>
            <w:tcW w:w="8646" w:type="dxa"/>
            <w:gridSpan w:val="3"/>
            <w:vAlign w:val="center"/>
          </w:tcPr>
          <w:p w14:paraId="5039180E">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投标函</w:t>
            </w:r>
          </w:p>
        </w:tc>
        <w:tc>
          <w:tcPr>
            <w:tcW w:w="710" w:type="dxa"/>
            <w:vAlign w:val="center"/>
          </w:tcPr>
          <w:p w14:paraId="395CB14B">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9B675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EFBE2AA">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6</w:t>
            </w:r>
          </w:p>
        </w:tc>
        <w:tc>
          <w:tcPr>
            <w:tcW w:w="8646" w:type="dxa"/>
            <w:gridSpan w:val="3"/>
            <w:vAlign w:val="center"/>
          </w:tcPr>
          <w:p w14:paraId="70335B76">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投标供应商情况声明（后附企业简介）</w:t>
            </w:r>
          </w:p>
        </w:tc>
        <w:tc>
          <w:tcPr>
            <w:tcW w:w="710" w:type="dxa"/>
            <w:vAlign w:val="center"/>
          </w:tcPr>
          <w:p w14:paraId="7D48B78C">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7010B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17C51699">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7</w:t>
            </w:r>
          </w:p>
        </w:tc>
        <w:tc>
          <w:tcPr>
            <w:tcW w:w="8646" w:type="dxa"/>
            <w:gridSpan w:val="3"/>
            <w:tcBorders>
              <w:bottom w:val="single" w:color="auto" w:sz="6" w:space="0"/>
            </w:tcBorders>
            <w:vAlign w:val="center"/>
          </w:tcPr>
          <w:p w14:paraId="7F00A02E">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商务偏离表、技术偏离表</w:t>
            </w:r>
            <w:r>
              <w:rPr>
                <w:rFonts w:hint="eastAsia" w:asciiTheme="minorEastAsia" w:hAnsiTheme="minorEastAsia" w:eastAsiaTheme="minorEastAsia" w:cstheme="minorEastAsia"/>
                <w:b/>
                <w:color w:val="000000"/>
                <w:sz w:val="22"/>
              </w:rPr>
              <w:t>(格式见附件也可自拟）</w:t>
            </w:r>
          </w:p>
        </w:tc>
        <w:tc>
          <w:tcPr>
            <w:tcW w:w="710" w:type="dxa"/>
            <w:tcBorders>
              <w:bottom w:val="single" w:color="auto" w:sz="6" w:space="0"/>
            </w:tcBorders>
            <w:vAlign w:val="center"/>
          </w:tcPr>
          <w:p w14:paraId="560DF22E">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926E1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2E43F64">
            <w:pPr>
              <w:spacing w:line="276" w:lineRule="auto"/>
              <w:jc w:val="center"/>
              <w:rPr>
                <w:rFonts w:hint="eastAsia" w:asciiTheme="minorEastAsia" w:hAnsiTheme="minorEastAsia" w:eastAsiaTheme="minorEastAsia" w:cstheme="minorEastAsia"/>
                <w:b/>
                <w:color w:val="000000"/>
                <w:sz w:val="22"/>
                <w:lang w:eastAsia="zh-CN"/>
              </w:rPr>
            </w:pPr>
            <w:r>
              <w:rPr>
                <w:rFonts w:hint="eastAsia" w:asciiTheme="minorEastAsia" w:hAnsiTheme="minorEastAsia" w:eastAsiaTheme="minorEastAsia" w:cstheme="minorEastAsia"/>
                <w:b/>
                <w:color w:val="000000"/>
                <w:sz w:val="22"/>
                <w:lang w:val="en-US" w:eastAsia="zh-CN"/>
              </w:rPr>
              <w:t>8</w:t>
            </w:r>
          </w:p>
        </w:tc>
        <w:tc>
          <w:tcPr>
            <w:tcW w:w="8646" w:type="dxa"/>
            <w:gridSpan w:val="3"/>
            <w:tcBorders>
              <w:top w:val="single" w:color="auto" w:sz="6" w:space="0"/>
              <w:bottom w:val="single" w:color="auto" w:sz="6" w:space="0"/>
            </w:tcBorders>
            <w:vAlign w:val="center"/>
          </w:tcPr>
          <w:p w14:paraId="5960ABFB">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lang w:val="zh-CN"/>
              </w:rPr>
              <w:t>项目</w:t>
            </w:r>
            <w:r>
              <w:rPr>
                <w:rFonts w:hint="eastAsia" w:asciiTheme="minorEastAsia" w:hAnsiTheme="minorEastAsia" w:eastAsiaTheme="minorEastAsia" w:cstheme="minorEastAsia"/>
                <w:color w:val="000000"/>
                <w:sz w:val="22"/>
              </w:rPr>
              <w:t>组织实施方案</w:t>
            </w:r>
            <w:r>
              <w:rPr>
                <w:rFonts w:hint="eastAsia" w:asciiTheme="minorEastAsia" w:hAnsiTheme="minorEastAsia" w:eastAsiaTheme="minorEastAsia" w:cstheme="minorEastAsia"/>
                <w:b/>
                <w:color w:val="000000"/>
                <w:sz w:val="22"/>
              </w:rPr>
              <w:t>(格式见附件也可自拟）</w:t>
            </w:r>
          </w:p>
        </w:tc>
        <w:tc>
          <w:tcPr>
            <w:tcW w:w="710" w:type="dxa"/>
            <w:tcBorders>
              <w:top w:val="single" w:color="auto" w:sz="6" w:space="0"/>
              <w:bottom w:val="single" w:color="auto" w:sz="6" w:space="0"/>
            </w:tcBorders>
            <w:vAlign w:val="center"/>
          </w:tcPr>
          <w:p w14:paraId="6CB28F0D">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591742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3B44DD5">
            <w:pPr>
              <w:spacing w:line="276" w:lineRule="auto"/>
              <w:jc w:val="center"/>
              <w:rPr>
                <w:rFonts w:hint="eastAsia" w:asciiTheme="minorEastAsia" w:hAnsiTheme="minorEastAsia" w:eastAsiaTheme="minorEastAsia" w:cstheme="minorEastAsia"/>
                <w:b/>
                <w:color w:val="000000"/>
                <w:sz w:val="22"/>
                <w:lang w:eastAsia="zh-CN"/>
              </w:rPr>
            </w:pPr>
            <w:r>
              <w:rPr>
                <w:rFonts w:hint="eastAsia" w:asciiTheme="minorEastAsia" w:hAnsiTheme="minorEastAsia" w:eastAsiaTheme="minorEastAsia" w:cstheme="minorEastAsia"/>
                <w:b/>
                <w:color w:val="000000"/>
                <w:sz w:val="22"/>
                <w:lang w:val="en-US" w:eastAsia="zh-CN"/>
              </w:rPr>
              <w:t>9</w:t>
            </w:r>
          </w:p>
        </w:tc>
        <w:tc>
          <w:tcPr>
            <w:tcW w:w="8646" w:type="dxa"/>
            <w:gridSpan w:val="3"/>
            <w:tcBorders>
              <w:top w:val="single" w:color="auto" w:sz="6" w:space="0"/>
              <w:bottom w:val="single" w:color="auto" w:sz="6" w:space="0"/>
            </w:tcBorders>
            <w:vAlign w:val="center"/>
          </w:tcPr>
          <w:p w14:paraId="371A96BB">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供应商2021年1月1日以来类似业绩证明（业绩证明须提供合同或中标通知书）</w:t>
            </w:r>
          </w:p>
        </w:tc>
        <w:tc>
          <w:tcPr>
            <w:tcW w:w="710" w:type="dxa"/>
            <w:tcBorders>
              <w:top w:val="single" w:color="auto" w:sz="6" w:space="0"/>
              <w:bottom w:val="single" w:color="auto" w:sz="6" w:space="0"/>
            </w:tcBorders>
            <w:vAlign w:val="center"/>
          </w:tcPr>
          <w:p w14:paraId="1215602C">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2931BE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trPr>
        <w:tc>
          <w:tcPr>
            <w:tcW w:w="709" w:type="dxa"/>
            <w:tcBorders>
              <w:top w:val="single" w:color="auto" w:sz="6" w:space="0"/>
              <w:bottom w:val="single" w:color="auto" w:sz="6" w:space="0"/>
            </w:tcBorders>
            <w:vAlign w:val="center"/>
          </w:tcPr>
          <w:p w14:paraId="7CA8ADE5">
            <w:pPr>
              <w:spacing w:line="276" w:lineRule="auto"/>
              <w:jc w:val="center"/>
              <w:rPr>
                <w:rFonts w:hint="default" w:asciiTheme="minorEastAsia" w:hAnsiTheme="minorEastAsia" w:eastAsiaTheme="minorEastAsia" w:cstheme="minorEastAsia"/>
                <w:b/>
                <w:color w:val="000000"/>
                <w:sz w:val="22"/>
                <w:lang w:val="en-US" w:eastAsia="zh-CN"/>
              </w:rPr>
            </w:pPr>
            <w:r>
              <w:rPr>
                <w:rFonts w:hint="eastAsia" w:asciiTheme="minorEastAsia" w:hAnsiTheme="minorEastAsia" w:eastAsiaTheme="minorEastAsia" w:cstheme="minorEastAsia"/>
                <w:b/>
                <w:color w:val="000000"/>
                <w:sz w:val="22"/>
                <w:lang w:val="en-US" w:eastAsia="zh-CN"/>
              </w:rPr>
              <w:t>10</w:t>
            </w:r>
          </w:p>
        </w:tc>
        <w:tc>
          <w:tcPr>
            <w:tcW w:w="8646" w:type="dxa"/>
            <w:gridSpan w:val="3"/>
            <w:tcBorders>
              <w:top w:val="single" w:color="auto" w:sz="6" w:space="0"/>
              <w:bottom w:val="single" w:color="auto" w:sz="6" w:space="0"/>
            </w:tcBorders>
            <w:vAlign w:val="center"/>
          </w:tcPr>
          <w:p w14:paraId="0B5A364F">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lang w:val="en-US" w:eastAsia="zh-CN"/>
              </w:rPr>
              <w:t>投标产品产地配置表</w:t>
            </w:r>
          </w:p>
        </w:tc>
        <w:tc>
          <w:tcPr>
            <w:tcW w:w="710" w:type="dxa"/>
            <w:tcBorders>
              <w:top w:val="single" w:color="auto" w:sz="6" w:space="0"/>
              <w:bottom w:val="single" w:color="auto" w:sz="6" w:space="0"/>
            </w:tcBorders>
            <w:vAlign w:val="center"/>
          </w:tcPr>
          <w:p w14:paraId="76CDEA0F">
            <w:pPr>
              <w:spacing w:line="276" w:lineRule="auto"/>
              <w:jc w:val="center"/>
              <w:rPr>
                <w:rFonts w:hint="eastAsia" w:asciiTheme="minorEastAsia" w:hAnsiTheme="minorEastAsia" w:eastAsiaTheme="minorEastAsia" w:cstheme="minorEastAsia"/>
                <w:color w:val="000000"/>
                <w:sz w:val="22"/>
                <w:lang w:val="en-US" w:eastAsia="zh-CN"/>
              </w:rPr>
            </w:pPr>
            <w:r>
              <w:rPr>
                <w:rFonts w:hint="eastAsia" w:asciiTheme="minorEastAsia" w:hAnsiTheme="minorEastAsia" w:eastAsiaTheme="minorEastAsia" w:cstheme="minorEastAsia"/>
                <w:color w:val="000000"/>
                <w:sz w:val="22"/>
                <w:lang w:val="en-US" w:eastAsia="zh-CN"/>
              </w:rPr>
              <w:t>有</w:t>
            </w:r>
          </w:p>
        </w:tc>
      </w:tr>
      <w:tr w14:paraId="264ED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2E9015AD">
            <w:pPr>
              <w:spacing w:line="276" w:lineRule="auto"/>
              <w:jc w:val="center"/>
              <w:rPr>
                <w:rFonts w:hint="default" w:asciiTheme="minorEastAsia" w:hAnsiTheme="minorEastAsia" w:eastAsiaTheme="minorEastAsia" w:cstheme="minorEastAsia"/>
                <w:b/>
                <w:color w:val="000000"/>
                <w:sz w:val="22"/>
                <w:lang w:val="en-US" w:eastAsia="zh-CN"/>
              </w:rPr>
            </w:pPr>
            <w:r>
              <w:rPr>
                <w:rFonts w:hint="eastAsia" w:asciiTheme="minorEastAsia" w:hAnsiTheme="minorEastAsia" w:eastAsiaTheme="minorEastAsia" w:cstheme="minorEastAsia"/>
                <w:b/>
                <w:color w:val="000000"/>
                <w:sz w:val="22"/>
                <w:lang w:val="en-US" w:eastAsia="zh-CN"/>
              </w:rPr>
              <w:t>11</w:t>
            </w:r>
          </w:p>
        </w:tc>
        <w:tc>
          <w:tcPr>
            <w:tcW w:w="8646" w:type="dxa"/>
            <w:gridSpan w:val="3"/>
            <w:tcBorders>
              <w:top w:val="single" w:color="auto" w:sz="6" w:space="0"/>
              <w:bottom w:val="single" w:color="auto" w:sz="6" w:space="0"/>
            </w:tcBorders>
            <w:vAlign w:val="center"/>
          </w:tcPr>
          <w:p w14:paraId="689C55ED">
            <w:pPr>
              <w:spacing w:line="276" w:lineRule="auto"/>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lang w:val="en-US" w:eastAsia="zh-CN"/>
              </w:rPr>
              <w:t>车辆、</w:t>
            </w:r>
            <w:r>
              <w:rPr>
                <w:rFonts w:hint="eastAsia" w:asciiTheme="minorEastAsia" w:hAnsiTheme="minorEastAsia" w:eastAsiaTheme="minorEastAsia" w:cstheme="minorEastAsia"/>
                <w:color w:val="000000"/>
                <w:sz w:val="22"/>
              </w:rPr>
              <w:t>技术服务、售后服务承诺：技术服务和售后服务的内容、措施、承诺，包括质保期、服务网点的详细介绍，资质资格、技术力量、成立时间</w:t>
            </w:r>
            <w:r>
              <w:rPr>
                <w:rFonts w:hint="eastAsia" w:asciiTheme="minorEastAsia" w:hAnsiTheme="minorEastAsia" w:eastAsiaTheme="minorEastAsia" w:cstheme="minorEastAsia"/>
                <w:color w:val="000000"/>
                <w:sz w:val="22"/>
                <w:lang w:val="en-US" w:eastAsia="zh-CN"/>
              </w:rPr>
              <w:t>等</w:t>
            </w: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color w:val="000000"/>
                <w:sz w:val="22"/>
                <w:lang w:eastAsia="zh-CN"/>
              </w:rPr>
              <w:t>（</w:t>
            </w:r>
            <w:r>
              <w:rPr>
                <w:rFonts w:hint="eastAsia" w:asciiTheme="minorEastAsia" w:hAnsiTheme="minorEastAsia" w:eastAsiaTheme="minorEastAsia" w:cstheme="minorEastAsia"/>
                <w:color w:val="000000"/>
                <w:sz w:val="22"/>
                <w:lang w:val="en-US" w:eastAsia="zh-CN"/>
              </w:rPr>
              <w:t>如有</w:t>
            </w:r>
            <w:r>
              <w:rPr>
                <w:rFonts w:hint="eastAsia" w:asciiTheme="minorEastAsia" w:hAnsiTheme="minorEastAsia" w:eastAsiaTheme="minorEastAsia" w:cstheme="minorEastAsia"/>
                <w:color w:val="000000"/>
                <w:sz w:val="22"/>
                <w:lang w:eastAsia="zh-CN"/>
              </w:rPr>
              <w:t>）</w:t>
            </w:r>
          </w:p>
        </w:tc>
        <w:tc>
          <w:tcPr>
            <w:tcW w:w="710" w:type="dxa"/>
            <w:tcBorders>
              <w:top w:val="single" w:color="auto" w:sz="6" w:space="0"/>
              <w:bottom w:val="single" w:color="auto" w:sz="6" w:space="0"/>
            </w:tcBorders>
            <w:vAlign w:val="center"/>
          </w:tcPr>
          <w:p w14:paraId="50995B42">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23924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3AA681FC">
            <w:pPr>
              <w:spacing w:line="276" w:lineRule="auto"/>
              <w:jc w:val="center"/>
              <w:rPr>
                <w:rFonts w:hint="default" w:asciiTheme="minorEastAsia" w:hAnsiTheme="minorEastAsia" w:eastAsiaTheme="minorEastAsia" w:cstheme="minorEastAsia"/>
                <w:b/>
                <w:color w:val="000000"/>
                <w:sz w:val="22"/>
                <w:lang w:val="en-US" w:eastAsia="zh-CN"/>
              </w:rPr>
            </w:pPr>
            <w:r>
              <w:rPr>
                <w:rFonts w:hint="eastAsia" w:asciiTheme="minorEastAsia" w:hAnsiTheme="minorEastAsia" w:eastAsiaTheme="minorEastAsia" w:cstheme="minorEastAsia"/>
                <w:b/>
                <w:color w:val="000000"/>
                <w:sz w:val="22"/>
                <w:lang w:val="en-US" w:eastAsia="zh-CN"/>
              </w:rPr>
              <w:t>12</w:t>
            </w:r>
          </w:p>
        </w:tc>
        <w:tc>
          <w:tcPr>
            <w:tcW w:w="8646" w:type="dxa"/>
            <w:gridSpan w:val="3"/>
            <w:tcBorders>
              <w:top w:val="single" w:color="auto" w:sz="6" w:space="0"/>
            </w:tcBorders>
            <w:vAlign w:val="center"/>
          </w:tcPr>
          <w:p w14:paraId="20D562F0">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投标供应商认为有必要提供的其他与报价有关的材料或说明（如有）</w:t>
            </w:r>
          </w:p>
        </w:tc>
        <w:tc>
          <w:tcPr>
            <w:tcW w:w="710" w:type="dxa"/>
            <w:tcBorders>
              <w:top w:val="single" w:color="auto" w:sz="6" w:space="0"/>
            </w:tcBorders>
            <w:vAlign w:val="center"/>
          </w:tcPr>
          <w:p w14:paraId="3541421E">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7E13BC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14:paraId="3D40E811">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三、《报价文件》组成内容【依序编制】</w:t>
            </w:r>
          </w:p>
        </w:tc>
      </w:tr>
      <w:tr w14:paraId="61ACB7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62128F1">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w:t>
            </w:r>
          </w:p>
        </w:tc>
        <w:tc>
          <w:tcPr>
            <w:tcW w:w="8646" w:type="dxa"/>
            <w:gridSpan w:val="3"/>
            <w:tcBorders>
              <w:top w:val="single" w:color="auto" w:sz="6" w:space="0"/>
              <w:bottom w:val="single" w:color="auto" w:sz="6" w:space="0"/>
            </w:tcBorders>
            <w:vAlign w:val="center"/>
          </w:tcPr>
          <w:p w14:paraId="512C7BA5">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《报价文件》封面</w:t>
            </w:r>
          </w:p>
        </w:tc>
        <w:tc>
          <w:tcPr>
            <w:tcW w:w="710" w:type="dxa"/>
            <w:tcBorders>
              <w:top w:val="single" w:color="auto" w:sz="6" w:space="0"/>
              <w:bottom w:val="single" w:color="auto" w:sz="6" w:space="0"/>
            </w:tcBorders>
            <w:vAlign w:val="center"/>
          </w:tcPr>
          <w:p w14:paraId="32903778">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15933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A162E6A">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w:t>
            </w:r>
          </w:p>
        </w:tc>
        <w:tc>
          <w:tcPr>
            <w:tcW w:w="8646" w:type="dxa"/>
            <w:gridSpan w:val="3"/>
            <w:tcBorders>
              <w:top w:val="single" w:color="auto" w:sz="6" w:space="0"/>
              <w:bottom w:val="single" w:color="auto" w:sz="6" w:space="0"/>
            </w:tcBorders>
            <w:vAlign w:val="center"/>
          </w:tcPr>
          <w:p w14:paraId="7FFF7AE3">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《报价文件》目录</w:t>
            </w:r>
            <w:r>
              <w:rPr>
                <w:rFonts w:hint="eastAsia" w:asciiTheme="minorEastAsia" w:hAnsiTheme="minorEastAsia" w:eastAsiaTheme="minorEastAsia" w:cstheme="minorEastAsia"/>
                <w:color w:val="000000"/>
                <w:sz w:val="22"/>
              </w:rPr>
              <w:t>（格式自拟）</w:t>
            </w:r>
          </w:p>
        </w:tc>
        <w:tc>
          <w:tcPr>
            <w:tcW w:w="710" w:type="dxa"/>
            <w:tcBorders>
              <w:top w:val="single" w:color="auto" w:sz="6" w:space="0"/>
              <w:bottom w:val="single" w:color="auto" w:sz="6" w:space="0"/>
            </w:tcBorders>
            <w:vAlign w:val="center"/>
          </w:tcPr>
          <w:p w14:paraId="071A4344">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5C281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4AD6B674">
            <w:pPr>
              <w:spacing w:line="276" w:lineRule="auto"/>
              <w:jc w:val="center"/>
              <w:rPr>
                <w:rFonts w:hint="eastAsia" w:asciiTheme="minorEastAsia" w:hAnsiTheme="minorEastAsia" w:eastAsiaTheme="minorEastAsia" w:cstheme="minorEastAsia"/>
                <w:b/>
                <w:color w:val="000000"/>
                <w:sz w:val="22"/>
                <w:lang w:eastAsia="zh-CN"/>
              </w:rPr>
            </w:pPr>
            <w:r>
              <w:rPr>
                <w:rFonts w:hint="eastAsia" w:asciiTheme="minorEastAsia" w:hAnsiTheme="minorEastAsia" w:eastAsiaTheme="minorEastAsia" w:cstheme="minorEastAsia"/>
                <w:b/>
                <w:color w:val="000000"/>
                <w:sz w:val="22"/>
                <w:lang w:val="en-US" w:eastAsia="zh-CN"/>
              </w:rPr>
              <w:t>3</w:t>
            </w:r>
          </w:p>
        </w:tc>
        <w:tc>
          <w:tcPr>
            <w:tcW w:w="8646" w:type="dxa"/>
            <w:gridSpan w:val="3"/>
            <w:tcBorders>
              <w:top w:val="single" w:color="auto" w:sz="6" w:space="0"/>
              <w:bottom w:val="single" w:color="auto" w:sz="6" w:space="0"/>
            </w:tcBorders>
            <w:vAlign w:val="center"/>
          </w:tcPr>
          <w:p w14:paraId="2A22606D">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开标一览表</w:t>
            </w:r>
          </w:p>
        </w:tc>
        <w:tc>
          <w:tcPr>
            <w:tcW w:w="710" w:type="dxa"/>
            <w:tcBorders>
              <w:top w:val="single" w:color="auto" w:sz="6" w:space="0"/>
              <w:bottom w:val="single" w:color="auto" w:sz="6" w:space="0"/>
            </w:tcBorders>
            <w:vAlign w:val="center"/>
          </w:tcPr>
          <w:p w14:paraId="03D9F8BD">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6F30FD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04A1B62">
            <w:pPr>
              <w:spacing w:line="276" w:lineRule="auto"/>
              <w:jc w:val="center"/>
              <w:rPr>
                <w:rFonts w:hint="eastAsia" w:asciiTheme="minorEastAsia" w:hAnsiTheme="minorEastAsia" w:eastAsiaTheme="minorEastAsia" w:cstheme="minorEastAsia"/>
                <w:b/>
                <w:color w:val="000000"/>
                <w:sz w:val="22"/>
                <w:lang w:val="en-US" w:eastAsia="zh-CN"/>
              </w:rPr>
            </w:pPr>
            <w:r>
              <w:rPr>
                <w:rFonts w:hint="eastAsia" w:asciiTheme="minorEastAsia" w:hAnsiTheme="minorEastAsia" w:eastAsiaTheme="minorEastAsia" w:cstheme="minorEastAsia"/>
                <w:b/>
                <w:color w:val="000000"/>
                <w:sz w:val="22"/>
                <w:lang w:val="en-US" w:eastAsia="zh-CN"/>
              </w:rPr>
              <w:t>4</w:t>
            </w:r>
          </w:p>
        </w:tc>
        <w:tc>
          <w:tcPr>
            <w:tcW w:w="9356" w:type="dxa"/>
            <w:gridSpan w:val="4"/>
            <w:tcBorders>
              <w:top w:val="single" w:color="auto" w:sz="6" w:space="0"/>
              <w:bottom w:val="single" w:color="auto" w:sz="6" w:space="0"/>
            </w:tcBorders>
            <w:vAlign w:val="center"/>
          </w:tcPr>
          <w:p w14:paraId="460955E5">
            <w:pPr>
              <w:spacing w:line="276" w:lineRule="auto"/>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投标供应商符合采购文件规定的政府采购扶持政策的证明文件</w:t>
            </w:r>
            <w:r>
              <w:rPr>
                <w:rFonts w:hint="eastAsia" w:asciiTheme="minorEastAsia" w:hAnsiTheme="minorEastAsia" w:eastAsiaTheme="minorEastAsia" w:cstheme="minorEastAsia"/>
                <w:color w:val="000000"/>
                <w:sz w:val="22"/>
              </w:rPr>
              <w:t>（如符合）</w:t>
            </w:r>
          </w:p>
        </w:tc>
      </w:tr>
      <w:tr w14:paraId="43D84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tcBorders>
              <w:top w:val="single" w:color="auto" w:sz="6" w:space="0"/>
            </w:tcBorders>
            <w:vAlign w:val="center"/>
          </w:tcPr>
          <w:p w14:paraId="456B5A50">
            <w:pPr>
              <w:spacing w:line="276" w:lineRule="auto"/>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lang w:val="en-US" w:eastAsia="zh-CN"/>
              </w:rPr>
              <w:t>4</w:t>
            </w:r>
            <w:r>
              <w:rPr>
                <w:rFonts w:hint="eastAsia" w:asciiTheme="minorEastAsia" w:hAnsiTheme="minorEastAsia" w:eastAsiaTheme="minorEastAsia" w:cstheme="minorEastAsia"/>
                <w:color w:val="000000"/>
                <w:sz w:val="22"/>
              </w:rPr>
              <w:t>.1</w:t>
            </w:r>
          </w:p>
        </w:tc>
        <w:tc>
          <w:tcPr>
            <w:tcW w:w="1501" w:type="dxa"/>
            <w:vMerge w:val="restart"/>
            <w:tcBorders>
              <w:top w:val="single" w:color="auto" w:sz="6" w:space="0"/>
            </w:tcBorders>
            <w:vAlign w:val="center"/>
          </w:tcPr>
          <w:p w14:paraId="427496FD">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价格扶持政策材料</w:t>
            </w:r>
          </w:p>
        </w:tc>
        <w:tc>
          <w:tcPr>
            <w:tcW w:w="7145" w:type="dxa"/>
            <w:gridSpan w:val="2"/>
            <w:tcBorders>
              <w:top w:val="single" w:color="auto" w:sz="6" w:space="0"/>
              <w:bottom w:val="single" w:color="auto" w:sz="6" w:space="0"/>
            </w:tcBorders>
            <w:vAlign w:val="center"/>
          </w:tcPr>
          <w:p w14:paraId="0DD13F48">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（1）中小企业声明函</w:t>
            </w:r>
            <w:r>
              <w:rPr>
                <w:rFonts w:hint="eastAsia" w:asciiTheme="minorEastAsia" w:hAnsiTheme="minorEastAsia" w:eastAsiaTheme="minorEastAsia" w:cstheme="minorEastAsia"/>
                <w:color w:val="000000"/>
                <w:sz w:val="22"/>
              </w:rPr>
              <w:t>（如是，请提供）</w:t>
            </w:r>
          </w:p>
        </w:tc>
        <w:tc>
          <w:tcPr>
            <w:tcW w:w="710" w:type="dxa"/>
            <w:tcBorders>
              <w:top w:val="single" w:color="auto" w:sz="6" w:space="0"/>
              <w:bottom w:val="single" w:color="auto" w:sz="6" w:space="0"/>
            </w:tcBorders>
            <w:vAlign w:val="center"/>
          </w:tcPr>
          <w:p w14:paraId="2F7558B1">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025F87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5B0B2DA8">
            <w:pPr>
              <w:spacing w:line="276" w:lineRule="auto"/>
              <w:jc w:val="center"/>
              <w:rPr>
                <w:rFonts w:hint="eastAsia" w:asciiTheme="minorEastAsia" w:hAnsiTheme="minorEastAsia" w:eastAsiaTheme="minorEastAsia" w:cstheme="minorEastAsia"/>
                <w:b/>
                <w:color w:val="000000"/>
                <w:sz w:val="22"/>
              </w:rPr>
            </w:pPr>
          </w:p>
        </w:tc>
        <w:tc>
          <w:tcPr>
            <w:tcW w:w="1501" w:type="dxa"/>
            <w:vMerge w:val="continue"/>
            <w:vAlign w:val="center"/>
          </w:tcPr>
          <w:p w14:paraId="56E37945">
            <w:pPr>
              <w:spacing w:line="276" w:lineRule="auto"/>
              <w:jc w:val="center"/>
              <w:rPr>
                <w:rFonts w:hint="eastAsia" w:asciiTheme="minorEastAsia" w:hAnsiTheme="minorEastAsia" w:eastAsiaTheme="minorEastAsia" w:cstheme="minorEastAsia"/>
                <w:color w:val="000000"/>
                <w:sz w:val="22"/>
              </w:rPr>
            </w:pPr>
          </w:p>
        </w:tc>
        <w:tc>
          <w:tcPr>
            <w:tcW w:w="7145" w:type="dxa"/>
            <w:gridSpan w:val="2"/>
            <w:tcBorders>
              <w:top w:val="single" w:color="auto" w:sz="6" w:space="0"/>
              <w:bottom w:val="single" w:color="auto" w:sz="6" w:space="0"/>
            </w:tcBorders>
            <w:vAlign w:val="center"/>
          </w:tcPr>
          <w:p w14:paraId="6FB033D7">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（2）残疾人福利性单位声明函</w:t>
            </w:r>
            <w:r>
              <w:rPr>
                <w:rFonts w:hint="eastAsia" w:asciiTheme="minorEastAsia" w:hAnsiTheme="minorEastAsia" w:eastAsiaTheme="minorEastAsia" w:cstheme="minorEastAsia"/>
                <w:color w:val="000000"/>
                <w:sz w:val="22"/>
              </w:rPr>
              <w:t>（如是，请提供）</w:t>
            </w:r>
          </w:p>
        </w:tc>
        <w:tc>
          <w:tcPr>
            <w:tcW w:w="710" w:type="dxa"/>
            <w:tcBorders>
              <w:top w:val="single" w:color="auto" w:sz="6" w:space="0"/>
              <w:bottom w:val="single" w:color="auto" w:sz="6" w:space="0"/>
            </w:tcBorders>
            <w:vAlign w:val="center"/>
          </w:tcPr>
          <w:p w14:paraId="55C1AEE6">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有</w:t>
            </w:r>
          </w:p>
        </w:tc>
      </w:tr>
      <w:tr w14:paraId="42ED6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tcBorders>
              <w:bottom w:val="single" w:color="auto" w:sz="6" w:space="0"/>
            </w:tcBorders>
            <w:vAlign w:val="center"/>
          </w:tcPr>
          <w:p w14:paraId="25E57ED9">
            <w:pPr>
              <w:spacing w:line="276" w:lineRule="auto"/>
              <w:jc w:val="center"/>
              <w:rPr>
                <w:rFonts w:hint="eastAsia" w:asciiTheme="minorEastAsia" w:hAnsiTheme="minorEastAsia" w:eastAsiaTheme="minorEastAsia" w:cstheme="minorEastAsia"/>
                <w:b/>
                <w:color w:val="000000"/>
                <w:sz w:val="22"/>
              </w:rPr>
            </w:pPr>
          </w:p>
        </w:tc>
        <w:tc>
          <w:tcPr>
            <w:tcW w:w="1501" w:type="dxa"/>
            <w:vMerge w:val="continue"/>
            <w:tcBorders>
              <w:bottom w:val="single" w:color="auto" w:sz="6" w:space="0"/>
            </w:tcBorders>
            <w:vAlign w:val="center"/>
          </w:tcPr>
          <w:p w14:paraId="704013BD">
            <w:pPr>
              <w:spacing w:line="276" w:lineRule="auto"/>
              <w:jc w:val="center"/>
              <w:rPr>
                <w:rFonts w:hint="eastAsia" w:asciiTheme="minorEastAsia" w:hAnsiTheme="minorEastAsia" w:eastAsiaTheme="minorEastAsia" w:cstheme="minorEastAsia"/>
                <w:color w:val="000000"/>
                <w:sz w:val="22"/>
              </w:rPr>
            </w:pPr>
          </w:p>
        </w:tc>
        <w:tc>
          <w:tcPr>
            <w:tcW w:w="7145" w:type="dxa"/>
            <w:gridSpan w:val="2"/>
            <w:tcBorders>
              <w:top w:val="single" w:color="auto" w:sz="6" w:space="0"/>
              <w:bottom w:val="single" w:color="auto" w:sz="6" w:space="0"/>
            </w:tcBorders>
            <w:vAlign w:val="center"/>
          </w:tcPr>
          <w:p w14:paraId="65422063">
            <w:pPr>
              <w:spacing w:line="276"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（3）相关部门出具的监狱企业证明文件</w:t>
            </w:r>
            <w:r>
              <w:rPr>
                <w:rFonts w:hint="eastAsia" w:asciiTheme="minorEastAsia" w:hAnsiTheme="minorEastAsia" w:eastAsiaTheme="minorEastAsia" w:cstheme="minorEastAsia"/>
                <w:color w:val="000000"/>
                <w:sz w:val="22"/>
              </w:rPr>
              <w:t>（如是，提供复制件加盖投标供应商公章）</w:t>
            </w:r>
          </w:p>
        </w:tc>
        <w:tc>
          <w:tcPr>
            <w:tcW w:w="710" w:type="dxa"/>
            <w:tcBorders>
              <w:top w:val="single" w:color="auto" w:sz="6" w:space="0"/>
              <w:bottom w:val="single" w:color="auto" w:sz="6" w:space="0"/>
            </w:tcBorders>
            <w:vAlign w:val="center"/>
          </w:tcPr>
          <w:p w14:paraId="34E15101">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无</w:t>
            </w:r>
          </w:p>
        </w:tc>
      </w:tr>
      <w:tr w14:paraId="087BBD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14:paraId="27BFE9DE">
            <w:pPr>
              <w:spacing w:line="276" w:lineRule="auto"/>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b/>
                <w:color w:val="000000"/>
                <w:sz w:val="22"/>
              </w:rPr>
              <w:t>备注说明</w:t>
            </w:r>
          </w:p>
        </w:tc>
      </w:tr>
      <w:tr w14:paraId="018021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14:paraId="0E2FCDC9">
            <w:pPr>
              <w:spacing w:line="276" w:lineRule="auto"/>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1）上述内容本采购文件《投标文件格式》中有提供格式的，投标供应商可参照格式进行编制（格式中要求提供相关证明材料的还需后附相关证明材料），并按格式要求在指定位置根据要求进行签章，否则视为未提供；</w:t>
            </w:r>
          </w:p>
          <w:p w14:paraId="5AF64D38">
            <w:pPr>
              <w:spacing w:line="276" w:lineRule="auto"/>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（2）采购文件《投标文件格式》未提供格式的，请各投标供应商自行拟定格式，并加盖单位公章并由法定代表人或其授权代表签署（签字或盖章），否则视为未提供；</w:t>
            </w:r>
          </w:p>
          <w:p w14:paraId="35FD35D6">
            <w:pPr>
              <w:spacing w:line="276" w:lineRule="auto"/>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（3）可以提供复制件的相关证明材料必须加盖投标供应商公章，否则视为未提供（例如：各类资格资质证书、业绩材料、荣誉证书、验收材料等）；</w:t>
            </w:r>
          </w:p>
          <w:p w14:paraId="4E071A13">
            <w:pPr>
              <w:spacing w:line="276" w:lineRule="auto"/>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（4）以上内容中标注“</w:t>
            </w:r>
            <w:r>
              <w:rPr>
                <w:rFonts w:hint="eastAsia" w:asciiTheme="minorEastAsia" w:hAnsiTheme="minorEastAsia" w:eastAsiaTheme="minorEastAsia" w:cstheme="minorEastAsia"/>
                <w:color w:val="000000"/>
                <w:sz w:val="22"/>
              </w:rPr>
              <w:t>▲</w:t>
            </w:r>
            <w:r>
              <w:rPr>
                <w:rFonts w:hint="eastAsia" w:asciiTheme="minorEastAsia" w:hAnsiTheme="minorEastAsia" w:eastAsiaTheme="minorEastAsia" w:cstheme="minorEastAsia"/>
                <w:b/>
                <w:color w:val="000000"/>
                <w:sz w:val="22"/>
              </w:rPr>
              <w:t>”的内容为必须提供的内容，未提供的投标无效。</w:t>
            </w:r>
          </w:p>
        </w:tc>
      </w:tr>
    </w:tbl>
    <w:p w14:paraId="2B9B63DF">
      <w:pPr>
        <w:autoSpaceDE w:val="0"/>
        <w:autoSpaceDN w:val="0"/>
        <w:adjustRightInd w:val="0"/>
        <w:snapToGrid w:val="0"/>
        <w:spacing w:line="360" w:lineRule="auto"/>
        <w:textAlignment w:val="bottom"/>
        <w:rPr>
          <w:rFonts w:hint="eastAsia" w:asciiTheme="minorEastAsia" w:hAnsiTheme="minorEastAsia" w:eastAsiaTheme="minorEastAsia" w:cstheme="minorEastAsia"/>
          <w:sz w:val="22"/>
          <w:szCs w:val="22"/>
        </w:rPr>
      </w:pPr>
    </w:p>
    <w:p w14:paraId="0353206F">
      <w:pPr>
        <w:autoSpaceDE w:val="0"/>
        <w:autoSpaceDN w:val="0"/>
        <w:adjustRightInd w:val="0"/>
        <w:snapToGrid w:val="0"/>
        <w:spacing w:line="360" w:lineRule="auto"/>
        <w:textAlignment w:val="bottom"/>
        <w:rPr>
          <w:rFonts w:hint="eastAsia" w:asciiTheme="minorEastAsia" w:hAnsiTheme="minorEastAsia" w:eastAsiaTheme="minorEastAsia" w:cstheme="minorEastAsia"/>
          <w:b/>
          <w:bCs/>
          <w:sz w:val="22"/>
          <w:u w:val="single"/>
        </w:rPr>
      </w:pPr>
      <w:r>
        <w:rPr>
          <w:rFonts w:hint="eastAsia" w:asciiTheme="minorEastAsia" w:hAnsiTheme="minorEastAsia" w:eastAsiaTheme="minorEastAsia" w:cstheme="minorEastAsia"/>
          <w:b/>
          <w:bCs/>
          <w:sz w:val="22"/>
        </w:rPr>
        <w:t>2.3、投标文件的签章：</w:t>
      </w:r>
    </w:p>
    <w:p w14:paraId="270FE6B4">
      <w:pPr>
        <w:spacing w:line="360" w:lineRule="auto"/>
        <w:ind w:firstLine="424" w:firstLineChars="192"/>
        <w:rPr>
          <w:rFonts w:hint="eastAsia"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1）</w:t>
      </w:r>
      <w:r>
        <w:rPr>
          <w:rFonts w:hint="eastAsia" w:asciiTheme="minorEastAsia" w:hAnsiTheme="minorEastAsia" w:eastAsiaTheme="minorEastAsia" w:cstheme="minorEastAsia"/>
          <w:b/>
          <w:bCs/>
          <w:sz w:val="22"/>
        </w:rPr>
        <w:t>投标文件</w:t>
      </w:r>
      <w:r>
        <w:rPr>
          <w:rFonts w:hint="eastAsia" w:asciiTheme="minorEastAsia" w:hAnsiTheme="minorEastAsia" w:eastAsiaTheme="minorEastAsia" w:cstheme="minorEastAsia"/>
          <w:b/>
          <w:kern w:val="0"/>
          <w:sz w:val="22"/>
        </w:rPr>
        <w:t>的签章：</w:t>
      </w:r>
      <w:r>
        <w:rPr>
          <w:rFonts w:hint="eastAsia" w:asciiTheme="minorEastAsia" w:hAnsiTheme="minorEastAsia" w:eastAsiaTheme="minorEastAsia" w:cstheme="minorEastAsia"/>
          <w:b/>
          <w:sz w:val="22"/>
        </w:rPr>
        <w:t>见《投标须知前附表》；</w:t>
      </w:r>
    </w:p>
    <w:p w14:paraId="28125535">
      <w:pPr>
        <w:spacing w:line="360" w:lineRule="auto"/>
        <w:ind w:firstLine="389"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b/>
          <w:kern w:val="0"/>
          <w:sz w:val="22"/>
        </w:rPr>
        <w:t>2）电子签章操作指南详见</w:t>
      </w:r>
      <w:r>
        <w:rPr>
          <w:rFonts w:hint="eastAsia" w:asciiTheme="minorEastAsia" w:hAnsiTheme="minorEastAsia" w:eastAsiaTheme="minorEastAsia" w:cstheme="minorEastAsia"/>
          <w:b/>
          <w:sz w:val="22"/>
        </w:rPr>
        <w:t>《供应商项目采购-电子招投标操作指南》</w:t>
      </w:r>
      <w:r>
        <w:rPr>
          <w:rFonts w:hint="eastAsia" w:asciiTheme="minorEastAsia" w:hAnsiTheme="minorEastAsia" w:eastAsiaTheme="minorEastAsia" w:cstheme="minorEastAsia"/>
          <w:sz w:val="22"/>
        </w:rPr>
        <w:t>。</w:t>
      </w:r>
    </w:p>
    <w:p w14:paraId="625BA1DD">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sz w:val="22"/>
          <w:szCs w:val="22"/>
        </w:rPr>
      </w:pPr>
      <w:bookmarkStart w:id="16" w:name="_Toc132123634"/>
      <w:bookmarkStart w:id="17" w:name="_Toc132123838"/>
      <w:bookmarkStart w:id="18" w:name="_Toc132123881"/>
      <w:bookmarkStart w:id="19" w:name="_Toc132126154"/>
      <w:bookmarkStart w:id="20" w:name="_Toc132655776"/>
      <w:bookmarkStart w:id="21" w:name="_Toc132125095"/>
      <w:bookmarkStart w:id="22" w:name="_Toc132122119"/>
      <w:bookmarkStart w:id="23" w:name="_Toc132123439"/>
      <w:bookmarkStart w:id="24" w:name="_Toc132125037"/>
      <w:bookmarkStart w:id="25" w:name="_Toc132125574"/>
      <w:bookmarkStart w:id="26" w:name="_Toc132125151"/>
      <w:bookmarkStart w:id="27" w:name="_Toc132124594"/>
      <w:bookmarkStart w:id="28" w:name="_Toc132125983"/>
      <w:bookmarkStart w:id="29" w:name="_Toc132122416"/>
      <w:bookmarkStart w:id="30" w:name="_Toc132123547"/>
      <w:r>
        <w:rPr>
          <w:rFonts w:hint="eastAsia" w:asciiTheme="minorEastAsia" w:hAnsiTheme="minorEastAsia" w:eastAsiaTheme="minorEastAsia" w:cstheme="minorEastAsia"/>
          <w:sz w:val="22"/>
          <w:szCs w:val="22"/>
        </w:rPr>
        <w:t>3、投标内容填写说明</w:t>
      </w:r>
    </w:p>
    <w:p w14:paraId="705D880A">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3.1、投标文件格式</w:t>
      </w:r>
    </w:p>
    <w:p w14:paraId="4F38ED9B">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供应商应按照第2条所列出的内容及格式</w:t>
      </w:r>
      <w:r>
        <w:rPr>
          <w:rFonts w:hint="eastAsia" w:asciiTheme="minorEastAsia" w:hAnsiTheme="minorEastAsia" w:eastAsiaTheme="minorEastAsia" w:cstheme="minorEastAsia"/>
          <w:bCs/>
          <w:sz w:val="22"/>
          <w:szCs w:val="22"/>
          <w:u w:val="thick"/>
        </w:rPr>
        <w:t>逐一按顺序</w:t>
      </w:r>
      <w:r>
        <w:rPr>
          <w:rFonts w:hint="eastAsia" w:asciiTheme="minorEastAsia" w:hAnsiTheme="minorEastAsia" w:eastAsiaTheme="minorEastAsia" w:cstheme="minorEastAsia"/>
          <w:sz w:val="22"/>
          <w:szCs w:val="22"/>
        </w:rPr>
        <w:t>组成投标文件。</w:t>
      </w:r>
    </w:p>
    <w:p w14:paraId="56002474">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3.2、《开标一览表》为商务标开标仪式上唱标的内容，供应商需按格式填写，统一规格，不得自行增减内容。</w:t>
      </w:r>
    </w:p>
    <w:p w14:paraId="5E836B7A">
      <w:pPr>
        <w:autoSpaceDE w:val="0"/>
        <w:autoSpaceDN w:val="0"/>
        <w:adjustRightInd w:val="0"/>
        <w:snapToGrid w:val="0"/>
        <w:spacing w:line="360" w:lineRule="auto"/>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bookmarkStart w:id="31" w:name="_Toc132122115"/>
      <w:bookmarkStart w:id="32" w:name="_Toc132122412"/>
      <w:r>
        <w:rPr>
          <w:rFonts w:hint="eastAsia" w:asciiTheme="minorEastAsia" w:hAnsiTheme="minorEastAsia" w:eastAsiaTheme="minorEastAsia" w:cstheme="minorEastAsia"/>
          <w:sz w:val="22"/>
          <w:szCs w:val="22"/>
        </w:rPr>
        <w:t>4、投标报价</w:t>
      </w:r>
      <w:bookmarkEnd w:id="31"/>
      <w:bookmarkEnd w:id="32"/>
    </w:p>
    <w:p w14:paraId="72BF1264">
      <w:pPr>
        <w:autoSpaceDE w:val="0"/>
        <w:autoSpaceDN w:val="0"/>
        <w:adjustRightInd w:val="0"/>
        <w:snapToGrid w:val="0"/>
        <w:spacing w:line="360" w:lineRule="auto"/>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4.1、供应商应按招标文件中《</w:t>
      </w:r>
      <w:r>
        <w:rPr>
          <w:rFonts w:hint="eastAsia" w:asciiTheme="minorEastAsia" w:hAnsiTheme="minorEastAsia" w:eastAsiaTheme="minorEastAsia" w:cstheme="minorEastAsia"/>
          <w:color w:val="000000"/>
          <w:sz w:val="22"/>
          <w:szCs w:val="22"/>
        </w:rPr>
        <w:t>开标一览表》填写投标总价。</w:t>
      </w:r>
    </w:p>
    <w:p w14:paraId="273175D3">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4.2、本次招标只允许有一个报价，有选择的报价将不予接受。</w:t>
      </w:r>
    </w:p>
    <w:p w14:paraId="2F81DDEB">
      <w:pPr>
        <w:autoSpaceDE w:val="0"/>
        <w:autoSpaceDN w:val="0"/>
        <w:adjustRightInd w:val="0"/>
        <w:snapToGrid w:val="0"/>
        <w:spacing w:line="360" w:lineRule="auto"/>
        <w:ind w:firstLine="440" w:firstLineChars="200"/>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w:t>
      </w:r>
      <w:r>
        <w:rPr>
          <w:rFonts w:hint="eastAsia" w:asciiTheme="minorEastAsia" w:hAnsiTheme="minorEastAsia" w:eastAsiaTheme="minorEastAsia" w:cstheme="minorEastAsia"/>
          <w:b/>
          <w:sz w:val="22"/>
          <w:szCs w:val="22"/>
          <w:u w:val="single"/>
        </w:rPr>
        <w:t>本次招标只有一次投标报价的机会，投标报价为本次招标所有服务的全部费用。</w:t>
      </w:r>
      <w:r>
        <w:rPr>
          <w:rFonts w:hint="eastAsia" w:asciiTheme="minorEastAsia" w:hAnsiTheme="minorEastAsia" w:eastAsiaTheme="minorEastAsia" w:cstheme="minorEastAsia"/>
          <w:sz w:val="22"/>
          <w:szCs w:val="22"/>
        </w:rPr>
        <w:t>供应商应在各自技术和商务占优势的基础上并充分考虑本项目的重要性，提供对采购人最优惠的投标报价。</w:t>
      </w:r>
    </w:p>
    <w:p w14:paraId="242B580A">
      <w:pPr>
        <w:autoSpaceDE w:val="0"/>
        <w:autoSpaceDN w:val="0"/>
        <w:adjustRightInd w:val="0"/>
        <w:snapToGrid w:val="0"/>
        <w:spacing w:line="360" w:lineRule="auto"/>
        <w:ind w:firstLine="442" w:firstLineChars="200"/>
        <w:textAlignment w:val="bottom"/>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4.4、投标报价应包含以下费用。</w:t>
      </w:r>
    </w:p>
    <w:p w14:paraId="2DDD3F0A">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b/>
          <w:sz w:val="22"/>
          <w:szCs w:val="22"/>
          <w:u w:val="single"/>
        </w:rPr>
        <w:t>供应商在投标报价中应充分考虑所有可能发生的费用，否则采购人将视投标总价中已包括所有费用。</w:t>
      </w:r>
    </w:p>
    <w:p w14:paraId="1BC84072">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b/>
          <w:color w:val="FF0000"/>
          <w:sz w:val="22"/>
          <w:szCs w:val="22"/>
          <w:u w:val="single"/>
        </w:rPr>
      </w:pPr>
      <w:r>
        <w:rPr>
          <w:rFonts w:hint="eastAsia" w:asciiTheme="minorEastAsia" w:hAnsiTheme="minorEastAsia" w:eastAsiaTheme="minorEastAsia" w:cstheme="minorEastAsia"/>
          <w:sz w:val="22"/>
          <w:szCs w:val="22"/>
          <w:u w:val="single"/>
        </w:rPr>
        <w:t>供应商对在合同执行中，除上述费用及招标文件规定的由中标供应商负责的工作范围以外需要采购人协调或提供便利的工作应当在投标文件中说明。</w:t>
      </w:r>
    </w:p>
    <w:p w14:paraId="6C5D18C6">
      <w:pPr>
        <w:autoSpaceDE w:val="0"/>
        <w:autoSpaceDN w:val="0"/>
        <w:adjustRightInd w:val="0"/>
        <w:snapToGrid w:val="0"/>
        <w:spacing w:line="360" w:lineRule="auto"/>
        <w:ind w:firstLine="431" w:firstLineChars="196"/>
        <w:textAlignment w:val="bottom"/>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bCs/>
          <w:sz w:val="22"/>
          <w:szCs w:val="22"/>
        </w:rPr>
        <w:t>填写报价表格时，各项费用应如实填写。</w:t>
      </w:r>
      <w:r>
        <w:rPr>
          <w:rFonts w:hint="eastAsia" w:asciiTheme="minorEastAsia" w:hAnsiTheme="minorEastAsia" w:eastAsiaTheme="minorEastAsia" w:cstheme="minorEastAsia"/>
          <w:sz w:val="22"/>
          <w:szCs w:val="22"/>
        </w:rPr>
        <w:t>采购人要求分类报价是为了方便评标，但在任何情况下不限制采购人以其认为最合适的条款签订合同的权利。</w:t>
      </w:r>
    </w:p>
    <w:p w14:paraId="4A8C4915">
      <w:pPr>
        <w:autoSpaceDE w:val="0"/>
        <w:autoSpaceDN w:val="0"/>
        <w:adjustRightInd w:val="0"/>
        <w:snapToGrid w:val="0"/>
        <w:spacing w:line="360" w:lineRule="auto"/>
        <w:textAlignment w:val="bottom"/>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 xml:space="preserve">   </w:t>
      </w:r>
      <w:bookmarkStart w:id="33" w:name="_Toc132122116"/>
      <w:bookmarkStart w:id="34" w:name="_Toc132122413"/>
      <w:r>
        <w:rPr>
          <w:rFonts w:hint="eastAsia" w:asciiTheme="minorEastAsia" w:hAnsiTheme="minorEastAsia" w:eastAsiaTheme="minorEastAsia" w:cstheme="minorEastAsia"/>
          <w:sz w:val="22"/>
          <w:szCs w:val="22"/>
        </w:rPr>
        <w:t xml:space="preserve"> 5、投标保证金</w:t>
      </w:r>
      <w:bookmarkEnd w:id="33"/>
      <w:bookmarkEnd w:id="34"/>
    </w:p>
    <w:p w14:paraId="02DC8CDD">
      <w:pPr>
        <w:pStyle w:val="20"/>
        <w:adjustRightInd w:val="0"/>
        <w:snapToGrid w:val="0"/>
        <w:spacing w:line="360" w:lineRule="auto"/>
        <w:ind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u w:val="single"/>
        </w:rPr>
        <w:t>按照《浙江省财政厅关于明确政府采购保证金管理工作的通知》浙财采监〔2019〕5号文件规定，投标人无需缴纳投标保证金。</w:t>
      </w:r>
    </w:p>
    <w:p w14:paraId="6214B2C8">
      <w:pPr>
        <w:pStyle w:val="20"/>
        <w:adjustRightInd w:val="0"/>
        <w:snapToGrid w:val="0"/>
        <w:spacing w:line="360" w:lineRule="auto"/>
        <w:ind w:firstLine="440" w:firstLineChars="200"/>
        <w:rPr>
          <w:rFonts w:hint="eastAsia" w:asciiTheme="minorEastAsia" w:hAnsiTheme="minorEastAsia" w:eastAsiaTheme="minorEastAsia" w:cstheme="minorEastAsia"/>
          <w:sz w:val="22"/>
          <w:szCs w:val="22"/>
        </w:rPr>
      </w:pPr>
      <w:bookmarkStart w:id="35" w:name="_Toc132122117"/>
      <w:bookmarkStart w:id="36" w:name="_Toc132122414"/>
      <w:r>
        <w:rPr>
          <w:rFonts w:hint="eastAsia" w:asciiTheme="minorEastAsia" w:hAnsiTheme="minorEastAsia" w:eastAsiaTheme="minorEastAsia" w:cstheme="minorEastAsia"/>
          <w:sz w:val="22"/>
          <w:szCs w:val="22"/>
        </w:rPr>
        <w:t>6、投标文件的有效期</w:t>
      </w:r>
      <w:bookmarkEnd w:id="35"/>
      <w:bookmarkEnd w:id="36"/>
    </w:p>
    <w:p w14:paraId="4F1B7AD9">
      <w:pPr>
        <w:pStyle w:val="20"/>
        <w:adjustRightInd w:val="0"/>
        <w:snapToGrid w:val="0"/>
        <w:spacing w:line="360" w:lineRule="auto"/>
        <w:ind w:right="-160" w:rightChars="-76"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6.1自开标日起90天内，投标文件应保持有效。有效期短于这个规定期限的投标将被拒绝。</w:t>
      </w:r>
    </w:p>
    <w:p w14:paraId="6C44BFA8">
      <w:pPr>
        <w:pStyle w:val="20"/>
        <w:adjustRightInd w:val="0"/>
        <w:snapToGrid w:val="0"/>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6.2在特殊情况下，采购人可与供应商协商延长投标文件的有效期，这种要求和答复均应以书面形式进行。</w:t>
      </w:r>
    </w:p>
    <w:p w14:paraId="24796E4B">
      <w:pPr>
        <w:pStyle w:val="20"/>
        <w:adjustRightInd w:val="0"/>
        <w:snapToGrid w:val="0"/>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6.3供应商可拒绝接受延期要求。同意延长有效期的供应商不能修改投标文件。</w:t>
      </w:r>
    </w:p>
    <w:p w14:paraId="6188FA34">
      <w:pPr>
        <w:pStyle w:val="20"/>
        <w:adjustRightInd w:val="0"/>
        <w:snapToGrid w:val="0"/>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6.4当正本与副本不一致时，均以正本为准。当供应商投标文件未注明正本与副本且出现不一致时，评标委员会可以认定供应商出现选择性投标而对其投标予以废标。</w:t>
      </w:r>
    </w:p>
    <w:p w14:paraId="5EF37741">
      <w:pPr>
        <w:spacing w:line="360" w:lineRule="auto"/>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sz w:val="22"/>
          <w:lang w:bidi="ar"/>
        </w:rPr>
        <w:t xml:space="preserve"> </w:t>
      </w:r>
      <w:bookmarkStart w:id="37" w:name="_Toc132122118"/>
      <w:bookmarkStart w:id="38" w:name="_Toc132122415"/>
      <w:r>
        <w:rPr>
          <w:rFonts w:hint="eastAsia" w:asciiTheme="minorEastAsia" w:hAnsiTheme="minorEastAsia" w:eastAsiaTheme="minorEastAsia" w:cstheme="minorEastAsia"/>
          <w:b/>
          <w:sz w:val="22"/>
          <w:lang w:bidi="ar"/>
        </w:rPr>
        <w:t>7、投标文件的份数</w:t>
      </w:r>
      <w:bookmarkEnd w:id="37"/>
      <w:bookmarkEnd w:id="38"/>
    </w:p>
    <w:p w14:paraId="3D32D4B3">
      <w:pPr>
        <w:spacing w:line="360" w:lineRule="auto"/>
        <w:ind w:firstLine="442" w:firstLineChars="20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（1）“电子加密投标文件”：在线上传递交（一份）。</w:t>
      </w:r>
    </w:p>
    <w:p w14:paraId="6216B9EE">
      <w:pPr>
        <w:pStyle w:val="20"/>
        <w:adjustRightInd w:val="0"/>
        <w:snapToGrid w:val="0"/>
        <w:spacing w:line="360" w:lineRule="auto"/>
        <w:ind w:firstLine="442" w:firstLineChars="200"/>
        <w:outlineLvl w:val="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sz w:val="22"/>
          <w:lang w:bidi="ar"/>
        </w:rPr>
        <w:t>（2）“备份投标文件”：密封包装后（</w:t>
      </w:r>
      <w:r>
        <w:rPr>
          <w:rFonts w:hint="eastAsia" w:asciiTheme="minorEastAsia" w:hAnsiTheme="minorEastAsia" w:eastAsiaTheme="minorEastAsia" w:cstheme="minorEastAsia"/>
          <w:b/>
          <w:sz w:val="22"/>
          <w:szCs w:val="24"/>
        </w:rPr>
        <w:t>当面送达由代理单位签收或采用邮寄形式由代理单位签收</w:t>
      </w:r>
      <w:r>
        <w:rPr>
          <w:rFonts w:hint="eastAsia" w:asciiTheme="minorEastAsia" w:hAnsiTheme="minorEastAsia" w:eastAsiaTheme="minorEastAsia" w:cstheme="minorEastAsia"/>
          <w:b/>
          <w:sz w:val="22"/>
          <w:lang w:bidi="ar"/>
        </w:rPr>
        <w:t>）投标截止时间前递交（一份）（收件地址：</w:t>
      </w:r>
      <w:r>
        <w:rPr>
          <w:rFonts w:hint="eastAsia" w:asciiTheme="minorEastAsia" w:hAnsiTheme="minorEastAsia" w:eastAsiaTheme="minorEastAsia" w:cstheme="minorEastAsia"/>
          <w:b/>
          <w:sz w:val="22"/>
          <w:lang w:eastAsia="zh-CN" w:bidi="ar"/>
        </w:rPr>
        <w:t>龙港市中景花苑1栋2201 </w:t>
      </w:r>
      <w:r>
        <w:rPr>
          <w:rFonts w:hint="eastAsia" w:asciiTheme="minorEastAsia" w:hAnsiTheme="minorEastAsia" w:eastAsiaTheme="minorEastAsia" w:cstheme="minorEastAsia"/>
          <w:b/>
          <w:sz w:val="22"/>
          <w:lang w:bidi="ar"/>
        </w:rPr>
        <w:t>（</w:t>
      </w:r>
      <w:r>
        <w:rPr>
          <w:rFonts w:hint="eastAsia" w:asciiTheme="minorEastAsia" w:hAnsiTheme="minorEastAsia" w:eastAsiaTheme="minorEastAsia" w:cstheme="minorEastAsia"/>
          <w:b/>
          <w:sz w:val="22"/>
          <w:lang w:eastAsia="zh-CN" w:bidi="ar"/>
        </w:rPr>
        <w:t>浙江鼎力工程项目管理有限公司</w:t>
      </w:r>
      <w:r>
        <w:rPr>
          <w:rFonts w:hint="eastAsia" w:asciiTheme="minorEastAsia" w:hAnsiTheme="minorEastAsia" w:eastAsiaTheme="minorEastAsia" w:cstheme="minorEastAsia"/>
          <w:b/>
          <w:sz w:val="22"/>
          <w:lang w:bidi="ar"/>
        </w:rPr>
        <w:t xml:space="preserve">  </w:t>
      </w:r>
      <w:r>
        <w:rPr>
          <w:rFonts w:hint="eastAsia" w:asciiTheme="minorEastAsia" w:hAnsiTheme="minorEastAsia" w:eastAsiaTheme="minorEastAsia" w:cstheme="minorEastAsia"/>
          <w:b/>
          <w:sz w:val="22"/>
          <w:lang w:eastAsia="zh-CN" w:bidi="ar"/>
        </w:rPr>
        <w:t>蔡成赛</w:t>
      </w:r>
      <w:r>
        <w:rPr>
          <w:rFonts w:hint="eastAsia" w:asciiTheme="minorEastAsia" w:hAnsiTheme="minorEastAsia" w:eastAsiaTheme="minorEastAsia" w:cstheme="minorEastAsia"/>
          <w:b/>
          <w:sz w:val="22"/>
          <w:lang w:bidi="ar"/>
        </w:rPr>
        <w:t>收 联系电话：</w:t>
      </w:r>
      <w:r>
        <w:rPr>
          <w:rFonts w:hint="eastAsia" w:asciiTheme="minorEastAsia" w:hAnsiTheme="minorEastAsia" w:eastAsiaTheme="minorEastAsia" w:cstheme="minorEastAsia"/>
          <w:b/>
          <w:sz w:val="22"/>
          <w:lang w:eastAsia="zh-CN" w:bidi="ar"/>
        </w:rPr>
        <w:t>18867772295</w:t>
      </w:r>
      <w:r>
        <w:rPr>
          <w:rFonts w:hint="eastAsia" w:asciiTheme="minorEastAsia" w:hAnsiTheme="minorEastAsia" w:eastAsiaTheme="minorEastAsia" w:cstheme="minorEastAsia"/>
          <w:b/>
          <w:sz w:val="22"/>
          <w:lang w:bidi="ar"/>
        </w:rPr>
        <w:t>）。</w:t>
      </w:r>
      <w:r>
        <w:rPr>
          <w:rFonts w:hint="eastAsia" w:asciiTheme="minorEastAsia" w:hAnsiTheme="minorEastAsia" w:eastAsiaTheme="minorEastAsia" w:cstheme="minorEastAsia"/>
          <w:bCs/>
          <w:sz w:val="22"/>
          <w:szCs w:val="22"/>
        </w:rPr>
        <w:t xml:space="preserve"> </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5235DF4">
      <w:pPr>
        <w:pStyle w:val="20"/>
        <w:adjustRightInd w:val="0"/>
        <w:snapToGrid w:val="0"/>
        <w:spacing w:line="360" w:lineRule="auto"/>
        <w:ind w:firstLine="442"/>
        <w:outlineLvl w:val="0"/>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五、投标文件的上传与递交</w:t>
      </w:r>
    </w:p>
    <w:p w14:paraId="38D80879">
      <w:pPr>
        <w:pStyle w:val="20"/>
        <w:adjustRightInd w:val="0"/>
        <w:snapToGrid w:val="0"/>
        <w:spacing w:line="360" w:lineRule="auto"/>
        <w:ind w:firstLine="442" w:firstLineChars="20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1、投标文件的上传与递交</w:t>
      </w:r>
    </w:p>
    <w:p w14:paraId="52C9D196">
      <w:pPr>
        <w:spacing w:line="360" w:lineRule="auto"/>
        <w:ind w:firstLine="442" w:firstLineChars="20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（1）“电子加密投标文件”的上传、递交：</w:t>
      </w:r>
    </w:p>
    <w:p w14:paraId="237A5A36">
      <w:pPr>
        <w:spacing w:line="360" w:lineRule="auto"/>
        <w:ind w:firstLine="42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a.投标供应商应在投标截止时间前将“电子加密投标文件”成功上传递交至“政府采购云平台”，否则投标无效。</w:t>
      </w:r>
    </w:p>
    <w:p w14:paraId="27E3809E">
      <w:pPr>
        <w:spacing w:line="360" w:lineRule="auto"/>
        <w:ind w:firstLine="42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b.“电子加密投标文件”成功上传递交后，供应商可自行打印投标文件接收回执。</w:t>
      </w:r>
    </w:p>
    <w:p w14:paraId="5DC9ED50">
      <w:pPr>
        <w:spacing w:line="360" w:lineRule="auto"/>
        <w:ind w:firstLine="442" w:firstLineChars="20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（2）“备份投标文件”的密封包装、递交：</w:t>
      </w:r>
    </w:p>
    <w:p w14:paraId="26A1ED95">
      <w:pPr>
        <w:spacing w:line="360" w:lineRule="auto"/>
        <w:ind w:firstLine="42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a.投标供应商在“政府采购云平台”完成“电子加密投标文件”的上传递交后，还可以（</w:t>
      </w:r>
      <w:r>
        <w:rPr>
          <w:rFonts w:hint="eastAsia" w:asciiTheme="minorEastAsia" w:hAnsiTheme="minorEastAsia" w:eastAsiaTheme="minorEastAsia" w:cstheme="minorEastAsia"/>
          <w:b/>
          <w:sz w:val="22"/>
        </w:rPr>
        <w:t>当面送达由代理单位签收或采用邮寄形式由代理单位签收</w:t>
      </w:r>
      <w:r>
        <w:rPr>
          <w:rFonts w:hint="eastAsia" w:asciiTheme="minorEastAsia" w:hAnsiTheme="minorEastAsia" w:eastAsiaTheme="minorEastAsia" w:cstheme="minorEastAsia"/>
          <w:b/>
          <w:sz w:val="22"/>
          <w:lang w:bidi="ar"/>
        </w:rPr>
        <w:t>）在投标截止时间前递交以介质（U盘）存储的 “备份投标文件”（一份）；</w:t>
      </w:r>
    </w:p>
    <w:p w14:paraId="2D24269A">
      <w:pPr>
        <w:spacing w:line="360" w:lineRule="auto"/>
        <w:ind w:firstLine="42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b.“备份投标文件”应当密封包装，并在包装上标注投标项目名称、投标单位名称并加盖公章。没有密封包装或者逾期送达至投标地点的“备份投标文件”将不予接收；</w:t>
      </w:r>
    </w:p>
    <w:p w14:paraId="5EE9A1A2">
      <w:pPr>
        <w:spacing w:line="460" w:lineRule="exact"/>
        <w:ind w:firstLine="442" w:firstLineChars="200"/>
        <w:rPr>
          <w:rFonts w:hint="eastAsia" w:asciiTheme="minorEastAsia" w:hAnsiTheme="minorEastAsia" w:eastAsiaTheme="minorEastAsia" w:cstheme="minorEastAsia"/>
          <w:b/>
          <w:sz w:val="22"/>
          <w:lang w:bidi="ar"/>
        </w:rPr>
      </w:pPr>
      <w:r>
        <w:rPr>
          <w:rFonts w:hint="eastAsia" w:asciiTheme="minorEastAsia" w:hAnsiTheme="minorEastAsia" w:eastAsiaTheme="minorEastAsia" w:cstheme="minorEastAsia"/>
          <w:b/>
          <w:sz w:val="22"/>
          <w:lang w:bidi="ar"/>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F1497C2">
      <w:pPr>
        <w:pStyle w:val="20"/>
        <w:adjustRightInd w:val="0"/>
        <w:snapToGrid w:val="0"/>
        <w:spacing w:line="454" w:lineRule="atLeas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2、投标截止时间</w:t>
      </w:r>
    </w:p>
    <w:p w14:paraId="540EE104">
      <w:pPr>
        <w:pStyle w:val="20"/>
        <w:adjustRightInd w:val="0"/>
        <w:snapToGrid w:val="0"/>
        <w:spacing w:line="440" w:lineRule="atLeas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2.1</w:t>
      </w:r>
      <w:r>
        <w:rPr>
          <w:rFonts w:hint="eastAsia" w:asciiTheme="minorEastAsia" w:hAnsiTheme="minorEastAsia" w:eastAsiaTheme="minorEastAsia" w:cstheme="minorEastAsia"/>
          <w:sz w:val="22"/>
        </w:rPr>
        <w:t>投标文件必须在投标文件递交截止时间前成功上传递交至“政府采购云平台”，否则投标无效。</w:t>
      </w:r>
    </w:p>
    <w:p w14:paraId="59DB33E3">
      <w:pPr>
        <w:pStyle w:val="8"/>
        <w:adjustRightInd w:val="0"/>
        <w:snapToGrid w:val="0"/>
        <w:spacing w:before="120" w:beforeLines="50" w:after="50" w:line="400" w:lineRule="atLeast"/>
        <w:ind w:firstLine="44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2.2招标代理机构如因故推迟投标截止时间，应在投标截止日前以更正公告形式通知所有投标人。在这种情况下，投标人的权利和义务将受到新的截止时间的约束。</w:t>
      </w:r>
    </w:p>
    <w:p w14:paraId="496278B6">
      <w:pPr>
        <w:pStyle w:val="8"/>
        <w:adjustRightInd w:val="0"/>
        <w:snapToGrid w:val="0"/>
        <w:spacing w:before="120" w:beforeLines="50" w:after="50" w:line="360" w:lineRule="auto"/>
        <w:ind w:firstLine="44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3、投标文件的修改和撤回</w:t>
      </w:r>
    </w:p>
    <w:p w14:paraId="61BDB183">
      <w:pPr>
        <w:pStyle w:val="20"/>
        <w:adjustRightInd w:val="0"/>
        <w:snapToGrid w:val="0"/>
        <w:spacing w:line="360" w:lineRule="auto"/>
        <w:ind w:firstLine="433" w:firstLineChars="196"/>
        <w:rPr>
          <w:rFonts w:hint="eastAsia"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投标截止时间后，投标供应商不得撤回、修改投标文件。</w:t>
      </w:r>
    </w:p>
    <w:p w14:paraId="454FCECC">
      <w:pPr>
        <w:pStyle w:val="20"/>
        <w:adjustRightInd w:val="0"/>
        <w:snapToGrid w:val="0"/>
        <w:spacing w:line="360" w:lineRule="auto"/>
        <w:ind w:firstLine="4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4、投标文件的备选方案</w:t>
      </w:r>
    </w:p>
    <w:p w14:paraId="21BD4AA4">
      <w:pPr>
        <w:pStyle w:val="20"/>
        <w:adjustRightInd w:val="0"/>
        <w:snapToGrid w:val="0"/>
        <w:spacing w:line="360" w:lineRule="auto"/>
        <w:ind w:firstLine="433" w:firstLineChars="196"/>
        <w:outlineLvl w:val="0"/>
        <w:rPr>
          <w:rFonts w:hint="eastAsia"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投标供应商不得递交任何的投标备选（替代）方案，否则其投标文件将作无效标处理。与“电子加密投标文件”同时生成的“备份投标文件”不是投标备选（替代）方案。</w:t>
      </w:r>
    </w:p>
    <w:p w14:paraId="75E549F2">
      <w:pPr>
        <w:pStyle w:val="20"/>
        <w:adjustRightInd w:val="0"/>
        <w:snapToGrid w:val="0"/>
        <w:spacing w:line="360" w:lineRule="auto"/>
        <w:ind w:firstLine="435" w:firstLineChars="197"/>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六、开标和评标</w:t>
      </w:r>
    </w:p>
    <w:p w14:paraId="7852B6FB">
      <w:pPr>
        <w:pStyle w:val="20"/>
        <w:adjustRightInd w:val="0"/>
        <w:snapToGrid w:val="0"/>
        <w:spacing w:line="360" w:lineRule="auto"/>
        <w:ind w:firstLine="4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1、开标形式</w:t>
      </w:r>
    </w:p>
    <w:p w14:paraId="1842B4F2">
      <w:pPr>
        <w:pStyle w:val="20"/>
        <w:adjustRightInd w:val="0"/>
        <w:snapToGrid w:val="0"/>
        <w:spacing w:line="360" w:lineRule="auto"/>
        <w:ind w:firstLine="442"/>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1.1采购组织机构将按照招标文件规定的时间通过“政府采购云平台”组织开标、开启投标文件，所有供应商均应当准时在线参加。</w:t>
      </w:r>
    </w:p>
    <w:p w14:paraId="522461D5">
      <w:pPr>
        <w:pStyle w:val="20"/>
        <w:adjustRightInd w:val="0"/>
        <w:snapToGrid w:val="0"/>
        <w:spacing w:line="360" w:lineRule="auto"/>
        <w:ind w:firstLine="4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2、开标准备</w:t>
      </w:r>
    </w:p>
    <w:p w14:paraId="58CA11E0">
      <w:pPr>
        <w:pStyle w:val="20"/>
        <w:adjustRightInd w:val="0"/>
        <w:snapToGrid w:val="0"/>
        <w:spacing w:line="360" w:lineRule="auto"/>
        <w:ind w:firstLine="44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2.1开标的准备工作由采购组织机构负责落实；</w:t>
      </w:r>
    </w:p>
    <w:p w14:paraId="5B1CB4FC">
      <w:pPr>
        <w:pStyle w:val="20"/>
        <w:adjustRightInd w:val="0"/>
        <w:snapToGrid w:val="0"/>
        <w:spacing w:line="360" w:lineRule="auto"/>
        <w:ind w:firstLine="442"/>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75815FD">
      <w:pPr>
        <w:spacing w:line="360" w:lineRule="auto"/>
        <w:ind w:firstLine="389" w:firstLineChars="177"/>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3、开标流程</w:t>
      </w:r>
    </w:p>
    <w:p w14:paraId="09508113">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0747A9C">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（2）投标文件解密结束后，各投标供应商签署《政府采购活动现场确认声明书》（格式详见附件），并在30分钟内以扫描件方式发送至代理机构邮箱（采购组织机构邮箱：</w:t>
      </w:r>
      <w:r>
        <w:fldChar w:fldCharType="begin"/>
      </w:r>
      <w:r>
        <w:instrText xml:space="preserve"> HYPERLINK "mailto:27845657@qq.com" </w:instrText>
      </w:r>
      <w:r>
        <w:fldChar w:fldCharType="separate"/>
      </w:r>
      <w:r>
        <w:rPr>
          <w:rFonts w:hint="eastAsia" w:asciiTheme="minorEastAsia" w:hAnsiTheme="minorEastAsia" w:eastAsiaTheme="minorEastAsia" w:cstheme="minorEastAsia"/>
          <w:kern w:val="0"/>
          <w:sz w:val="22"/>
          <w:lang w:eastAsia="zh-CN"/>
        </w:rPr>
        <w:t>44156003@qq.com</w:t>
      </w:r>
      <w:r>
        <w:rPr>
          <w:rFonts w:hint="eastAsia" w:asciiTheme="minorEastAsia" w:hAnsiTheme="minorEastAsia" w:eastAsiaTheme="minorEastAsia" w:cstheme="minorEastAsia"/>
          <w:kern w:val="0"/>
          <w:sz w:val="22"/>
        </w:rPr>
        <w:fldChar w:fldCharType="end"/>
      </w:r>
      <w:r>
        <w:rPr>
          <w:rFonts w:hint="eastAsia" w:asciiTheme="minorEastAsia" w:hAnsiTheme="minorEastAsia" w:eastAsiaTheme="minorEastAsia" w:cstheme="minorEastAsia"/>
          <w:kern w:val="0"/>
          <w:sz w:val="22"/>
        </w:rPr>
        <w:t>，下同）否则按投标供应商默认处理；</w:t>
      </w:r>
    </w:p>
    <w:p w14:paraId="3F90A22A">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（3）开启投标文件，进入资格审查；</w:t>
      </w:r>
    </w:p>
    <w:p w14:paraId="2AAA09E3">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（4）资格审查未通过的供应商将通过政采云平台告知；资格审查通过的投标供应商进入符合性审查及技术资信部分评审；</w:t>
      </w:r>
    </w:p>
    <w:p w14:paraId="584A2121">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符合性审查及技术资信部分评审结束后，通过政采云平台公布符合性审查、技术资信部分评审无效供应商名称及理由；公布经符合性审查及技术资信部分评审后有效投标供应商的名单，同时公布其技术资信部分得分情况。</w:t>
      </w:r>
    </w:p>
    <w:p w14:paraId="2EE5DCC2">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6）开启符合性审查、技术资信部分评审有效投标供应商的《商务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4352DC49">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（7）商务技术评审结束后，通过政采云平台公布经商务技术评审后有效投标供应商的名单及各供应商得分情况。</w:t>
      </w:r>
    </w:p>
    <w:p w14:paraId="5CD9C63E">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（8）评审结束后，通过政采云平台公布中标（成交）候选供应商名单，及采购人最终确定中标或成交供应商名单的时间和公告方式等。</w:t>
      </w:r>
    </w:p>
    <w:p w14:paraId="29971DAE">
      <w:pPr>
        <w:pStyle w:val="20"/>
        <w:adjustRightInd w:val="0"/>
        <w:snapToGrid w:val="0"/>
        <w:spacing w:line="360" w:lineRule="auto"/>
        <w:ind w:firstLine="442"/>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b/>
          <w:kern w:val="0"/>
          <w:sz w:val="22"/>
        </w:rPr>
        <w:t>特别说明：如遇“政府采购云平台”电子化开标或评审程序调整的，按调整后程序执行。</w:t>
      </w:r>
    </w:p>
    <w:p w14:paraId="255A57EE">
      <w:pPr>
        <w:spacing w:line="360" w:lineRule="auto"/>
        <w:ind w:firstLine="391" w:firstLineChars="177"/>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4、投标供应商资格审查</w:t>
      </w:r>
    </w:p>
    <w:p w14:paraId="15EC1663">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4.1开启投标文件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D238E09">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780CC057">
      <w:pPr>
        <w:spacing w:line="360" w:lineRule="auto"/>
        <w:ind w:firstLine="389" w:firstLineChars="177"/>
        <w:jc w:val="left"/>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4.3单位负责人为同一人或者存在直接控股、管理关系的不同供应商参加同一合同项下的政府采购活动的，相关投标供应商均作资格无效处理。</w:t>
      </w:r>
    </w:p>
    <w:p w14:paraId="1C3BB7FA">
      <w:pPr>
        <w:pStyle w:val="20"/>
        <w:adjustRightInd w:val="0"/>
        <w:snapToGrid w:val="0"/>
        <w:spacing w:line="360" w:lineRule="auto"/>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5、评标</w:t>
      </w:r>
    </w:p>
    <w:p w14:paraId="3A0DBABA">
      <w:pPr>
        <w:pStyle w:val="20"/>
        <w:adjustRightInd w:val="0"/>
        <w:snapToGrid w:val="0"/>
        <w:spacing w:line="440" w:lineRule="atLeast"/>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5.1评标由招标机构依法组建的评标委员会负责，并独立履行下列职责：</w:t>
      </w:r>
    </w:p>
    <w:p w14:paraId="3BC1414B">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1）审查投标文件是否符合招标文件要求，并做出评价；</w:t>
      </w:r>
    </w:p>
    <w:p w14:paraId="7FF2BE46">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2）要求投标人对投标文件有关事项做出解释或者澄清；</w:t>
      </w:r>
    </w:p>
    <w:p w14:paraId="1E7A7014">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3）按照招标文件确定的评标办法确定预中标候选人，并对其排序；综合得分最高的投标人推荐为中标人；</w:t>
      </w:r>
    </w:p>
    <w:p w14:paraId="5A2A716D">
      <w:pPr>
        <w:pStyle w:val="20"/>
        <w:adjustRightInd w:val="0"/>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4）向招标人或者有关部门报告非法干预评标工作的行为。</w:t>
      </w:r>
    </w:p>
    <w:p w14:paraId="294E4B59">
      <w:pPr>
        <w:pStyle w:val="20"/>
        <w:adjustRightInd w:val="0"/>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5）根据招标人的授权确定预中标候选人名单；</w:t>
      </w:r>
    </w:p>
    <w:p w14:paraId="3BAD6CA0">
      <w:pPr>
        <w:snapToGrid w:val="0"/>
        <w:spacing w:line="440" w:lineRule="atLeast"/>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5.2评标应当遵循下列工作程序：</w:t>
      </w:r>
    </w:p>
    <w:p w14:paraId="072D010F">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1）投标文件的初步审查和符合性审查。</w:t>
      </w:r>
    </w:p>
    <w:p w14:paraId="648E4223">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（1)初步审查。对所有通过资格审查的投标供应商的投标文件进行初步审查，审查、评价投标文件是否符合招标文件的商务、技术、服务等实质性要求。</w:t>
      </w:r>
    </w:p>
    <w:p w14:paraId="408C2091">
      <w:pPr>
        <w:snapToGrid w:val="0"/>
        <w:spacing w:line="440" w:lineRule="atLeast"/>
        <w:ind w:firstLine="323" w:firstLineChars="14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（2)符合性检查。依据招标文件的规定，从投标文件的有效性、完整性和对招标文件的响应程度进行审查，以确定是否对招标文件的实质性要求做出响应。</w:t>
      </w:r>
    </w:p>
    <w:p w14:paraId="5ACA2B13">
      <w:pPr>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2）澄清有关问题。</w:t>
      </w:r>
      <w:r>
        <w:rPr>
          <w:rFonts w:hint="eastAsia" w:asciiTheme="minorEastAsia" w:hAnsiTheme="minorEastAsia" w:eastAsiaTheme="minorEastAsia" w:cstheme="minorEastAsia"/>
          <w:b/>
          <w:kern w:val="0"/>
          <w:sz w:val="22"/>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r>
        <w:rPr>
          <w:rFonts w:hint="eastAsia" w:asciiTheme="minorEastAsia" w:hAnsiTheme="minorEastAsia" w:eastAsiaTheme="minorEastAsia" w:cstheme="minorEastAsia"/>
          <w:b/>
          <w:bCs/>
          <w:sz w:val="22"/>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18E34DEC">
      <w:pPr>
        <w:pStyle w:val="20"/>
        <w:adjustRightInd w:val="0"/>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3）比较与评价。按招标文件中规定的评标方法和标准，对资格性检查和符合性检查合格的投标文件进行商务和技术评估，综合比较与评价。</w:t>
      </w:r>
    </w:p>
    <w:p w14:paraId="63311E4A">
      <w:pPr>
        <w:pStyle w:val="20"/>
        <w:adjustRightInd w:val="0"/>
        <w:snapToGrid w:val="0"/>
        <w:spacing w:line="44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4）推荐预中标候选人名单，并根据招标人的授权确定中标人。</w:t>
      </w:r>
    </w:p>
    <w:p w14:paraId="6E63E8A1">
      <w:pPr>
        <w:pStyle w:val="20"/>
        <w:adjustRightInd w:val="0"/>
        <w:snapToGrid w:val="0"/>
        <w:spacing w:line="440" w:lineRule="atLeast"/>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5.3、本项目按时送达的投标文件应达到三家及三家以上，才可开标。否则应视该招标缺乏有效竞争而依法重新组织招标；</w:t>
      </w:r>
    </w:p>
    <w:p w14:paraId="09E049F9">
      <w:pPr>
        <w:pStyle w:val="20"/>
        <w:adjustRightInd w:val="0"/>
        <w:snapToGrid w:val="0"/>
        <w:spacing w:line="360" w:lineRule="auto"/>
        <w:ind w:firstLine="435" w:firstLineChars="197"/>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rPr>
        <w:t>5.4、</w:t>
      </w:r>
      <w:r>
        <w:rPr>
          <w:rFonts w:hint="eastAsia" w:asciiTheme="minorEastAsia" w:hAnsiTheme="minorEastAsia" w:eastAsiaTheme="minorEastAsia" w:cstheme="minorEastAsia"/>
          <w:b/>
          <w:sz w:val="22"/>
          <w:szCs w:val="22"/>
          <w:u w:val="single"/>
        </w:rPr>
        <w:t>▲评标委员会发现投标文件有下列情形之一的属于重大偏差(评标委员会按少数服从多数原则认定),按照无效投标处理：</w:t>
      </w:r>
    </w:p>
    <w:p w14:paraId="7C829511">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1）未按招标文件要求编制或密封或字迹模糊、辨认不清的投标文件；</w:t>
      </w:r>
    </w:p>
    <w:p w14:paraId="389DB58C">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2）投标人递交两份或两份以上内容不同的投标文件，未声明哪一份有效的；</w:t>
      </w:r>
    </w:p>
    <w:p w14:paraId="154A85D1">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3）投标文件中法定代表人授权书、投标函、开标一览表没有按招标文件格式要求加盖有效公章、无法定代表人（或授权代表）签字（或印章）的；</w:t>
      </w:r>
    </w:p>
    <w:p w14:paraId="66FC611D">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4）投标人投标文件中付款方式、完工期出现负偏差的；</w:t>
      </w:r>
    </w:p>
    <w:p w14:paraId="7B268C98">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5）投标人技术资信部分投标文件中出现商务报价；</w:t>
      </w:r>
    </w:p>
    <w:p w14:paraId="10EC951D">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6）明显不符合服务要求的投标文件；</w:t>
      </w:r>
    </w:p>
    <w:p w14:paraId="5F21309B">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7）不符合招标文件中规定的实质性要求的投标文件，是否为偏离实质性要求由评标委员会认定。</w:t>
      </w:r>
    </w:p>
    <w:p w14:paraId="1752978F">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bCs/>
          <w:sz w:val="22"/>
        </w:rPr>
        <w:t>仅提交“备份投标文件”的；</w:t>
      </w:r>
    </w:p>
    <w:p w14:paraId="568CF5FB">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9）投标人的投标文件中有不明确的问题或其报价明显不合理且又不能合理说明（解释清楚）或者不能提供相关证明材料的；</w:t>
      </w:r>
    </w:p>
    <w:p w14:paraId="78C57E63">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10）存在串标、抬标或弄虚作假情况的；</w:t>
      </w:r>
    </w:p>
    <w:p w14:paraId="4B8EA4DC">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11）对关键条文的偏离、保留或反对，例如关于适用法律、税金等其他内容；</w:t>
      </w:r>
    </w:p>
    <w:p w14:paraId="3A57605E">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12）其他经评标委员会认定的未能在实质上响应的或违反国家有关规定的投标文件。</w:t>
      </w:r>
    </w:p>
    <w:p w14:paraId="4518C4D3">
      <w:pPr>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5.5、实质上没有响应招标文件要求的投标将被拒绝。投标人不得通过修正或撤消不合要求的偏离从而使其投标成为实质上响应的投标。</w:t>
      </w:r>
    </w:p>
    <w:p w14:paraId="6243A1DA">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5.6、评标委员会对投标文件的判定，只依据投标内容本身，不依靠开标后的任何外来证明。</w:t>
      </w:r>
    </w:p>
    <w:p w14:paraId="57A501CF">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5.7、评标委员会在评标中，不得改变招标文件中规定的评标标准、方法和中标条件。</w:t>
      </w:r>
    </w:p>
    <w:p w14:paraId="70434554">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5.8、评标时如遇到招标文件未规定的特殊情况，由评标委员会按少数服从多数原则集体决定处理。</w:t>
      </w:r>
    </w:p>
    <w:p w14:paraId="5FC78D44">
      <w:pPr>
        <w:pStyle w:val="20"/>
        <w:adjustRightInd w:val="0"/>
        <w:snapToGrid w:val="0"/>
        <w:spacing w:line="360" w:lineRule="auto"/>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6、投标文件的澄清</w:t>
      </w:r>
    </w:p>
    <w:p w14:paraId="05835D52">
      <w:pPr>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为有利于对投标文件的比较和评议，必要时招标人及评标委员会可要求投标人对投标文件及合同条款进行澄清，并做出书面答复。书面答复须有投标授权代表签字并作为投标内容的一部分。</w:t>
      </w:r>
    </w:p>
    <w:p w14:paraId="1B9FD0AF">
      <w:pPr>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6.2 投标人对投标文件的澄清不得寻求、提供或允许改变投标价格等实质性内容。 </w:t>
      </w:r>
    </w:p>
    <w:p w14:paraId="5D157E66">
      <w:pPr>
        <w:pStyle w:val="20"/>
        <w:adjustRightInd w:val="0"/>
        <w:spacing w:line="360" w:lineRule="auto"/>
        <w:ind w:firstLine="477" w:firstLineChars="216"/>
        <w:rPr>
          <w:rFonts w:hint="eastAsia"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7、投标文件的错误修正</w:t>
      </w:r>
    </w:p>
    <w:p w14:paraId="1C9EEB12">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7.1投标文件如果出现计算或表达上的错误，修正错误的原则如下：</w:t>
      </w:r>
    </w:p>
    <w:p w14:paraId="17ACC71E">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（1）投标文件中开标一览表（报价表）内容与投标文件中相应内容不一致的，以开标一览表（报价表）为准。</w:t>
      </w:r>
    </w:p>
    <w:p w14:paraId="5A5F7881">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（2）投标文件的大写金额和小写金额不一致的，以大写金额为准；</w:t>
      </w:r>
    </w:p>
    <w:p w14:paraId="1B9EC5F5">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（3）单价金额小数点或者百分比有明显错位的，应以开标一览表（报价表）的总价为准，并修改单价；</w:t>
      </w:r>
    </w:p>
    <w:p w14:paraId="351CFA5B">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（4）总价金额与按单价汇总金额不一致的，以单价金额计算结果为准。</w:t>
      </w:r>
    </w:p>
    <w:p w14:paraId="33BD514C">
      <w:pPr>
        <w:pStyle w:val="20"/>
        <w:adjustRightInd w:val="0"/>
        <w:spacing w:line="360" w:lineRule="auto"/>
        <w:ind w:firstLine="440" w:firstLineChars="20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7.2对不同文字文本的解释发生异议的，以中文文本为准。</w:t>
      </w:r>
    </w:p>
    <w:p w14:paraId="00E49B18">
      <w:pPr>
        <w:pStyle w:val="20"/>
        <w:adjustRightInd w:val="0"/>
        <w:snapToGrid w:val="0"/>
        <w:spacing w:line="360" w:lineRule="auto"/>
        <w:ind w:firstLine="435" w:firstLineChars="19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8、评标原则</w:t>
      </w:r>
    </w:p>
    <w:p w14:paraId="5D1E89F6">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8.1评标委员会按照招标文件的要求和条件对投标文件进行商务和技术评估，综合比较与评价。</w:t>
      </w:r>
    </w:p>
    <w:p w14:paraId="779F7C94">
      <w:pPr>
        <w:pStyle w:val="20"/>
        <w:adjustRightInd w:val="0"/>
        <w:snapToGrid w:val="0"/>
        <w:spacing w:line="360" w:lineRule="auto"/>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8.2评标办法具体见本招标文件第六部分。</w:t>
      </w:r>
    </w:p>
    <w:p w14:paraId="3C7B39BE">
      <w:pPr>
        <w:pStyle w:val="20"/>
        <w:adjustRightInd w:val="0"/>
        <w:spacing w:line="360" w:lineRule="auto"/>
        <w:ind w:firstLine="442" w:firstLineChars="20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9、可中止电子交易活动的情形</w:t>
      </w:r>
    </w:p>
    <w:p w14:paraId="5E631127">
      <w:pPr>
        <w:spacing w:line="360" w:lineRule="auto"/>
        <w:ind w:firstLine="389" w:firstLineChars="17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采购过程中出现以下情形，导致电子交易平台无法正常运行，或者无法保证电子交易的公平、公正和安全时，采购组织机构可中止电子交易活动：</w:t>
      </w:r>
    </w:p>
    <w:p w14:paraId="1995EAEC">
      <w:pPr>
        <w:spacing w:line="360" w:lineRule="auto"/>
        <w:ind w:firstLine="387"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1、电子交易平台发生故障而无法登录访问的；</w:t>
      </w:r>
    </w:p>
    <w:p w14:paraId="27622CD6">
      <w:pPr>
        <w:spacing w:line="360" w:lineRule="auto"/>
        <w:ind w:firstLine="387"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2、电子交易平台应用或数据库出现错误，不能进行正常操作的；</w:t>
      </w:r>
    </w:p>
    <w:p w14:paraId="7C5EE40E">
      <w:pPr>
        <w:spacing w:line="360" w:lineRule="auto"/>
        <w:ind w:firstLine="387"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3、电子交易平台发现严重安全漏洞，有潜在泄密危险的；</w:t>
      </w:r>
    </w:p>
    <w:p w14:paraId="5F5FF6E1">
      <w:pPr>
        <w:spacing w:line="360" w:lineRule="auto"/>
        <w:ind w:firstLine="387"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4、病毒发作导致不能进行正常操作的；</w:t>
      </w:r>
    </w:p>
    <w:p w14:paraId="7F8EF113">
      <w:pPr>
        <w:spacing w:line="360" w:lineRule="auto"/>
        <w:ind w:firstLine="387" w:firstLineChars="17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5、其他无法保证电子交易的公平、公正和安全的情况。</w:t>
      </w:r>
    </w:p>
    <w:p w14:paraId="29C34FDA">
      <w:pPr>
        <w:spacing w:line="360" w:lineRule="auto"/>
        <w:ind w:firstLine="389" w:firstLineChars="17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出现前款规定情形，不影响采购公平、公正性的，采购组织机构可以待上述情形消除后继续组织电子交易活动；影响或可能影响采购公平、公正性的，应当重新采购。</w:t>
      </w:r>
    </w:p>
    <w:p w14:paraId="44DB320A">
      <w:pPr>
        <w:pStyle w:val="20"/>
        <w:adjustRightInd w:val="0"/>
        <w:snapToGrid w:val="0"/>
        <w:spacing w:line="420" w:lineRule="atLeast"/>
        <w:ind w:firstLine="435" w:firstLineChars="197"/>
        <w:outlineLvl w:val="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七、授予合同</w:t>
      </w:r>
    </w:p>
    <w:p w14:paraId="281B8D4A">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1、决标</w:t>
      </w:r>
    </w:p>
    <w:p w14:paraId="440819B0">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评标结束后，评标委员会按照招标文件确定的评标办法确定预中标候选人。</w:t>
      </w:r>
    </w:p>
    <w:p w14:paraId="05CE4B8F">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2、中标通知书</w:t>
      </w:r>
    </w:p>
    <w:p w14:paraId="56355F86">
      <w:pPr>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2.1、招标机构在</w:t>
      </w:r>
      <w:r>
        <w:rPr>
          <w:rFonts w:hint="eastAsia" w:asciiTheme="minorEastAsia" w:hAnsiTheme="minorEastAsia" w:eastAsiaTheme="minorEastAsia" w:cstheme="minorEastAsia"/>
          <w:spacing w:val="10"/>
          <w:sz w:val="22"/>
        </w:rPr>
        <w:t>浙江省政府采购网和温州市公共资源交易网龙港市分网上公示中标结果</w:t>
      </w:r>
      <w:r>
        <w:rPr>
          <w:rFonts w:hint="eastAsia" w:asciiTheme="minorEastAsia" w:hAnsiTheme="minorEastAsia" w:eastAsiaTheme="minorEastAsia" w:cstheme="minorEastAsia"/>
          <w:sz w:val="22"/>
          <w:szCs w:val="22"/>
        </w:rPr>
        <w:t>，公示期结束，如无异议，将向预中标候选人发出中标通知书。如发现投标人资格无效，则重新组织招标。</w:t>
      </w:r>
    </w:p>
    <w:p w14:paraId="589E88D2">
      <w:pPr>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2.2、中标通知书对招标人和中标人具有法律约束力。中标通知书发出后，招标人改变中标结果或者中标人放弃中标的，应当承担法律责任。</w:t>
      </w:r>
    </w:p>
    <w:p w14:paraId="54F3C4C4">
      <w:pPr>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3、评标委员会对未中标的投标人不作解释。</w:t>
      </w:r>
    </w:p>
    <w:p w14:paraId="26D0834C">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4、签订合同</w:t>
      </w:r>
    </w:p>
    <w:p w14:paraId="2849CA43">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4.1、公示期结束后，中标人应主动联系招标人领取中标通知书，并在30天内主动与招标人签订合同。中标人未经招标人许可，在规定时间内未到招标人处与招标人签订合同，则视为拒签合同。</w:t>
      </w:r>
    </w:p>
    <w:p w14:paraId="31E1230A">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4.2、招标文件、中标人的投标文件及投标修改文件、评标过程中有关澄清文件及经双方签字的询标纪要（承诺）和中标通知书均作为合同附件。</w:t>
      </w:r>
    </w:p>
    <w:p w14:paraId="250A010A">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4.3、拒签合同的责任</w:t>
      </w:r>
    </w:p>
    <w:p w14:paraId="0BD69E46">
      <w:pPr>
        <w:pStyle w:val="20"/>
        <w:adjustRightInd w:val="0"/>
        <w:snapToGrid w:val="0"/>
        <w:spacing w:line="420" w:lineRule="atLeast"/>
        <w:ind w:firstLine="433" w:firstLineChars="19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中标人接到中标通知书后，在规定时间内（30日历天）拒签合同，以投标违约处理，并赔偿招标人由此造成的直接经济损失；招标人重新组织招标的，所需费用由原中标人承担。</w:t>
      </w:r>
    </w:p>
    <w:p w14:paraId="43829B67">
      <w:pPr>
        <w:pStyle w:val="56"/>
        <w:rPr>
          <w:rFonts w:hint="eastAsia" w:asciiTheme="minorEastAsia" w:hAnsiTheme="minorEastAsia" w:eastAsiaTheme="minorEastAsia" w:cstheme="minorEastAsia"/>
        </w:rPr>
      </w:pPr>
    </w:p>
    <w:p w14:paraId="04908C33">
      <w:pPr>
        <w:autoSpaceDE w:val="0"/>
        <w:autoSpaceDN w:val="0"/>
        <w:adjustRightInd w:val="0"/>
        <w:snapToGrid w:val="0"/>
        <w:spacing w:line="360" w:lineRule="auto"/>
        <w:ind w:firstLine="466" w:firstLineChars="212"/>
        <w:textAlignment w:val="bottom"/>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r>
        <w:rPr>
          <w:rFonts w:hint="eastAsia" w:asciiTheme="minorEastAsia" w:hAnsiTheme="minorEastAsia" w:eastAsiaTheme="minorEastAsia" w:cstheme="minorEastAsia"/>
          <w:color w:val="000000"/>
          <w:sz w:val="22"/>
          <w:szCs w:val="22"/>
          <w:lang w:val="zh-CN"/>
        </w:rPr>
        <w:t>.</w:t>
      </w:r>
      <w:r>
        <w:rPr>
          <w:rFonts w:hint="eastAsia" w:asciiTheme="minorEastAsia" w:hAnsiTheme="minorEastAsia" w:eastAsiaTheme="minorEastAsia" w:cstheme="minorEastAsia"/>
          <w:color w:val="000000"/>
          <w:sz w:val="22"/>
          <w:szCs w:val="22"/>
        </w:rPr>
        <w:t>招标代理服务费</w:t>
      </w:r>
    </w:p>
    <w:p w14:paraId="385F2278">
      <w:pPr>
        <w:widowControl/>
        <w:spacing w:before="99" w:after="99" w:line="360" w:lineRule="auto"/>
        <w:ind w:right="96" w:firstLine="442" w:firstLineChars="200"/>
        <w:jc w:val="lef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采购代理服务费向中标供应商收取，由中标供应商在领取中标通知书时一次性支付给代理单位，本项目招标代理费为</w:t>
      </w:r>
      <w:r>
        <w:rPr>
          <w:rFonts w:hint="eastAsia" w:asciiTheme="minorEastAsia" w:hAnsiTheme="minorEastAsia" w:eastAsiaTheme="minorEastAsia" w:cstheme="minorEastAsia"/>
          <w:b/>
          <w:sz w:val="22"/>
          <w:szCs w:val="22"/>
          <w:u w:val="single"/>
          <w:lang w:val="en-US" w:eastAsia="zh-CN"/>
        </w:rPr>
        <w:t>168000</w:t>
      </w:r>
      <w:r>
        <w:rPr>
          <w:rFonts w:hint="eastAsia" w:asciiTheme="minorEastAsia" w:hAnsiTheme="minorEastAsia" w:eastAsiaTheme="minorEastAsia" w:cstheme="minorEastAsia"/>
          <w:b/>
          <w:sz w:val="22"/>
          <w:szCs w:val="22"/>
          <w:u w:val="single"/>
        </w:rPr>
        <w:t>元。供应商在报价时须将采购代理服务费综合考虑在内。</w:t>
      </w:r>
    </w:p>
    <w:p w14:paraId="7D954E2A">
      <w:pPr>
        <w:rPr>
          <w:rFonts w:hint="eastAsia" w:asciiTheme="minorEastAsia" w:hAnsiTheme="minorEastAsia" w:eastAsiaTheme="minorEastAsia" w:cstheme="minorEastAsia"/>
          <w:b/>
          <w:bCs/>
          <w:sz w:val="36"/>
          <w:szCs w:val="36"/>
        </w:rPr>
      </w:pPr>
      <w:bookmarkStart w:id="39" w:name="_Toc21083"/>
      <w:bookmarkStart w:id="40" w:name="_Toc15325"/>
      <w:bookmarkStart w:id="41" w:name="_Toc7451"/>
      <w:bookmarkStart w:id="42" w:name="_Toc8608"/>
      <w:bookmarkStart w:id="43" w:name="_Toc9045"/>
      <w:bookmarkStart w:id="44" w:name="_Toc31661"/>
      <w:r>
        <w:rPr>
          <w:rFonts w:hint="eastAsia" w:asciiTheme="minorEastAsia" w:hAnsiTheme="minorEastAsia" w:eastAsiaTheme="minorEastAsia" w:cstheme="minorEastAsia"/>
          <w:b/>
          <w:bCs/>
          <w:sz w:val="36"/>
          <w:szCs w:val="36"/>
        </w:rPr>
        <w:br w:type="page"/>
      </w:r>
    </w:p>
    <w:p w14:paraId="2168E381">
      <w:pPr>
        <w:pStyle w:val="4"/>
        <w:numPr>
          <w:ilvl w:val="0"/>
          <w:numId w:val="0"/>
        </w:numPr>
        <w:spacing w:before="0" w:after="0" w:afterLines="0" w:line="360" w:lineRule="auto"/>
        <w:jc w:val="center"/>
        <w:rPr>
          <w:rFonts w:hint="eastAsia" w:ascii="宋体" w:hAnsi="宋体" w:eastAsia="宋体"/>
          <w:b/>
          <w:color w:val="auto"/>
          <w:sz w:val="32"/>
        </w:rPr>
      </w:pPr>
      <w:r>
        <w:rPr>
          <w:rFonts w:hint="eastAsia" w:asciiTheme="minorEastAsia" w:hAnsiTheme="minorEastAsia" w:eastAsiaTheme="minorEastAsia" w:cstheme="minorEastAsia"/>
          <w:b/>
          <w:bCs/>
          <w:sz w:val="36"/>
          <w:szCs w:val="36"/>
        </w:rPr>
        <w:t xml:space="preserve">第四章 </w:t>
      </w:r>
      <w:bookmarkEnd w:id="39"/>
      <w:bookmarkEnd w:id="40"/>
      <w:bookmarkEnd w:id="41"/>
      <w:bookmarkEnd w:id="42"/>
      <w:bookmarkEnd w:id="43"/>
      <w:bookmarkEnd w:id="44"/>
      <w:r>
        <w:rPr>
          <w:rFonts w:hint="eastAsia" w:ascii="宋体" w:hAnsi="宋体" w:eastAsia="宋体"/>
          <w:b/>
          <w:color w:val="auto"/>
          <w:sz w:val="32"/>
        </w:rPr>
        <w:t>合同格式（仅供参考）</w:t>
      </w:r>
    </w:p>
    <w:p w14:paraId="6DDEF5B0">
      <w:pPr>
        <w:autoSpaceDE w:val="0"/>
        <w:adjustRightInd w:val="0"/>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 xml:space="preserve">甲方：（采购方）                </w:t>
      </w:r>
    </w:p>
    <w:p w14:paraId="0938CC04">
      <w:pPr>
        <w:autoSpaceDE w:val="0"/>
        <w:adjustRightInd w:val="0"/>
        <w:spacing w:line="360" w:lineRule="auto"/>
        <w:ind w:firstLine="429" w:firstLineChars="195"/>
        <w:jc w:val="left"/>
        <w:rPr>
          <w:rFonts w:hint="eastAsia" w:ascii="宋体" w:eastAsia="宋体"/>
          <w:b w:val="0"/>
          <w:bCs w:val="0"/>
          <w:color w:val="auto"/>
          <w:sz w:val="22"/>
          <w:szCs w:val="22"/>
        </w:rPr>
      </w:pPr>
      <w:r>
        <w:rPr>
          <w:rFonts w:hint="eastAsia" w:ascii="宋体" w:eastAsia="宋体"/>
          <w:b w:val="0"/>
          <w:bCs w:val="0"/>
          <w:color w:val="auto"/>
          <w:sz w:val="22"/>
          <w:szCs w:val="22"/>
        </w:rPr>
        <w:t>乙方：（供应商）</w:t>
      </w:r>
    </w:p>
    <w:p w14:paraId="4B6EBA39">
      <w:pPr>
        <w:autoSpaceDE w:val="0"/>
        <w:adjustRightInd w:val="0"/>
        <w:spacing w:line="360" w:lineRule="auto"/>
        <w:ind w:firstLine="400" w:firstLineChars="182"/>
        <w:jc w:val="left"/>
        <w:rPr>
          <w:rFonts w:hint="eastAsia" w:ascii="宋体" w:eastAsia="宋体"/>
          <w:b w:val="0"/>
          <w:bCs w:val="0"/>
          <w:color w:val="auto"/>
          <w:sz w:val="22"/>
          <w:szCs w:val="22"/>
        </w:rPr>
      </w:pPr>
      <w:r>
        <w:rPr>
          <w:rFonts w:hint="eastAsia" w:ascii="宋体" w:eastAsia="宋体"/>
          <w:b w:val="0"/>
          <w:bCs w:val="0"/>
          <w:color w:val="auto"/>
          <w:sz w:val="22"/>
          <w:szCs w:val="22"/>
        </w:rPr>
        <w:t>根据《中华人民共和国政府采购法》、《中华人民共和国</w:t>
      </w:r>
      <w:r>
        <w:rPr>
          <w:rFonts w:hint="eastAsia" w:ascii="宋体" w:eastAsia="宋体"/>
          <w:b w:val="0"/>
          <w:bCs w:val="0"/>
          <w:color w:val="auto"/>
          <w:sz w:val="22"/>
          <w:szCs w:val="22"/>
          <w:lang w:eastAsia="zh-CN"/>
        </w:rPr>
        <w:t>民典法</w:t>
      </w:r>
      <w:r>
        <w:rPr>
          <w:rFonts w:hint="eastAsia" w:ascii="宋体" w:eastAsia="宋体"/>
          <w:b w:val="0"/>
          <w:bCs w:val="0"/>
          <w:color w:val="auto"/>
          <w:sz w:val="22"/>
          <w:szCs w:val="22"/>
        </w:rPr>
        <w:t>》的规定，经公开招标，确定乙方为</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 xml:space="preserve"> 的中标单位。按照询价文件（编号</w:t>
      </w:r>
      <w:r>
        <w:rPr>
          <w:rFonts w:hint="eastAsia" w:ascii="宋体" w:eastAsia="宋体"/>
          <w:b w:val="0"/>
          <w:bCs w:val="0"/>
          <w:color w:val="auto"/>
          <w:sz w:val="22"/>
          <w:szCs w:val="22"/>
          <w:u w:val="single"/>
        </w:rPr>
        <w:t xml:space="preserve">             </w:t>
      </w:r>
      <w:r>
        <w:rPr>
          <w:rFonts w:hint="eastAsia" w:ascii="宋体" w:eastAsia="宋体"/>
          <w:b w:val="0"/>
          <w:bCs w:val="0"/>
          <w:color w:val="auto"/>
          <w:sz w:val="22"/>
          <w:szCs w:val="22"/>
        </w:rPr>
        <w:t>）和询价结果，为明确双方的权利和义务，经甲乙双方协商达成合同如下：</w:t>
      </w:r>
    </w:p>
    <w:p w14:paraId="0B581A28">
      <w:pPr>
        <w:pStyle w:val="20"/>
        <w:adjustRightInd w:val="0"/>
        <w:snapToGrid w:val="0"/>
        <w:spacing w:line="360" w:lineRule="auto"/>
        <w:ind w:firstLine="440" w:firstLineChars="200"/>
        <w:rPr>
          <w:rFonts w:hint="eastAsia" w:hAnsi="宋体" w:eastAsia="宋体" w:cs="宋体"/>
          <w:color w:val="auto"/>
          <w:sz w:val="22"/>
          <w:szCs w:val="22"/>
        </w:rPr>
      </w:pPr>
      <w:r>
        <w:rPr>
          <w:rFonts w:hint="eastAsia" w:hAnsi="宋体" w:eastAsia="宋体" w:cs="宋体"/>
          <w:b w:val="0"/>
          <w:bCs w:val="0"/>
          <w:color w:val="auto"/>
          <w:sz w:val="22"/>
          <w:szCs w:val="22"/>
        </w:rPr>
        <w:t xml:space="preserve">第一条：合同标的、数量、价款   </w:t>
      </w:r>
    </w:p>
    <w:tbl>
      <w:tblPr>
        <w:tblStyle w:val="40"/>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966"/>
        <w:gridCol w:w="2355"/>
        <w:gridCol w:w="1560"/>
        <w:gridCol w:w="2464"/>
      </w:tblGrid>
      <w:tr w14:paraId="42B5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11" w:type="dxa"/>
            <w:noWrap w:val="0"/>
            <w:vAlign w:val="center"/>
          </w:tcPr>
          <w:p w14:paraId="4968C214">
            <w:pPr>
              <w:jc w:val="center"/>
              <w:rPr>
                <w:rFonts w:hint="eastAsia" w:ascii="宋体" w:eastAsia="宋体"/>
                <w:color w:val="auto"/>
                <w:sz w:val="22"/>
                <w:szCs w:val="22"/>
              </w:rPr>
            </w:pPr>
            <w:r>
              <w:rPr>
                <w:rFonts w:hint="eastAsia" w:ascii="宋体" w:eastAsia="宋体"/>
                <w:color w:val="auto"/>
                <w:sz w:val="22"/>
                <w:szCs w:val="22"/>
              </w:rPr>
              <w:t>序号</w:t>
            </w:r>
          </w:p>
        </w:tc>
        <w:tc>
          <w:tcPr>
            <w:tcW w:w="1966" w:type="dxa"/>
            <w:noWrap w:val="0"/>
            <w:vAlign w:val="center"/>
          </w:tcPr>
          <w:p w14:paraId="3884167C">
            <w:pPr>
              <w:jc w:val="center"/>
              <w:rPr>
                <w:rFonts w:hint="eastAsia" w:ascii="宋体" w:eastAsia="宋体"/>
                <w:color w:val="auto"/>
                <w:sz w:val="22"/>
                <w:szCs w:val="22"/>
              </w:rPr>
            </w:pPr>
            <w:r>
              <w:rPr>
                <w:rFonts w:hint="eastAsia" w:ascii="宋体" w:eastAsia="宋体"/>
                <w:color w:val="auto"/>
                <w:sz w:val="22"/>
                <w:szCs w:val="22"/>
              </w:rPr>
              <w:t>项目名称</w:t>
            </w:r>
          </w:p>
        </w:tc>
        <w:tc>
          <w:tcPr>
            <w:tcW w:w="2355" w:type="dxa"/>
            <w:noWrap w:val="0"/>
            <w:vAlign w:val="center"/>
          </w:tcPr>
          <w:p w14:paraId="761F01B6">
            <w:pPr>
              <w:jc w:val="center"/>
              <w:rPr>
                <w:rFonts w:hint="default" w:ascii="宋体" w:eastAsia="宋体"/>
                <w:color w:val="auto"/>
                <w:sz w:val="22"/>
                <w:szCs w:val="22"/>
                <w:lang w:val="en-US" w:eastAsia="zh-CN"/>
              </w:rPr>
            </w:pPr>
            <w:r>
              <w:rPr>
                <w:rFonts w:hint="eastAsia" w:ascii="宋体" w:eastAsia="宋体"/>
                <w:color w:val="auto"/>
                <w:sz w:val="22"/>
                <w:szCs w:val="22"/>
              </w:rPr>
              <w:t>报价</w:t>
            </w:r>
            <w:r>
              <w:rPr>
                <w:rFonts w:hint="eastAsia" w:ascii="宋体"/>
                <w:color w:val="auto"/>
                <w:sz w:val="22"/>
                <w:szCs w:val="22"/>
                <w:lang w:eastAsia="zh-CN"/>
              </w:rPr>
              <w:t>（</w:t>
            </w:r>
            <w:r>
              <w:rPr>
                <w:rFonts w:hint="eastAsia" w:ascii="宋体"/>
                <w:color w:val="auto"/>
                <w:sz w:val="22"/>
                <w:szCs w:val="22"/>
                <w:lang w:val="en-US" w:eastAsia="zh-CN"/>
              </w:rPr>
              <w:t>元</w:t>
            </w:r>
            <w:r>
              <w:rPr>
                <w:rFonts w:hint="eastAsia" w:ascii="宋体"/>
                <w:color w:val="auto"/>
                <w:sz w:val="22"/>
                <w:szCs w:val="22"/>
                <w:lang w:eastAsia="zh-CN"/>
              </w:rPr>
              <w:t>）</w:t>
            </w:r>
            <w:r>
              <w:rPr>
                <w:rFonts w:hint="eastAsia" w:ascii="宋体"/>
                <w:color w:val="auto"/>
                <w:sz w:val="22"/>
                <w:szCs w:val="22"/>
                <w:lang w:val="en-US" w:eastAsia="zh-CN"/>
              </w:rPr>
              <w:t>/吨</w:t>
            </w:r>
          </w:p>
        </w:tc>
        <w:tc>
          <w:tcPr>
            <w:tcW w:w="1560" w:type="dxa"/>
            <w:noWrap w:val="0"/>
            <w:vAlign w:val="center"/>
          </w:tcPr>
          <w:p w14:paraId="0FB8C85B">
            <w:pPr>
              <w:jc w:val="center"/>
              <w:rPr>
                <w:rFonts w:hint="default" w:ascii="宋体" w:eastAsia="宋体"/>
                <w:color w:val="auto"/>
                <w:sz w:val="22"/>
                <w:szCs w:val="22"/>
                <w:lang w:val="en-US" w:eastAsia="zh-CN"/>
              </w:rPr>
            </w:pPr>
            <w:r>
              <w:rPr>
                <w:rFonts w:hint="eastAsia" w:ascii="宋体"/>
                <w:color w:val="auto"/>
                <w:sz w:val="22"/>
                <w:szCs w:val="22"/>
                <w:lang w:val="en-US" w:eastAsia="zh-CN"/>
              </w:rPr>
              <w:t>产地</w:t>
            </w:r>
          </w:p>
        </w:tc>
        <w:tc>
          <w:tcPr>
            <w:tcW w:w="2464" w:type="dxa"/>
            <w:noWrap w:val="0"/>
            <w:vAlign w:val="center"/>
          </w:tcPr>
          <w:p w14:paraId="4948C4EB">
            <w:pPr>
              <w:jc w:val="center"/>
              <w:rPr>
                <w:rFonts w:hint="eastAsia" w:ascii="宋体" w:eastAsia="宋体"/>
                <w:color w:val="auto"/>
                <w:sz w:val="22"/>
                <w:szCs w:val="22"/>
              </w:rPr>
            </w:pPr>
            <w:r>
              <w:rPr>
                <w:rFonts w:hint="eastAsia" w:ascii="宋体" w:eastAsia="宋体"/>
                <w:color w:val="auto"/>
                <w:sz w:val="22"/>
                <w:szCs w:val="22"/>
              </w:rPr>
              <w:t>备注</w:t>
            </w:r>
          </w:p>
        </w:tc>
      </w:tr>
      <w:tr w14:paraId="7653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11" w:type="dxa"/>
            <w:noWrap w:val="0"/>
            <w:vAlign w:val="center"/>
          </w:tcPr>
          <w:p w14:paraId="5C7ADC55">
            <w:pPr>
              <w:spacing w:line="360" w:lineRule="auto"/>
              <w:jc w:val="center"/>
              <w:rPr>
                <w:rFonts w:hint="eastAsia" w:ascii="宋体" w:eastAsia="宋体"/>
                <w:color w:val="auto"/>
                <w:sz w:val="22"/>
                <w:szCs w:val="22"/>
              </w:rPr>
            </w:pPr>
            <w:r>
              <w:rPr>
                <w:rFonts w:hint="eastAsia" w:ascii="宋体" w:eastAsia="宋体"/>
                <w:color w:val="auto"/>
                <w:sz w:val="22"/>
                <w:szCs w:val="22"/>
              </w:rPr>
              <w:t>1</w:t>
            </w:r>
          </w:p>
        </w:tc>
        <w:tc>
          <w:tcPr>
            <w:tcW w:w="1966" w:type="dxa"/>
            <w:noWrap w:val="0"/>
            <w:vAlign w:val="center"/>
          </w:tcPr>
          <w:p w14:paraId="0E675C87">
            <w:pPr>
              <w:spacing w:line="360" w:lineRule="auto"/>
              <w:jc w:val="center"/>
              <w:rPr>
                <w:rFonts w:hint="eastAsia" w:ascii="宋体" w:eastAsia="宋体"/>
                <w:color w:val="auto"/>
                <w:sz w:val="22"/>
                <w:szCs w:val="22"/>
                <w:lang w:val="zh-CN" w:eastAsia="zh-CN"/>
              </w:rPr>
            </w:pPr>
            <w:r>
              <w:rPr>
                <w:rFonts w:hint="eastAsia" w:ascii="宋体" w:hAnsi="宋体" w:cs="宋体"/>
                <w:b w:val="0"/>
                <w:color w:val="auto"/>
                <w:sz w:val="22"/>
                <w:szCs w:val="22"/>
                <w:highlight w:val="none"/>
                <w:lang w:eastAsia="zh-CN"/>
              </w:rPr>
              <w:t xml:space="preserve">生产原料（混合料）采购  </w:t>
            </w:r>
          </w:p>
        </w:tc>
        <w:tc>
          <w:tcPr>
            <w:tcW w:w="2355" w:type="dxa"/>
            <w:noWrap w:val="0"/>
            <w:vAlign w:val="center"/>
          </w:tcPr>
          <w:p w14:paraId="56661C50">
            <w:pPr>
              <w:spacing w:line="360" w:lineRule="auto"/>
              <w:jc w:val="center"/>
              <w:rPr>
                <w:rFonts w:hint="eastAsia" w:ascii="宋体" w:eastAsia="宋体"/>
                <w:color w:val="auto"/>
                <w:sz w:val="22"/>
                <w:szCs w:val="22"/>
              </w:rPr>
            </w:pPr>
          </w:p>
        </w:tc>
        <w:tc>
          <w:tcPr>
            <w:tcW w:w="1560" w:type="dxa"/>
            <w:noWrap w:val="0"/>
            <w:vAlign w:val="center"/>
          </w:tcPr>
          <w:p w14:paraId="67B23187">
            <w:pPr>
              <w:spacing w:line="360" w:lineRule="auto"/>
              <w:jc w:val="center"/>
              <w:rPr>
                <w:rFonts w:hint="eastAsia" w:ascii="宋体" w:eastAsia="宋体"/>
                <w:color w:val="auto"/>
                <w:sz w:val="22"/>
                <w:szCs w:val="22"/>
              </w:rPr>
            </w:pPr>
          </w:p>
        </w:tc>
        <w:tc>
          <w:tcPr>
            <w:tcW w:w="2464" w:type="dxa"/>
            <w:noWrap w:val="0"/>
            <w:vAlign w:val="center"/>
          </w:tcPr>
          <w:p w14:paraId="7F6572E9">
            <w:pPr>
              <w:spacing w:line="360" w:lineRule="auto"/>
              <w:jc w:val="center"/>
              <w:rPr>
                <w:rFonts w:hint="eastAsia" w:ascii="宋体" w:eastAsia="宋体"/>
                <w:color w:val="auto"/>
                <w:sz w:val="22"/>
                <w:szCs w:val="22"/>
              </w:rPr>
            </w:pPr>
          </w:p>
        </w:tc>
      </w:tr>
    </w:tbl>
    <w:p w14:paraId="3183F0F2">
      <w:pPr>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1）单价合同。采购人按计量单位“吨”进行结算，以采购人过磅为准。</w:t>
      </w:r>
    </w:p>
    <w:p w14:paraId="7054798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hAnsi="宋体" w:eastAsia="宋体" w:cs="宋体"/>
          <w:color w:val="auto"/>
          <w:sz w:val="22"/>
          <w:szCs w:val="22"/>
        </w:rPr>
        <w:t>以上价格包含</w:t>
      </w:r>
      <w:r>
        <w:rPr>
          <w:rFonts w:hint="eastAsia" w:hAnsi="宋体" w:eastAsia="宋体" w:cs="宋体"/>
          <w:color w:val="auto"/>
          <w:sz w:val="22"/>
          <w:szCs w:val="22"/>
          <w:lang w:val="zh-CN"/>
        </w:rPr>
        <w:t>与本项目实施有关的技术指导费</w:t>
      </w:r>
      <w:r>
        <w:rPr>
          <w:rFonts w:hint="eastAsia" w:hAnsi="宋体" w:cs="宋体"/>
          <w:color w:val="auto"/>
          <w:sz w:val="22"/>
          <w:szCs w:val="22"/>
          <w:lang w:val="zh-CN"/>
        </w:rPr>
        <w:t>、</w:t>
      </w:r>
      <w:r>
        <w:rPr>
          <w:rFonts w:hint="eastAsia" w:hAnsi="宋体" w:eastAsia="宋体" w:cs="宋体"/>
          <w:color w:val="auto"/>
          <w:sz w:val="22"/>
          <w:szCs w:val="22"/>
        </w:rPr>
        <w:t>人工工资、运输</w:t>
      </w:r>
      <w:r>
        <w:rPr>
          <w:rFonts w:hint="eastAsia" w:ascii="宋体" w:hAnsi="宋体" w:eastAsia="宋体" w:cs="宋体"/>
          <w:sz w:val="21"/>
          <w:szCs w:val="21"/>
        </w:rPr>
        <w:t>费、</w:t>
      </w:r>
      <w:r>
        <w:rPr>
          <w:rFonts w:hint="eastAsia" w:ascii="宋体" w:hAnsi="宋体" w:eastAsia="宋体" w:cs="宋体"/>
          <w:sz w:val="21"/>
          <w:szCs w:val="21"/>
          <w:lang w:val="zh-CN"/>
        </w:rPr>
        <w:t>设备费</w:t>
      </w:r>
      <w:r>
        <w:rPr>
          <w:rFonts w:hint="eastAsia" w:ascii="宋体" w:hAnsi="宋体" w:eastAsia="宋体" w:cs="宋体"/>
          <w:sz w:val="21"/>
          <w:szCs w:val="21"/>
        </w:rPr>
        <w:t>、装卸费、</w:t>
      </w:r>
      <w:r>
        <w:rPr>
          <w:rFonts w:hint="eastAsia" w:ascii="宋体" w:hAnsi="宋体" w:eastAsia="宋体" w:cs="宋体"/>
          <w:sz w:val="21"/>
          <w:szCs w:val="21"/>
          <w:lang w:val="zh-CN"/>
        </w:rPr>
        <w:t>办公用材、检测费用、</w:t>
      </w:r>
      <w:r>
        <w:rPr>
          <w:rFonts w:hint="eastAsia" w:ascii="宋体" w:hAnsi="宋体" w:eastAsia="宋体" w:cs="宋体"/>
          <w:sz w:val="21"/>
          <w:szCs w:val="21"/>
        </w:rPr>
        <w:t>保险费、管理费、税金、利润、辅助工作及售后服务等完成本项目的所有费用。以上价格在合同期内不随政策、订货和供货时间、货物数量、市场风险的变化而变化。供应商应根据采购文件的要求及自身情况考虑风险，自主报价。</w:t>
      </w:r>
    </w:p>
    <w:p w14:paraId="08EEE9C6">
      <w:pPr>
        <w:snapToGrid w:val="0"/>
        <w:spacing w:line="360" w:lineRule="auto"/>
        <w:ind w:firstLine="420" w:firstLineChars="200"/>
        <w:rPr>
          <w:rFonts w:hint="eastAsia"/>
        </w:rPr>
      </w:pPr>
      <w:r>
        <w:rPr>
          <w:rFonts w:hint="eastAsia" w:ascii="宋体" w:hAnsi="宋体" w:cs="宋体"/>
          <w:sz w:val="21"/>
          <w:szCs w:val="21"/>
          <w:lang w:val="en-US" w:eastAsia="zh-CN"/>
        </w:rPr>
        <w:t>3）供应商需要派专人到现场对采购人进行技术上的指导，并共进产品实验室，若不配合业主要求的，采购人有权单方面取消合同，也不承担任何损失。</w:t>
      </w:r>
    </w:p>
    <w:p w14:paraId="1FC90181">
      <w:pPr>
        <w:tabs>
          <w:tab w:val="left" w:pos="5500"/>
        </w:tabs>
        <w:autoSpaceDE w:val="0"/>
        <w:adjustRightInd w:val="0"/>
        <w:spacing w:line="360" w:lineRule="auto"/>
        <w:ind w:firstLine="480"/>
        <w:jc w:val="left"/>
        <w:rPr>
          <w:rFonts w:hint="eastAsia" w:ascii="宋体" w:eastAsia="宋体"/>
          <w:b w:val="0"/>
          <w:bCs w:val="0"/>
          <w:color w:val="auto"/>
          <w:sz w:val="22"/>
          <w:szCs w:val="22"/>
        </w:rPr>
      </w:pPr>
      <w:r>
        <w:rPr>
          <w:rFonts w:hint="eastAsia" w:ascii="宋体" w:eastAsia="宋体"/>
          <w:b w:val="0"/>
          <w:bCs w:val="0"/>
          <w:color w:val="auto"/>
          <w:sz w:val="22"/>
          <w:szCs w:val="22"/>
        </w:rPr>
        <w:t>第二条：质量要求：</w:t>
      </w:r>
    </w:p>
    <w:p w14:paraId="027A5222">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必须保证所供产品的质量技术标准符合下表要求。履约期间若出现新的国家标准更新，则以更新后的国家标准为准。每车次应随车携带合格证或质保单等证明材料。</w:t>
      </w:r>
    </w:p>
    <w:p w14:paraId="566D1E27">
      <w:pPr>
        <w:numPr>
          <w:ilvl w:val="0"/>
          <w:numId w:val="0"/>
        </w:numPr>
        <w:rPr>
          <w:rFonts w:hint="eastAsia"/>
        </w:rPr>
      </w:pPr>
    </w:p>
    <w:p w14:paraId="768D80E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货物到采购人指定地点后，采购人有权进行不定期抽查，抽查方式：在双方工作人员现场监督下随机对一车货物进行取样封存，双方工作人员均在封条上签字确认。检测数据以采购人指定的第三方检测机构化验数据报告为准，可双方共同做样，检测数据报告可作为诉讼依据。</w:t>
      </w:r>
    </w:p>
    <w:p w14:paraId="7E8409E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40" w:firstLineChars="20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中标方所供材料要符合招标方生产要求，如采购人需要对材料配比进行调整，需无条件满足并且付款综合单价不得超过中标价。并提供技术咨询，否则采购人有权单方面取消合同，而且不承担任何违约责任。</w:t>
      </w:r>
    </w:p>
    <w:p w14:paraId="317AB191">
      <w:pPr>
        <w:autoSpaceDE w:val="0"/>
        <w:adjustRightInd w:val="0"/>
        <w:spacing w:line="360"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第三条：合同履行时间、地点</w:t>
      </w:r>
    </w:p>
    <w:p w14:paraId="05DA935F">
      <w:pPr>
        <w:autoSpaceDE w:val="0"/>
        <w:adjustRightInd w:val="0"/>
        <w:snapToGrid w:val="0"/>
        <w:spacing w:line="360" w:lineRule="auto"/>
        <w:ind w:firstLine="459" w:firstLineChars="209"/>
        <w:jc w:val="left"/>
        <w:rPr>
          <w:rFonts w:hint="eastAsia" w:ascii="宋体" w:hAnsi="宋体" w:eastAsia="宋体" w:cs="宋体"/>
          <w:b/>
          <w:bCs/>
          <w:color w:val="auto"/>
          <w:sz w:val="22"/>
          <w:szCs w:val="22"/>
        </w:rPr>
      </w:pPr>
      <w:r>
        <w:rPr>
          <w:rFonts w:hint="eastAsia" w:ascii="宋体" w:eastAsia="宋体"/>
          <w:b w:val="0"/>
          <w:bCs w:val="0"/>
          <w:color w:val="auto"/>
          <w:sz w:val="22"/>
          <w:szCs w:val="22"/>
        </w:rPr>
        <w:t>1、合同服务期：</w:t>
      </w:r>
      <w:r>
        <w:rPr>
          <w:rFonts w:hint="eastAsia" w:ascii="宋体" w:hAnsi="宋体" w:eastAsia="宋体" w:cs="宋体"/>
          <w:b w:val="0"/>
          <w:bCs w:val="0"/>
          <w:color w:val="auto"/>
          <w:sz w:val="22"/>
          <w:szCs w:val="22"/>
          <w:lang w:eastAsia="zh-CN"/>
        </w:rPr>
        <w:t>合同签订后一年或至总预算购完，两者满足其一则合同终止。</w:t>
      </w:r>
    </w:p>
    <w:p w14:paraId="0E85EAAF">
      <w:pPr>
        <w:autoSpaceDE w:val="0"/>
        <w:adjustRightInd w:val="0"/>
        <w:snapToGri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2、合同履行时间：乙方在接到甲方单个项目委托，且供货</w:t>
      </w:r>
      <w:r>
        <w:rPr>
          <w:rFonts w:hint="eastAsia" w:ascii="宋体" w:eastAsia="宋体"/>
          <w:b w:val="0"/>
          <w:bCs w:val="0"/>
          <w:snapToGrid w:val="0"/>
          <w:color w:val="auto"/>
          <w:sz w:val="22"/>
          <w:szCs w:val="22"/>
        </w:rPr>
        <w:t>协议签订后</w:t>
      </w:r>
      <w:r>
        <w:rPr>
          <w:rFonts w:hint="eastAsia" w:ascii="宋体" w:eastAsia="宋体"/>
          <w:b w:val="0"/>
          <w:bCs w:val="0"/>
          <w:snapToGrid w:val="0"/>
          <w:color w:val="auto"/>
          <w:sz w:val="22"/>
          <w:szCs w:val="22"/>
          <w:u w:val="single"/>
        </w:rPr>
        <w:t xml:space="preserve">在甲方规定时间内 </w:t>
      </w:r>
      <w:r>
        <w:rPr>
          <w:rFonts w:hint="eastAsia" w:ascii="宋体" w:eastAsia="宋体"/>
          <w:b w:val="0"/>
          <w:bCs w:val="0"/>
          <w:snapToGrid w:val="0"/>
          <w:color w:val="auto"/>
          <w:sz w:val="22"/>
          <w:szCs w:val="22"/>
        </w:rPr>
        <w:t>完成材料供货并验收合格后交付甲方使用。</w:t>
      </w:r>
      <w:r>
        <w:rPr>
          <w:rFonts w:hint="eastAsia" w:ascii="宋体" w:eastAsia="宋体"/>
          <w:b w:val="0"/>
          <w:bCs w:val="0"/>
          <w:color w:val="auto"/>
          <w:sz w:val="22"/>
          <w:szCs w:val="22"/>
        </w:rPr>
        <w:t>并向甲方提供产品合格证等相关的资料和配件。如遇特殊情况甲方要求推迟供货、施工或验收的，必须事先征得乙方的同意，否则应承担由此给乙方造成的损失。</w:t>
      </w:r>
    </w:p>
    <w:p w14:paraId="0B54E921">
      <w:pPr>
        <w:autoSpaceDE w:val="0"/>
        <w:autoSpaceDN w:val="0"/>
        <w:adjustRightInd w:val="0"/>
        <w:snapToGrid w:val="0"/>
        <w:spacing w:line="360" w:lineRule="auto"/>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1）当需要使用</w:t>
      </w:r>
      <w:r>
        <w:rPr>
          <w:rFonts w:hint="eastAsia" w:ascii="宋体"/>
          <w:b w:val="0"/>
          <w:bCs w:val="0"/>
          <w:color w:val="auto"/>
          <w:sz w:val="22"/>
          <w:szCs w:val="22"/>
          <w:lang w:eastAsia="zh-CN"/>
        </w:rPr>
        <w:t>混合料</w:t>
      </w:r>
      <w:r>
        <w:rPr>
          <w:rFonts w:hint="eastAsia" w:ascii="宋体" w:eastAsia="宋体"/>
          <w:b w:val="0"/>
          <w:bCs w:val="0"/>
          <w:color w:val="auto"/>
          <w:sz w:val="22"/>
          <w:szCs w:val="22"/>
        </w:rPr>
        <w:t>时，甲方应提前1天通知乙方，乙方无论白天、黑夜必须在接到通知要求的供应时间，把</w:t>
      </w:r>
      <w:r>
        <w:rPr>
          <w:rFonts w:hint="eastAsia" w:ascii="宋体"/>
          <w:b w:val="0"/>
          <w:bCs w:val="0"/>
          <w:color w:val="auto"/>
          <w:sz w:val="22"/>
          <w:szCs w:val="22"/>
          <w:lang w:eastAsia="zh-CN"/>
        </w:rPr>
        <w:t>混合料</w:t>
      </w:r>
      <w:r>
        <w:rPr>
          <w:rFonts w:hint="eastAsia" w:ascii="宋体" w:eastAsia="宋体"/>
          <w:b w:val="0"/>
          <w:bCs w:val="0"/>
          <w:color w:val="auto"/>
          <w:sz w:val="22"/>
          <w:szCs w:val="22"/>
        </w:rPr>
        <w:t>送至施工现</w:t>
      </w:r>
      <w:r>
        <w:rPr>
          <w:rFonts w:hint="eastAsia" w:ascii="宋体" w:hAnsi="宋体" w:eastAsia="宋体" w:cs="宋体"/>
          <w:b w:val="0"/>
          <w:bCs w:val="0"/>
          <w:color w:val="auto"/>
          <w:sz w:val="22"/>
          <w:szCs w:val="22"/>
        </w:rPr>
        <w:t>场。</w:t>
      </w:r>
      <w:r>
        <w:rPr>
          <w:rFonts w:hint="eastAsia" w:ascii="宋体" w:hAnsi="宋体" w:eastAsia="宋体" w:cs="宋体"/>
          <w:b w:val="0"/>
          <w:bCs w:val="0"/>
          <w:color w:val="auto"/>
          <w:sz w:val="22"/>
          <w:szCs w:val="22"/>
          <w:lang w:val="en-US" w:eastAsia="zh-CN"/>
        </w:rPr>
        <w:t>采购人有权</w:t>
      </w:r>
      <w:r>
        <w:rPr>
          <w:rFonts w:hint="eastAsia" w:ascii="宋体" w:hAnsi="宋体" w:cs="宋体"/>
          <w:b w:val="0"/>
          <w:bCs w:val="0"/>
          <w:color w:val="auto"/>
          <w:sz w:val="22"/>
          <w:szCs w:val="22"/>
          <w:lang w:val="en-US" w:eastAsia="zh-CN"/>
        </w:rPr>
        <w:t>提前48小时内</w:t>
      </w:r>
      <w:r>
        <w:rPr>
          <w:rFonts w:hint="eastAsia" w:ascii="宋体" w:hAnsi="宋体" w:eastAsia="宋体" w:cs="宋体"/>
          <w:b w:val="0"/>
          <w:bCs w:val="0"/>
          <w:color w:val="auto"/>
          <w:sz w:val="22"/>
          <w:szCs w:val="22"/>
          <w:lang w:val="en-US" w:eastAsia="zh-CN"/>
        </w:rPr>
        <w:t>通知中标人增加供货量，中标人须在指定时间内送达。</w:t>
      </w:r>
    </w:p>
    <w:p w14:paraId="13DE4F1D">
      <w:pPr>
        <w:autoSpaceDE w:val="0"/>
        <w:autoSpaceDN w:val="0"/>
        <w:adjustRightInd w:val="0"/>
        <w:spacing w:line="360" w:lineRule="auto"/>
        <w:ind w:firstLine="480"/>
        <w:rPr>
          <w:rFonts w:hint="eastAsia" w:ascii="宋体" w:eastAsia="宋体"/>
          <w:b w:val="0"/>
          <w:bCs w:val="0"/>
          <w:color w:val="auto"/>
          <w:sz w:val="22"/>
          <w:szCs w:val="22"/>
        </w:rPr>
      </w:pPr>
      <w:r>
        <w:rPr>
          <w:rFonts w:hint="eastAsia" w:ascii="宋体" w:eastAsia="宋体"/>
          <w:b w:val="0"/>
          <w:bCs w:val="0"/>
          <w:color w:val="auto"/>
          <w:sz w:val="22"/>
          <w:szCs w:val="22"/>
        </w:rPr>
        <w:t>2）</w:t>
      </w:r>
      <w:r>
        <w:rPr>
          <w:rFonts w:hint="eastAsia" w:ascii="宋体" w:hAnsi="宋体" w:eastAsia="宋体" w:cs="宋体"/>
          <w:b w:val="0"/>
          <w:bCs w:val="0"/>
          <w:color w:val="auto"/>
          <w:sz w:val="22"/>
          <w:szCs w:val="22"/>
          <w:lang w:val="en-US" w:eastAsia="zh-CN"/>
        </w:rPr>
        <w:t>每天按采购人通知供货，供货不及时每次扣款3万元，断料一次扣5万元，从当月货款中扣除，导致成本增加额从货款中扣除，中标人断料三次的，采购人有权解除合同并没收履约保证金，且因断供造成一切损失由中标人承担。</w:t>
      </w:r>
    </w:p>
    <w:p w14:paraId="3470C0A0">
      <w:pPr>
        <w:autoSpaceDE w:val="0"/>
        <w:adjustRightInd w:val="0"/>
        <w:snapToGri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3）保证</w:t>
      </w:r>
      <w:r>
        <w:rPr>
          <w:rFonts w:hint="eastAsia" w:ascii="宋体"/>
          <w:b w:val="0"/>
          <w:bCs w:val="0"/>
          <w:color w:val="auto"/>
          <w:sz w:val="22"/>
          <w:szCs w:val="22"/>
          <w:lang w:eastAsia="zh-CN"/>
        </w:rPr>
        <w:t>混合料</w:t>
      </w:r>
      <w:r>
        <w:rPr>
          <w:rFonts w:hint="eastAsia" w:ascii="宋体" w:eastAsia="宋体"/>
          <w:b w:val="0"/>
          <w:bCs w:val="0"/>
          <w:color w:val="auto"/>
          <w:sz w:val="22"/>
          <w:szCs w:val="22"/>
        </w:rPr>
        <w:t>供应的连续性，否则由此造成的工程质量等损失由乙方负责赔偿。</w:t>
      </w:r>
    </w:p>
    <w:p w14:paraId="4EF7E495">
      <w:pPr>
        <w:autoSpaceDE w:val="0"/>
        <w:adjustRightInd w:val="0"/>
        <w:snapToGrid w:val="0"/>
        <w:spacing w:line="360" w:lineRule="auto"/>
        <w:ind w:firstLine="459" w:firstLineChars="209"/>
        <w:jc w:val="lef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第四条：</w:t>
      </w:r>
      <w:r>
        <w:rPr>
          <w:rFonts w:hint="eastAsia" w:ascii="宋体" w:hAnsi="宋体" w:eastAsia="宋体" w:cs="宋体"/>
          <w:b w:val="0"/>
          <w:bCs w:val="0"/>
          <w:color w:val="auto"/>
          <w:sz w:val="22"/>
          <w:szCs w:val="22"/>
          <w:lang w:val="en-US" w:eastAsia="zh-CN"/>
        </w:rPr>
        <w:t>交货要求及验收</w:t>
      </w:r>
    </w:p>
    <w:p w14:paraId="656AEA30">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交货方式：由中标人负责运送材料至现场卸货；</w:t>
      </w:r>
    </w:p>
    <w:p w14:paraId="7B8A8839">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运输及费用：中标人负责办理运输和保险，将材料运抵采购人工地现场，并负责到场卸货。材料运输费、保险费及装卸费已包含在材料总价中，中标人不得以单次供货数量少为由要求增加运费；</w:t>
      </w:r>
    </w:p>
    <w:p w14:paraId="677631E1">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中标人须具有相应的运输车辆，保证运输的及时性。并指定专人作为本项目负责人，负责货物运输安排的协调工作，同时保障与采购人之间的沟通及时性</w:t>
      </w:r>
      <w:r>
        <w:rPr>
          <w:rFonts w:hint="eastAsia" w:ascii="宋体" w:hAnsi="宋体" w:eastAsia="宋体" w:cs="宋体"/>
          <w:b w:val="0"/>
          <w:bCs w:val="0"/>
          <w:color w:val="auto"/>
          <w:sz w:val="22"/>
          <w:szCs w:val="22"/>
          <w:lang w:eastAsia="zh-CN"/>
        </w:rPr>
        <w:t>；</w:t>
      </w:r>
    </w:p>
    <w:p w14:paraId="699FA50A">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材料交货时中标人须提供下列技术资料和文件：产品合格证或质量检验证书、材料专用清单、中标人和采购人认为有必要提供的其它文件和技术资料</w:t>
      </w:r>
      <w:r>
        <w:rPr>
          <w:rFonts w:hint="eastAsia" w:ascii="宋体" w:hAnsi="宋体" w:eastAsia="宋体" w:cs="宋体"/>
          <w:b w:val="0"/>
          <w:bCs w:val="0"/>
          <w:color w:val="auto"/>
          <w:sz w:val="22"/>
          <w:szCs w:val="22"/>
          <w:lang w:eastAsia="zh-CN"/>
        </w:rPr>
        <w:t>；</w:t>
      </w:r>
    </w:p>
    <w:p w14:paraId="71A39D88">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到货查验：材料运抵现场后，中标人提供到货清单并标明材料规格。采购人应组织对材料质量、规格、性能、数量和重量等进行检验。如发现材料规格与招投标文件不符，中标人应无条件及时更换，并保证工程进度需要。如发现材料的规格和数量或两者都与合同、招标</w:t>
      </w:r>
      <w:r>
        <w:rPr>
          <w:rFonts w:hint="eastAsia" w:ascii="宋体" w:hAnsi="宋体" w:eastAsia="宋体" w:cs="宋体"/>
          <w:b w:val="0"/>
          <w:bCs w:val="0"/>
          <w:color w:val="auto"/>
          <w:sz w:val="22"/>
          <w:szCs w:val="22"/>
          <w:lang w:val="en-US" w:eastAsia="zh-CN"/>
        </w:rPr>
        <w:t>与</w:t>
      </w:r>
      <w:r>
        <w:rPr>
          <w:rFonts w:hint="eastAsia" w:ascii="宋体" w:hAnsi="宋体" w:eastAsia="宋体" w:cs="宋体"/>
          <w:b w:val="0"/>
          <w:bCs w:val="0"/>
          <w:color w:val="auto"/>
          <w:sz w:val="22"/>
          <w:szCs w:val="22"/>
        </w:rPr>
        <w:t>投标文件不符，采购人有权在材料运抵现场后90天内根据中标人检验标准自己检验结果或当地质检部门出具的检验证书向中标人提出索赔。</w:t>
      </w:r>
    </w:p>
    <w:p w14:paraId="3519C564">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6.</w:t>
      </w:r>
      <w:r>
        <w:rPr>
          <w:rFonts w:hint="eastAsia" w:ascii="宋体" w:hAnsi="宋体" w:eastAsia="宋体" w:cs="宋体"/>
          <w:b w:val="0"/>
          <w:bCs w:val="0"/>
          <w:color w:val="auto"/>
          <w:sz w:val="22"/>
          <w:szCs w:val="22"/>
        </w:rPr>
        <w:t>中标人将</w:t>
      </w:r>
      <w:r>
        <w:rPr>
          <w:rFonts w:hint="eastAsia" w:ascii="宋体" w:hAnsi="宋体" w:cs="宋体"/>
          <w:b w:val="0"/>
          <w:bCs w:val="0"/>
          <w:color w:val="auto"/>
          <w:sz w:val="22"/>
          <w:szCs w:val="22"/>
          <w:lang w:eastAsia="zh-CN"/>
        </w:rPr>
        <w:t>混合料</w:t>
      </w:r>
      <w:r>
        <w:rPr>
          <w:rFonts w:hint="eastAsia" w:ascii="宋体" w:hAnsi="宋体" w:eastAsia="宋体" w:cs="宋体"/>
          <w:b w:val="0"/>
          <w:bCs w:val="0"/>
          <w:color w:val="auto"/>
          <w:sz w:val="22"/>
          <w:szCs w:val="22"/>
        </w:rPr>
        <w:t>运至采购人指定地点后，由采购人和中标人双方对每一批次的</w:t>
      </w:r>
      <w:r>
        <w:rPr>
          <w:rFonts w:hint="eastAsia" w:ascii="宋体" w:hAnsi="宋体" w:cs="宋体"/>
          <w:b w:val="0"/>
          <w:bCs w:val="0"/>
          <w:color w:val="auto"/>
          <w:sz w:val="22"/>
          <w:szCs w:val="22"/>
          <w:lang w:eastAsia="zh-CN"/>
        </w:rPr>
        <w:t>混合料</w:t>
      </w:r>
      <w:r>
        <w:rPr>
          <w:rFonts w:hint="eastAsia" w:ascii="宋体" w:hAnsi="宋体" w:eastAsia="宋体" w:cs="宋体"/>
          <w:b w:val="0"/>
          <w:bCs w:val="0"/>
          <w:color w:val="auto"/>
          <w:sz w:val="22"/>
          <w:szCs w:val="22"/>
        </w:rPr>
        <w:t>共同留样封存（以后如出现质量纠纷则委托第三方检验检测部门对封存的样品进行检验），并在封条上由双方指定人签字（中标人以授权书的形式委托汽车驾驶员在封条上签字，采购人则为授权的验收人员），然后采购人在发料单上由采购人指定验收人员签字后（以下简称收料单），中标人即完成交货义务（但交货完成仅代表货物数量验收完成）；</w:t>
      </w:r>
    </w:p>
    <w:p w14:paraId="342B8C46">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7.</w:t>
      </w:r>
      <w:r>
        <w:rPr>
          <w:rFonts w:hint="eastAsia" w:ascii="宋体" w:hAnsi="宋体" w:cs="宋体"/>
          <w:b w:val="0"/>
          <w:bCs w:val="0"/>
          <w:color w:val="auto"/>
          <w:sz w:val="22"/>
          <w:szCs w:val="22"/>
          <w:lang w:eastAsia="zh-CN"/>
        </w:rPr>
        <w:t>混合料</w:t>
      </w:r>
      <w:r>
        <w:rPr>
          <w:rFonts w:hint="eastAsia" w:ascii="宋体" w:hAnsi="宋体" w:eastAsia="宋体" w:cs="宋体"/>
          <w:b w:val="0"/>
          <w:bCs w:val="0"/>
          <w:color w:val="auto"/>
          <w:sz w:val="22"/>
          <w:szCs w:val="22"/>
        </w:rPr>
        <w:t>数量验收采用采购人现场过磅计量，</w:t>
      </w:r>
      <w:r>
        <w:rPr>
          <w:rFonts w:hint="eastAsia" w:ascii="宋体" w:hAnsi="宋体" w:eastAsia="宋体" w:cs="宋体"/>
          <w:b w:val="0"/>
          <w:bCs w:val="0"/>
          <w:color w:val="auto"/>
          <w:sz w:val="22"/>
          <w:szCs w:val="22"/>
          <w:lang w:val="en-US" w:eastAsia="zh-CN"/>
        </w:rPr>
        <w:t>须提供原厂过磅单和质保单，</w:t>
      </w:r>
      <w:r>
        <w:rPr>
          <w:rFonts w:hint="eastAsia" w:ascii="宋体" w:hAnsi="宋体" w:eastAsia="宋体" w:cs="宋体"/>
          <w:b w:val="0"/>
          <w:bCs w:val="0"/>
          <w:color w:val="auto"/>
          <w:sz w:val="22"/>
          <w:szCs w:val="22"/>
        </w:rPr>
        <w:t>经双方在收料单上确认签字后认可（该交货完成仅代表货物数量验收，不代表对产品质量、技术指标完成验收）；</w:t>
      </w:r>
    </w:p>
    <w:p w14:paraId="601A7920">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8.</w:t>
      </w:r>
      <w:r>
        <w:rPr>
          <w:rFonts w:hint="eastAsia" w:ascii="宋体" w:hAnsi="宋体" w:eastAsia="宋体" w:cs="宋体"/>
          <w:b w:val="0"/>
          <w:bCs w:val="0"/>
          <w:color w:val="auto"/>
          <w:sz w:val="22"/>
          <w:szCs w:val="22"/>
        </w:rPr>
        <w:t>未经采购人书面同意，中标人擅自将供应的</w:t>
      </w:r>
      <w:r>
        <w:rPr>
          <w:rFonts w:hint="eastAsia" w:ascii="宋体" w:hAnsi="宋体" w:cs="宋体"/>
          <w:b w:val="0"/>
          <w:bCs w:val="0"/>
          <w:color w:val="auto"/>
          <w:sz w:val="22"/>
          <w:szCs w:val="22"/>
          <w:lang w:eastAsia="zh-CN"/>
        </w:rPr>
        <w:t>混合料</w:t>
      </w:r>
      <w:r>
        <w:rPr>
          <w:rFonts w:hint="eastAsia" w:ascii="宋体" w:hAnsi="宋体" w:eastAsia="宋体" w:cs="宋体"/>
          <w:b w:val="0"/>
          <w:bCs w:val="0"/>
          <w:color w:val="auto"/>
          <w:sz w:val="22"/>
          <w:szCs w:val="22"/>
        </w:rPr>
        <w:t>与合同约定外的其他</w:t>
      </w:r>
      <w:r>
        <w:rPr>
          <w:rFonts w:hint="eastAsia" w:ascii="宋体" w:hAnsi="宋体" w:cs="宋体"/>
          <w:b w:val="0"/>
          <w:bCs w:val="0"/>
          <w:color w:val="auto"/>
          <w:sz w:val="22"/>
          <w:szCs w:val="22"/>
          <w:lang w:val="en-US" w:eastAsia="zh-CN"/>
        </w:rPr>
        <w:t>产地</w:t>
      </w:r>
      <w:r>
        <w:rPr>
          <w:rFonts w:hint="eastAsia" w:ascii="宋体" w:hAnsi="宋体" w:eastAsia="宋体" w:cs="宋体"/>
          <w:b w:val="0"/>
          <w:bCs w:val="0"/>
          <w:color w:val="auto"/>
          <w:sz w:val="22"/>
          <w:szCs w:val="22"/>
        </w:rPr>
        <w:t>、规格的</w:t>
      </w:r>
      <w:r>
        <w:rPr>
          <w:rFonts w:hint="eastAsia" w:ascii="宋体" w:hAnsi="宋体" w:cs="宋体"/>
          <w:b w:val="0"/>
          <w:bCs w:val="0"/>
          <w:color w:val="auto"/>
          <w:sz w:val="22"/>
          <w:szCs w:val="22"/>
          <w:lang w:eastAsia="zh-CN"/>
        </w:rPr>
        <w:t>混合料</w:t>
      </w:r>
      <w:r>
        <w:rPr>
          <w:rFonts w:hint="eastAsia" w:ascii="宋体" w:hAnsi="宋体" w:eastAsia="宋体" w:cs="宋体"/>
          <w:b w:val="0"/>
          <w:bCs w:val="0"/>
          <w:color w:val="auto"/>
          <w:sz w:val="22"/>
          <w:szCs w:val="22"/>
        </w:rPr>
        <w:t>或其他供应商提供的混合储运、提供，则由此造成的质量问题采购人有权单方终止合同履行并没收履约保证金，因此造成的一切损失由中标人承担；</w:t>
      </w:r>
    </w:p>
    <w:p w14:paraId="0A3F2972">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9.</w:t>
      </w:r>
      <w:r>
        <w:rPr>
          <w:rFonts w:hint="eastAsia" w:ascii="宋体" w:hAnsi="宋体" w:eastAsia="宋体" w:cs="宋体"/>
          <w:b w:val="0"/>
          <w:bCs w:val="0"/>
          <w:color w:val="auto"/>
          <w:sz w:val="22"/>
          <w:szCs w:val="22"/>
        </w:rPr>
        <w:t>在中标人供货过程中，采购人提供交货点的安全条件，中标人承担货物交货前的所有安全责任问题</w:t>
      </w:r>
      <w:r>
        <w:rPr>
          <w:rFonts w:hint="eastAsia" w:ascii="宋体" w:hAnsi="宋体" w:eastAsia="宋体" w:cs="宋体"/>
          <w:b w:val="0"/>
          <w:bCs w:val="0"/>
          <w:color w:val="auto"/>
          <w:sz w:val="22"/>
          <w:szCs w:val="22"/>
          <w:lang w:eastAsia="zh-CN"/>
        </w:rPr>
        <w:t>；</w:t>
      </w:r>
    </w:p>
    <w:p w14:paraId="7C9B9621">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10.中标人须无条件地接受采购人对其投入到本项目的产品质量、服务质量的监督和管理。项目实施过程中，中标人必须要严格把关，按照相应规范标准提供原材料，</w:t>
      </w:r>
      <w:r>
        <w:rPr>
          <w:rFonts w:hint="eastAsia" w:ascii="宋体" w:hAnsi="宋体" w:eastAsia="宋体" w:cs="宋体"/>
          <w:b w:val="0"/>
          <w:bCs w:val="0"/>
          <w:color w:val="auto"/>
          <w:sz w:val="22"/>
          <w:szCs w:val="22"/>
        </w:rPr>
        <w:t>如出现不符合质量及技术参数标准要求的情况，中标人必须无条件更换原材料，采购人有权按照第二条第7项断供约定惩罚条款处理，如不足以赔偿实际损失的可以进行追偿。；</w:t>
      </w:r>
    </w:p>
    <w:p w14:paraId="20F42C7E">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11.</w:t>
      </w:r>
      <w:r>
        <w:rPr>
          <w:rFonts w:hint="eastAsia" w:ascii="宋体" w:hAnsi="宋体" w:eastAsia="宋体" w:cs="宋体"/>
          <w:b w:val="0"/>
          <w:bCs w:val="0"/>
          <w:color w:val="auto"/>
          <w:sz w:val="22"/>
          <w:szCs w:val="22"/>
        </w:rPr>
        <w:t>本次招标数量为暂估数量，投标人在编制投标报价时应充分考虑由于实际采购量未达到该数量或超出该数量而带来的风险</w:t>
      </w:r>
      <w:r>
        <w:rPr>
          <w:rFonts w:hint="eastAsia" w:ascii="宋体" w:hAnsi="宋体" w:eastAsia="宋体" w:cs="宋体"/>
          <w:b w:val="0"/>
          <w:bCs w:val="0"/>
          <w:color w:val="auto"/>
          <w:sz w:val="22"/>
          <w:szCs w:val="22"/>
          <w:lang w:eastAsia="zh-CN"/>
        </w:rPr>
        <w:t>；</w:t>
      </w:r>
    </w:p>
    <w:p w14:paraId="704F0FAF">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12.验收</w:t>
      </w:r>
    </w:p>
    <w:p w14:paraId="7C37C52F">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12.1 材料运达到货地点后，由采购人清点接货。如因包装或运输不当造成材料质量下降或缺损等，中标人承担责任；</w:t>
      </w:r>
    </w:p>
    <w:p w14:paraId="5F763871">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12.2 材料到达交货地点后，中标人应按采购人安排的时间派人到交货点进行检验。中标人应按合同所需供应的材料提供检测报告单，</w:t>
      </w:r>
      <w:r>
        <w:rPr>
          <w:rFonts w:hint="eastAsia" w:ascii="宋体" w:hAnsi="宋体" w:eastAsia="宋体" w:cs="宋体"/>
          <w:b w:val="0"/>
          <w:bCs w:val="0"/>
          <w:color w:val="auto"/>
          <w:sz w:val="22"/>
          <w:szCs w:val="22"/>
        </w:rPr>
        <w:t>供需双方按招标文件、合同等要求进行验收，若有短少或不符合标准的材料，中标人应12小时内补足或更换全新同规格的材料，并承担由此产生的一切费用；如果该不合格材料已经被使用，由此引发的一切后果由中标人承担；</w:t>
      </w:r>
    </w:p>
    <w:p w14:paraId="71E7B056">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12.3 在供货期间如采购人发现产品存在质量疑问时，中标人须和采购人一起在公开、公正的情况下按现行规范对存在疑问的产品进行取样、封存，并委托由采购人指定的试验检测单位进行检验，试验费用由中标人承担；</w:t>
      </w:r>
    </w:p>
    <w:p w14:paraId="7146A507">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12.4 中标人所提供产品的试验费用由中标人承担，相应材料的抽验频率按有关国家标准、行业标准确定。材料抽查频率如下：每批次随机抽检。</w:t>
      </w:r>
    </w:p>
    <w:p w14:paraId="04DC841B">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13.质量要求</w:t>
      </w:r>
    </w:p>
    <w:p w14:paraId="12139D12">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13.1质量标准：合同产品的质量、技术要求首先应满足招标文件的要求，如在招标文件中无相应说明，则按国家有关部门颁发的最新的国家或专业（部）标准执行。没有国家或专业（部）标准的，按企业标准执行。</w:t>
      </w:r>
    </w:p>
    <w:p w14:paraId="4160FACD">
      <w:pPr>
        <w:autoSpaceDE w:val="0"/>
        <w:adjustRightInd w:val="0"/>
        <w:spacing w:line="360" w:lineRule="auto"/>
        <w:ind w:firstLine="459" w:firstLineChars="209"/>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rPr>
        <w:t>第五条：</w:t>
      </w:r>
      <w:r>
        <w:rPr>
          <w:rFonts w:hint="eastAsia" w:ascii="宋体" w:eastAsia="宋体"/>
          <w:b w:val="0"/>
          <w:bCs w:val="0"/>
          <w:color w:val="auto"/>
          <w:sz w:val="22"/>
          <w:szCs w:val="22"/>
          <w:lang w:val="en-US" w:eastAsia="zh-CN"/>
        </w:rPr>
        <w:t>商务要求</w:t>
      </w:r>
    </w:p>
    <w:p w14:paraId="1D13653B">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1.供货期：合同签订后一年或至总预算购完，两者满足其一则合同终止。</w:t>
      </w:r>
    </w:p>
    <w:p w14:paraId="006A7E12">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履约保证金：签订合同后7个工作日内，中标供应商应向采购人提供中标合同金额的1%作为履约保证金（转账或保函）。通过采购人合同签订后一年或至总预算购完后无质量问题的，采购人在7个工作日内无息一次性退还履约保证金。</w:t>
      </w:r>
    </w:p>
    <w:p w14:paraId="0E0B14B0">
      <w:pPr>
        <w:autoSpaceDE w:val="0"/>
        <w:adjustRightInd w:val="0"/>
        <w:snapToGrid w:val="0"/>
        <w:spacing w:line="360" w:lineRule="auto"/>
        <w:ind w:firstLine="459" w:firstLineChars="209"/>
        <w:jc w:val="lef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3.供货地点：采购人指定地点</w:t>
      </w:r>
    </w:p>
    <w:p w14:paraId="29845288">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4.结算方式：结算货款=</w:t>
      </w:r>
      <w:r>
        <w:rPr>
          <w:rFonts w:hint="eastAsia" w:ascii="宋体" w:hAnsi="宋体" w:eastAsia="宋体" w:cs="宋体"/>
          <w:color w:val="000000"/>
          <w:sz w:val="22"/>
          <w:szCs w:val="22"/>
          <w:highlight w:val="none"/>
          <w:lang w:val="en-US" w:eastAsia="zh-CN"/>
        </w:rPr>
        <w:t>实际供货数量（吨）×中标单价</w:t>
      </w:r>
      <w:r>
        <w:rPr>
          <w:rFonts w:hint="eastAsia" w:ascii="宋体" w:hAnsi="宋体" w:eastAsia="宋体" w:cs="宋体"/>
          <w:b w:val="0"/>
          <w:bCs w:val="0"/>
          <w:color w:val="auto"/>
          <w:sz w:val="22"/>
          <w:szCs w:val="22"/>
          <w:lang w:val="en-US" w:eastAsia="zh-CN"/>
        </w:rPr>
        <w:t>，单价为包含材料费、运费、装卸费、利润、税金及其它费用的落地价格，中标人提供增值税专用发票。</w:t>
      </w:r>
    </w:p>
    <w:p w14:paraId="129B86F5">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付款方式：按月结算，按季支付，以采购人入库单数量为准，中标人提供增值税专用发票（税点为13%），采购人在收到中标人的增值税专用发票后90个工作日内支付。如中标人不按期办理对账结算手续或中标人未提供合法发票，采购人将拒付货款，由此引起的延期付款责任及相关的损失全由中标人承担。</w:t>
      </w:r>
    </w:p>
    <w:p w14:paraId="757CC026">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6.售后服务要求</w:t>
      </w:r>
    </w:p>
    <w:p w14:paraId="295289FE">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6.1 提供1名本项目联络人，方便后期合同履约事项的联系；</w:t>
      </w:r>
    </w:p>
    <w:p w14:paraId="02B18DCF">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6.2 要求中标人提供24小时热线电话服务，在接到采购人的电话后1个小时内响应，并在6小时内完成采购人提出的要求，如中标人未在规定时间内响应，中标人应承担给采购人由此产生相应的损失。</w:t>
      </w:r>
    </w:p>
    <w:p w14:paraId="489565CB">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7.其他要求</w:t>
      </w:r>
    </w:p>
    <w:p w14:paraId="1D2F2899">
      <w:pPr>
        <w:autoSpaceDE w:val="0"/>
        <w:adjustRightInd w:val="0"/>
        <w:snapToGrid w:val="0"/>
        <w:spacing w:line="360" w:lineRule="auto"/>
        <w:ind w:firstLine="459" w:firstLineChars="209"/>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7.1车辆在运输过程中不得超载、超限，且须符合其它相关运输法规，运输过程中出现的一切责任由中标人自行承担，有严重违法违规情节的采购人有权解除合同并扣除履约保证金。</w:t>
      </w:r>
    </w:p>
    <w:p w14:paraId="12BE5897">
      <w:pPr>
        <w:autoSpaceDE w:val="0"/>
        <w:adjustRightInd w:val="0"/>
        <w:spacing w:line="360" w:lineRule="auto"/>
        <w:ind w:firstLine="480"/>
        <w:jc w:val="left"/>
        <w:rPr>
          <w:rFonts w:hint="eastAsia" w:ascii="宋体" w:eastAsia="宋体"/>
          <w:b w:val="0"/>
          <w:bCs w:val="0"/>
          <w:color w:val="auto"/>
          <w:sz w:val="22"/>
          <w:szCs w:val="22"/>
        </w:rPr>
      </w:pPr>
      <w:r>
        <w:rPr>
          <w:rFonts w:hint="eastAsia" w:ascii="宋体" w:eastAsia="宋体"/>
          <w:b w:val="0"/>
          <w:bCs w:val="0"/>
          <w:color w:val="auto"/>
          <w:sz w:val="22"/>
          <w:szCs w:val="22"/>
        </w:rPr>
        <w:t>第</w:t>
      </w:r>
      <w:r>
        <w:rPr>
          <w:rFonts w:hint="eastAsia" w:ascii="宋体" w:eastAsia="宋体"/>
          <w:b w:val="0"/>
          <w:bCs w:val="0"/>
          <w:color w:val="auto"/>
          <w:sz w:val="22"/>
          <w:szCs w:val="22"/>
          <w:lang w:val="en-US" w:eastAsia="zh-CN"/>
        </w:rPr>
        <w:t>六</w:t>
      </w:r>
      <w:r>
        <w:rPr>
          <w:rFonts w:hint="eastAsia" w:ascii="宋体" w:eastAsia="宋体"/>
          <w:b w:val="0"/>
          <w:bCs w:val="0"/>
          <w:color w:val="auto"/>
          <w:sz w:val="22"/>
          <w:szCs w:val="22"/>
        </w:rPr>
        <w:t>条：乙方承担自项目开始至合同期结束为止的一切费用(包括不可预见费用)和市场风险。</w:t>
      </w:r>
    </w:p>
    <w:p w14:paraId="363DAFB3">
      <w:pPr>
        <w:autoSpaceDE w:val="0"/>
        <w:adjustRightInd w:val="0"/>
        <w:spacing w:line="360" w:lineRule="auto"/>
        <w:ind w:firstLine="480"/>
        <w:jc w:val="left"/>
        <w:rPr>
          <w:rFonts w:hint="eastAsia" w:ascii="宋体" w:eastAsia="宋体"/>
          <w:b w:val="0"/>
          <w:bCs w:val="0"/>
          <w:color w:val="auto"/>
          <w:sz w:val="22"/>
          <w:szCs w:val="22"/>
        </w:rPr>
      </w:pPr>
      <w:r>
        <w:rPr>
          <w:rFonts w:hint="eastAsia" w:ascii="宋体" w:eastAsia="宋体"/>
          <w:b w:val="0"/>
          <w:bCs w:val="0"/>
          <w:color w:val="auto"/>
          <w:sz w:val="22"/>
          <w:szCs w:val="22"/>
        </w:rPr>
        <w:t>第</w:t>
      </w:r>
      <w:r>
        <w:rPr>
          <w:rFonts w:hint="eastAsia" w:ascii="宋体" w:eastAsia="宋体"/>
          <w:b w:val="0"/>
          <w:bCs w:val="0"/>
          <w:color w:val="auto"/>
          <w:sz w:val="22"/>
          <w:szCs w:val="22"/>
          <w:lang w:val="en-US" w:eastAsia="zh-CN"/>
        </w:rPr>
        <w:t>七</w:t>
      </w:r>
      <w:r>
        <w:rPr>
          <w:rFonts w:hint="eastAsia" w:ascii="宋体" w:eastAsia="宋体"/>
          <w:b w:val="0"/>
          <w:bCs w:val="0"/>
          <w:color w:val="auto"/>
          <w:sz w:val="22"/>
          <w:szCs w:val="22"/>
        </w:rPr>
        <w:t>条 其他约定</w:t>
      </w:r>
    </w:p>
    <w:p w14:paraId="234383DB">
      <w:pPr>
        <w:autoSpaceDE w:val="0"/>
        <w:adjustRightInd w:val="0"/>
        <w:spacing w:line="360" w:lineRule="auto"/>
        <w:ind w:firstLine="440" w:firstLineChars="200"/>
        <w:jc w:val="left"/>
        <w:rPr>
          <w:rFonts w:hint="eastAsia" w:ascii="宋体" w:eastAsia="宋体"/>
          <w:b w:val="0"/>
          <w:bCs w:val="0"/>
          <w:color w:val="auto"/>
          <w:sz w:val="22"/>
          <w:szCs w:val="22"/>
          <w:u w:val="single"/>
        </w:rPr>
      </w:pPr>
      <w:r>
        <w:rPr>
          <w:rFonts w:hint="eastAsia" w:ascii="宋体" w:eastAsia="宋体"/>
          <w:b w:val="0"/>
          <w:bCs w:val="0"/>
          <w:color w:val="auto"/>
          <w:sz w:val="22"/>
          <w:szCs w:val="22"/>
          <w:u w:val="single"/>
        </w:rPr>
        <w:t>1、乙方按招标文件要求及报价文件内容提供货物及服务。</w:t>
      </w:r>
    </w:p>
    <w:p w14:paraId="434A2DFA">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 xml:space="preserve">   第</w:t>
      </w:r>
      <w:r>
        <w:rPr>
          <w:rFonts w:hint="eastAsia" w:ascii="宋体" w:eastAsia="宋体"/>
          <w:b w:val="0"/>
          <w:bCs w:val="0"/>
          <w:color w:val="auto"/>
          <w:sz w:val="22"/>
          <w:szCs w:val="22"/>
          <w:lang w:val="en-US" w:eastAsia="zh-CN"/>
        </w:rPr>
        <w:t>八</w:t>
      </w:r>
      <w:r>
        <w:rPr>
          <w:rFonts w:hint="eastAsia" w:ascii="宋体" w:eastAsia="宋体"/>
          <w:b w:val="0"/>
          <w:bCs w:val="0"/>
          <w:color w:val="auto"/>
          <w:sz w:val="22"/>
          <w:szCs w:val="22"/>
        </w:rPr>
        <w:t>条  违约责任</w:t>
      </w:r>
    </w:p>
    <w:p w14:paraId="688CAFF1">
      <w:pPr>
        <w:autoSpaceDE w:val="0"/>
        <w:adjustRightInd w:val="0"/>
        <w:spacing w:line="360" w:lineRule="auto"/>
        <w:ind w:firstLine="459" w:firstLineChars="209"/>
        <w:jc w:val="left"/>
        <w:rPr>
          <w:rFonts w:hint="eastAsia" w:ascii="宋体" w:hAnsi="宋体" w:eastAsia="宋体" w:cs="宋体"/>
          <w:color w:val="000000"/>
          <w:sz w:val="22"/>
          <w:szCs w:val="22"/>
          <w:lang w:val="en-US" w:eastAsia="zh-CN"/>
        </w:rPr>
      </w:pPr>
      <w:r>
        <w:rPr>
          <w:rFonts w:hint="eastAsia" w:ascii="宋体" w:eastAsia="宋体"/>
          <w:b w:val="0"/>
          <w:bCs w:val="0"/>
          <w:color w:val="auto"/>
          <w:sz w:val="22"/>
          <w:szCs w:val="22"/>
        </w:rPr>
        <w:t>由于乙方原因(除不可抗力外)不能按期交付合同标的，</w:t>
      </w:r>
      <w:r>
        <w:rPr>
          <w:rFonts w:hint="eastAsia" w:ascii="宋体" w:hAnsi="宋体" w:eastAsia="宋体" w:cs="宋体"/>
          <w:b w:val="0"/>
          <w:bCs w:val="0"/>
          <w:color w:val="auto"/>
          <w:sz w:val="22"/>
          <w:szCs w:val="22"/>
          <w:lang w:val="en-US" w:eastAsia="zh-CN"/>
        </w:rPr>
        <w:t>供货不及时每次扣款3万元，断料一次扣5万元，从当月货款中扣除，导致成本增加额从货款中扣除，</w:t>
      </w:r>
      <w:r>
        <w:rPr>
          <w:rFonts w:hint="eastAsia" w:ascii="宋体" w:hAnsi="宋体" w:eastAsia="宋体" w:cs="宋体"/>
          <w:b w:val="0"/>
          <w:bCs w:val="0"/>
          <w:color w:val="auto"/>
          <w:sz w:val="22"/>
          <w:szCs w:val="22"/>
        </w:rPr>
        <w:t>中标人断料三次的，采购人有权解除合同并没收履约保证金，且因断供造成一切损失由中标人承担</w:t>
      </w:r>
      <w:r>
        <w:rPr>
          <w:rFonts w:hint="eastAsia" w:ascii="宋体" w:hAnsi="宋体" w:eastAsia="宋体" w:cs="宋体"/>
          <w:b w:val="0"/>
          <w:bCs w:val="0"/>
          <w:color w:val="auto"/>
          <w:sz w:val="22"/>
          <w:szCs w:val="22"/>
          <w:lang w:val="en-US" w:eastAsia="zh-CN"/>
        </w:rPr>
        <w:t>。</w:t>
      </w:r>
    </w:p>
    <w:p w14:paraId="20500D89">
      <w:pPr>
        <w:autoSpaceDE w:val="0"/>
        <w:adjustRightIn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第</w:t>
      </w:r>
      <w:r>
        <w:rPr>
          <w:rFonts w:hint="eastAsia" w:ascii="宋体" w:eastAsia="宋体"/>
          <w:b w:val="0"/>
          <w:bCs w:val="0"/>
          <w:color w:val="auto"/>
          <w:sz w:val="22"/>
          <w:szCs w:val="22"/>
          <w:lang w:val="en-US" w:eastAsia="zh-CN"/>
        </w:rPr>
        <w:t>九</w:t>
      </w:r>
      <w:r>
        <w:rPr>
          <w:rFonts w:hint="eastAsia" w:ascii="宋体" w:eastAsia="宋体"/>
          <w:b w:val="0"/>
          <w:bCs w:val="0"/>
          <w:color w:val="auto"/>
          <w:sz w:val="22"/>
          <w:szCs w:val="22"/>
        </w:rPr>
        <w:t>条：争议的解决</w:t>
      </w:r>
    </w:p>
    <w:p w14:paraId="61933D6C">
      <w:pPr>
        <w:autoSpaceDE w:val="0"/>
        <w:adjustRightIn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1．因质量问题发生争议的，由甲方委托有关技术部门进行质量鉴定，该鉴定的结论甲乙双方应当接受，各方均有权直接向对方索赔，并签订书面处理协议书。</w:t>
      </w:r>
    </w:p>
    <w:p w14:paraId="6DCE94D0">
      <w:pPr>
        <w:autoSpaceDE w:val="0"/>
        <w:adjustRightIn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2．双方无法通过协商解决合同争议的，任何一方有权向龙港市人民法院提出诉讼。</w:t>
      </w:r>
    </w:p>
    <w:p w14:paraId="6F6E1310">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 xml:space="preserve">    第十二条  合同的生效</w:t>
      </w:r>
    </w:p>
    <w:p w14:paraId="72932440">
      <w:pPr>
        <w:autoSpaceDE w:val="0"/>
        <w:adjustRightIn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1．本合同一式陆份，甲、乙双方各执二份，见证单位一份，监管部门一份。</w:t>
      </w:r>
    </w:p>
    <w:p w14:paraId="09F169C0">
      <w:pPr>
        <w:autoSpaceDE w:val="0"/>
        <w:adjustRightInd w:val="0"/>
        <w:spacing w:line="360" w:lineRule="auto"/>
        <w:ind w:firstLine="459" w:firstLineChars="209"/>
        <w:jc w:val="left"/>
        <w:rPr>
          <w:rFonts w:hint="eastAsia" w:ascii="宋体" w:eastAsia="宋体"/>
          <w:b w:val="0"/>
          <w:bCs w:val="0"/>
          <w:color w:val="auto"/>
          <w:sz w:val="22"/>
          <w:szCs w:val="22"/>
        </w:rPr>
      </w:pPr>
      <w:r>
        <w:rPr>
          <w:rFonts w:hint="eastAsia" w:ascii="宋体" w:eastAsia="宋体"/>
          <w:b w:val="0"/>
          <w:bCs w:val="0"/>
          <w:color w:val="auto"/>
          <w:sz w:val="22"/>
          <w:szCs w:val="22"/>
        </w:rPr>
        <w:t>2．本合同经甲乙双方法定代表人或委托代理人签字并加盖公章后生效。</w:t>
      </w:r>
    </w:p>
    <w:p w14:paraId="61306DAB">
      <w:pPr>
        <w:pStyle w:val="20"/>
        <w:snapToGrid w:val="0"/>
        <w:spacing w:line="360" w:lineRule="auto"/>
        <w:ind w:firstLine="440" w:firstLineChars="200"/>
        <w:rPr>
          <w:rFonts w:hint="eastAsia" w:hAnsi="宋体" w:eastAsia="宋体" w:cs="宋体"/>
          <w:b w:val="0"/>
          <w:bCs w:val="0"/>
          <w:color w:val="auto"/>
          <w:sz w:val="22"/>
          <w:szCs w:val="22"/>
        </w:rPr>
      </w:pPr>
      <w:r>
        <w:rPr>
          <w:rFonts w:hint="eastAsia" w:hAnsi="宋体" w:eastAsia="宋体" w:cs="宋体"/>
          <w:b w:val="0"/>
          <w:bCs w:val="0"/>
          <w:color w:val="auto"/>
          <w:sz w:val="22"/>
          <w:szCs w:val="22"/>
        </w:rPr>
        <w:t>3．本合同未尽事宜，经双方商议可续签补充协议。该补充协议与本合同具有相同法律效力，但该补充协议的内容不能实质性修改询价文件的主要条款。</w:t>
      </w:r>
    </w:p>
    <w:p w14:paraId="4E2FD8EA">
      <w:pPr>
        <w:pStyle w:val="20"/>
        <w:snapToGrid w:val="0"/>
        <w:spacing w:line="360" w:lineRule="auto"/>
        <w:ind w:firstLine="440" w:firstLineChars="200"/>
        <w:rPr>
          <w:rFonts w:hint="eastAsia" w:hAnsi="宋体" w:eastAsia="宋体" w:cs="宋体"/>
          <w:b w:val="0"/>
          <w:bCs w:val="0"/>
          <w:color w:val="auto"/>
          <w:sz w:val="22"/>
          <w:szCs w:val="22"/>
        </w:rPr>
      </w:pPr>
      <w:r>
        <w:rPr>
          <w:rFonts w:hint="eastAsia" w:hAnsi="宋体" w:eastAsia="宋体" w:cs="宋体"/>
          <w:b w:val="0"/>
          <w:bCs w:val="0"/>
          <w:color w:val="auto"/>
          <w:sz w:val="22"/>
          <w:szCs w:val="22"/>
        </w:rPr>
        <w:t>4．本合同未涉及的部分以采购文件（项目编号：        ）(包括补充更正，如有)为准，上述询价文件与乙方针对本项目的报价文件及记录是本合同的附件，与本合同具有同等法律效力，但附件与主合同的规定不一致时，以主合同为准。</w:t>
      </w:r>
    </w:p>
    <w:p w14:paraId="5EA9FE9D">
      <w:pPr>
        <w:pStyle w:val="20"/>
        <w:snapToGrid w:val="0"/>
        <w:spacing w:line="360" w:lineRule="auto"/>
        <w:rPr>
          <w:rFonts w:hint="eastAsia" w:hAnsi="宋体" w:eastAsia="宋体" w:cs="宋体"/>
          <w:b w:val="0"/>
          <w:bCs w:val="0"/>
          <w:color w:val="auto"/>
          <w:sz w:val="22"/>
          <w:szCs w:val="22"/>
        </w:rPr>
      </w:pPr>
    </w:p>
    <w:p w14:paraId="5D467BA2">
      <w:pPr>
        <w:pStyle w:val="20"/>
        <w:snapToGrid w:val="0"/>
        <w:spacing w:line="360" w:lineRule="auto"/>
        <w:ind w:left="-171"/>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甲方（盖章）：                                 乙方（盖章）：</w:t>
      </w:r>
    </w:p>
    <w:p w14:paraId="0B0BE876">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法定代表人或受委托人                            法定代表人或受委托人</w:t>
      </w:r>
    </w:p>
    <w:p w14:paraId="07B42AFE">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（签字）                                       （签字）</w:t>
      </w:r>
    </w:p>
    <w:p w14:paraId="2561C4C8">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地址：                                          地址：</w:t>
      </w:r>
    </w:p>
    <w:p w14:paraId="56F8C65C">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邮编：                                          邮编：</w:t>
      </w:r>
    </w:p>
    <w:p w14:paraId="10E11B3D">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电话：                                          电话：</w:t>
      </w:r>
    </w:p>
    <w:p w14:paraId="33356028">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传真：                                          传真：</w:t>
      </w:r>
    </w:p>
    <w:p w14:paraId="1D3E17CD">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签约时间：     年  月  日</w:t>
      </w:r>
    </w:p>
    <w:p w14:paraId="00AA470E">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签约地点：</w:t>
      </w:r>
    </w:p>
    <w:p w14:paraId="292A2C65">
      <w:pPr>
        <w:pStyle w:val="20"/>
        <w:snapToGrid w:val="0"/>
        <w:spacing w:line="360" w:lineRule="auto"/>
        <w:ind w:left="-13" w:leftChars="-85" w:hanging="165" w:hangingChars="75"/>
        <w:rPr>
          <w:rFonts w:hint="eastAsia" w:hAnsi="宋体" w:eastAsia="宋体" w:cs="宋体"/>
          <w:b w:val="0"/>
          <w:bCs w:val="0"/>
          <w:color w:val="auto"/>
          <w:sz w:val="22"/>
          <w:szCs w:val="22"/>
        </w:rPr>
      </w:pPr>
    </w:p>
    <w:p w14:paraId="3C0E32A3">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见证单位：（盖章）</w:t>
      </w:r>
    </w:p>
    <w:p w14:paraId="72526E63">
      <w:pPr>
        <w:pStyle w:val="20"/>
        <w:snapToGrid w:val="0"/>
        <w:spacing w:line="360" w:lineRule="auto"/>
        <w:ind w:left="-13" w:leftChars="-85" w:hanging="165" w:hangingChars="75"/>
        <w:rPr>
          <w:rFonts w:hint="eastAsia" w:hAnsi="宋体" w:eastAsia="宋体" w:cs="宋体"/>
          <w:b w:val="0"/>
          <w:bCs w:val="0"/>
          <w:color w:val="auto"/>
          <w:sz w:val="22"/>
          <w:szCs w:val="22"/>
        </w:rPr>
      </w:pPr>
      <w:r>
        <w:rPr>
          <w:rFonts w:hint="eastAsia" w:hAnsi="宋体" w:eastAsia="宋体" w:cs="宋体"/>
          <w:b w:val="0"/>
          <w:bCs w:val="0"/>
          <w:color w:val="auto"/>
          <w:sz w:val="22"/>
          <w:szCs w:val="22"/>
        </w:rPr>
        <w:t xml:space="preserve"> 法定代表人（签字或盖章）：</w:t>
      </w:r>
    </w:p>
    <w:p w14:paraId="7ACE729F">
      <w:pPr>
        <w:pStyle w:val="20"/>
        <w:snapToGrid w:val="0"/>
        <w:spacing w:line="360" w:lineRule="auto"/>
        <w:rPr>
          <w:rFonts w:hint="eastAsia" w:hAnsi="宋体" w:eastAsia="宋体" w:cs="宋体"/>
          <w:b w:val="0"/>
          <w:bCs w:val="0"/>
          <w:color w:val="auto"/>
          <w:sz w:val="22"/>
          <w:szCs w:val="22"/>
        </w:rPr>
      </w:pPr>
      <w:r>
        <w:rPr>
          <w:rFonts w:hint="eastAsia" w:hAnsi="宋体" w:eastAsia="宋体" w:cs="宋体"/>
          <w:b w:val="0"/>
          <w:bCs w:val="0"/>
          <w:color w:val="auto"/>
          <w:sz w:val="22"/>
          <w:szCs w:val="22"/>
        </w:rPr>
        <w:t>签约时间：     年   月  日</w:t>
      </w:r>
    </w:p>
    <w:p w14:paraId="5E760E43">
      <w:pPr>
        <w:pStyle w:val="20"/>
        <w:snapToGrid w:val="0"/>
        <w:spacing w:line="360" w:lineRule="auto"/>
        <w:rPr>
          <w:rFonts w:hint="eastAsia" w:hAnsi="宋体" w:eastAsia="宋体" w:cs="宋体"/>
          <w:b w:val="0"/>
          <w:bCs w:val="0"/>
          <w:color w:val="auto"/>
          <w:sz w:val="24"/>
        </w:rPr>
      </w:pPr>
    </w:p>
    <w:p w14:paraId="047F34F5">
      <w:pPr>
        <w:widowControl/>
        <w:jc w:val="left"/>
        <w:rPr>
          <w:rFonts w:hint="eastAsia" w:asciiTheme="minorEastAsia" w:hAnsiTheme="minorEastAsia" w:eastAsiaTheme="minorEastAsia" w:cstheme="minorEastAsia"/>
          <w:sz w:val="36"/>
          <w:szCs w:val="36"/>
        </w:rPr>
      </w:pPr>
    </w:p>
    <w:p w14:paraId="2E80CE75">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6D1E51C6">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61F0076D">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74FCAD29">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229D3D3C">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65860EF5">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37352DE3">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5803934D">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30267657">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4BBD5C09">
      <w:pPr>
        <w:pStyle w:val="21"/>
        <w:rPr>
          <w:rFonts w:hint="eastAsia" w:asciiTheme="minorEastAsia" w:hAnsiTheme="minorEastAsia" w:eastAsiaTheme="minorEastAsia" w:cstheme="minorEastAsia"/>
          <w:sz w:val="36"/>
          <w:szCs w:val="36"/>
        </w:rPr>
      </w:pPr>
    </w:p>
    <w:p w14:paraId="0EC36A11">
      <w:pPr>
        <w:rPr>
          <w:rFonts w:hint="eastAsia" w:asciiTheme="minorEastAsia" w:hAnsiTheme="minorEastAsia" w:eastAsiaTheme="minorEastAsia" w:cstheme="minorEastAsia"/>
          <w:sz w:val="36"/>
          <w:szCs w:val="36"/>
        </w:rPr>
      </w:pPr>
    </w:p>
    <w:p w14:paraId="25B7B31A">
      <w:pPr>
        <w:rPr>
          <w:rFonts w:hint="eastAsia" w:asciiTheme="minorEastAsia" w:hAnsiTheme="minorEastAsia" w:eastAsiaTheme="minorEastAsia" w:cstheme="minorEastAsia"/>
          <w:sz w:val="36"/>
          <w:szCs w:val="36"/>
        </w:rPr>
      </w:pPr>
    </w:p>
    <w:p w14:paraId="3139EBCF">
      <w:pPr>
        <w:rPr>
          <w:rFonts w:hint="eastAsia" w:asciiTheme="minorEastAsia" w:hAnsiTheme="minorEastAsia" w:eastAsiaTheme="minorEastAsia" w:cstheme="minorEastAsia"/>
          <w:sz w:val="36"/>
          <w:szCs w:val="36"/>
        </w:rPr>
      </w:pPr>
    </w:p>
    <w:p w14:paraId="5A5C9F0A">
      <w:pPr>
        <w:rPr>
          <w:rFonts w:hint="eastAsia" w:asciiTheme="minorEastAsia" w:hAnsiTheme="minorEastAsia" w:eastAsiaTheme="minorEastAsia" w:cstheme="minorEastAsia"/>
          <w:sz w:val="36"/>
          <w:szCs w:val="36"/>
        </w:rPr>
      </w:pPr>
    </w:p>
    <w:p w14:paraId="5173525E">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7E53317A">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1C08A69F">
      <w:pPr>
        <w:pStyle w:val="20"/>
        <w:adjustRightInd w:val="0"/>
        <w:snapToGrid w:val="0"/>
        <w:spacing w:line="400" w:lineRule="exact"/>
        <w:jc w:val="both"/>
        <w:rPr>
          <w:rFonts w:hint="eastAsia" w:asciiTheme="minorEastAsia" w:hAnsiTheme="minorEastAsia" w:eastAsiaTheme="minorEastAsia" w:cstheme="minorEastAsia"/>
          <w:sz w:val="36"/>
          <w:szCs w:val="36"/>
        </w:rPr>
      </w:pPr>
    </w:p>
    <w:p w14:paraId="7F1463CF">
      <w:pPr>
        <w:pStyle w:val="20"/>
        <w:adjustRightInd w:val="0"/>
        <w:snapToGrid w:val="0"/>
        <w:spacing w:line="400" w:lineRule="exact"/>
        <w:jc w:val="center"/>
        <w:rPr>
          <w:rFonts w:hint="eastAsia" w:asciiTheme="minorEastAsia" w:hAnsiTheme="minorEastAsia" w:eastAsiaTheme="minorEastAsia" w:cstheme="minorEastAsia"/>
          <w:sz w:val="36"/>
          <w:szCs w:val="36"/>
        </w:rPr>
      </w:pPr>
    </w:p>
    <w:p w14:paraId="6A18EAB3">
      <w:pPr>
        <w:pStyle w:val="20"/>
        <w:adjustRightInd w:val="0"/>
        <w:snapToGrid w:val="0"/>
        <w:spacing w:line="400" w:lineRule="exact"/>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第五部分    投标文件格式</w:t>
      </w:r>
    </w:p>
    <w:p w14:paraId="58F0CCD6">
      <w:pPr>
        <w:pStyle w:val="20"/>
        <w:adjustRightInd w:val="0"/>
        <w:snapToGrid w:val="0"/>
        <w:spacing w:line="500" w:lineRule="exact"/>
        <w:rPr>
          <w:rFonts w:hint="eastAsia" w:asciiTheme="minorEastAsia" w:hAnsiTheme="minorEastAsia" w:eastAsiaTheme="minorEastAsia" w:cstheme="minorEastAsia"/>
          <w:sz w:val="30"/>
        </w:rPr>
      </w:pPr>
    </w:p>
    <w:p w14:paraId="28EF1897">
      <w:pPr>
        <w:pStyle w:val="32"/>
        <w:rPr>
          <w:rFonts w:hint="eastAsia" w:asciiTheme="minorEastAsia" w:hAnsiTheme="minorEastAsia" w:eastAsiaTheme="minorEastAsia" w:cstheme="minorEastAsia"/>
        </w:rPr>
      </w:pPr>
    </w:p>
    <w:p w14:paraId="778F3371">
      <w:pPr>
        <w:pStyle w:val="20"/>
        <w:adjustRightInd w:val="0"/>
        <w:snapToGrid w:val="0"/>
        <w:spacing w:line="500" w:lineRule="exact"/>
        <w:rPr>
          <w:rFonts w:hint="eastAsia" w:asciiTheme="minorEastAsia" w:hAnsiTheme="minorEastAsia" w:eastAsiaTheme="minorEastAsia" w:cstheme="minorEastAsia"/>
          <w:sz w:val="30"/>
        </w:rPr>
      </w:pPr>
    </w:p>
    <w:p w14:paraId="4BB5670B">
      <w:pPr>
        <w:widowControl/>
        <w:snapToGrid w:val="0"/>
        <w:spacing w:line="460" w:lineRule="atLeast"/>
        <w:jc w:val="center"/>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（未提供格式的由供应商自拟）</w:t>
      </w:r>
    </w:p>
    <w:p w14:paraId="093EE78B">
      <w:pPr>
        <w:spacing w:line="360" w:lineRule="auto"/>
        <w:ind w:firstLine="424" w:firstLineChars="151"/>
        <w:rPr>
          <w:rFonts w:hint="eastAsia" w:asciiTheme="minorEastAsia" w:hAnsiTheme="minorEastAsia" w:eastAsiaTheme="minorEastAsia" w:cstheme="minorEastAsia"/>
          <w:b/>
          <w:color w:val="000000"/>
          <w:sz w:val="28"/>
          <w:u w:val="single"/>
        </w:rPr>
      </w:pPr>
      <w:r>
        <w:rPr>
          <w:rFonts w:hint="eastAsia" w:asciiTheme="minorEastAsia" w:hAnsiTheme="minorEastAsia" w:eastAsiaTheme="minorEastAsia" w:cstheme="minorEastAsia"/>
          <w:b/>
          <w:color w:val="000000"/>
          <w:sz w:val="28"/>
        </w:rPr>
        <w:t>重要提示：</w:t>
      </w:r>
    </w:p>
    <w:p w14:paraId="4D456B1B">
      <w:pPr>
        <w:spacing w:line="360" w:lineRule="auto"/>
        <w:ind w:firstLine="424" w:firstLineChars="151"/>
        <w:jc w:val="left"/>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sz w:val="28"/>
          <w:szCs w:val="28"/>
        </w:rPr>
        <w:t>（1）</w:t>
      </w:r>
      <w:r>
        <w:rPr>
          <w:rFonts w:hint="eastAsia" w:asciiTheme="minorEastAsia" w:hAnsiTheme="minorEastAsia" w:eastAsiaTheme="minorEastAsia" w:cstheme="minorEastAsia"/>
          <w:b/>
          <w:color w:val="000000"/>
          <w:sz w:val="28"/>
          <w:szCs w:val="28"/>
          <w:u w:val="single"/>
        </w:rPr>
        <w:t>本章节中有提供格式的，投标供应商可参照本章节提供的格式进行编制（格式中要求提供相关证明材料的还需后附相关证明材料）。并按格式要求在指定位置根据要求进行电子签章，否则视为未提供；</w:t>
      </w:r>
    </w:p>
    <w:p w14:paraId="7B2AB9B4">
      <w:pPr>
        <w:pStyle w:val="20"/>
        <w:adjustRightInd w:val="0"/>
        <w:snapToGrid w:val="0"/>
        <w:spacing w:line="4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000000"/>
          <w:sz w:val="28"/>
          <w:szCs w:val="28"/>
        </w:rPr>
        <w:t>（2）</w:t>
      </w:r>
      <w:r>
        <w:rPr>
          <w:rFonts w:hint="eastAsia" w:asciiTheme="minorEastAsia" w:hAnsiTheme="minorEastAsia" w:eastAsiaTheme="minorEastAsia" w:cstheme="minorEastAsia"/>
          <w:b/>
          <w:color w:val="000000"/>
          <w:sz w:val="28"/>
          <w:szCs w:val="28"/>
          <w:u w:val="single"/>
        </w:rPr>
        <w:t>本章节未提供格式的，请各投标单位自行拟定格式，并加盖单位公章并由法定代表人或其授权代表签署（签字或盖章），否则视为未提供；</w:t>
      </w:r>
    </w:p>
    <w:p w14:paraId="312338DC">
      <w:pPr>
        <w:pStyle w:val="20"/>
        <w:adjustRightInd w:val="0"/>
        <w:snapToGrid w:val="0"/>
        <w:spacing w:line="500" w:lineRule="exact"/>
        <w:rPr>
          <w:rFonts w:hint="eastAsia" w:asciiTheme="minorEastAsia" w:hAnsiTheme="minorEastAsia" w:eastAsiaTheme="minorEastAsia" w:cstheme="minorEastAsia"/>
          <w:sz w:val="30"/>
        </w:rPr>
      </w:pPr>
    </w:p>
    <w:p w14:paraId="2F491D2D">
      <w:pPr>
        <w:pStyle w:val="20"/>
        <w:adjustRightInd w:val="0"/>
        <w:snapToGrid w:val="0"/>
        <w:spacing w:line="500" w:lineRule="exact"/>
        <w:rPr>
          <w:rFonts w:hint="eastAsia" w:asciiTheme="minorEastAsia" w:hAnsiTheme="minorEastAsia" w:eastAsiaTheme="minorEastAsia" w:cstheme="minorEastAsia"/>
          <w:sz w:val="30"/>
        </w:rPr>
      </w:pPr>
    </w:p>
    <w:p w14:paraId="22F1053E">
      <w:pPr>
        <w:pStyle w:val="20"/>
        <w:adjustRightInd w:val="0"/>
        <w:snapToGrid w:val="0"/>
        <w:spacing w:line="500" w:lineRule="exact"/>
        <w:rPr>
          <w:rFonts w:hint="eastAsia" w:asciiTheme="minorEastAsia" w:hAnsiTheme="minorEastAsia" w:eastAsiaTheme="minorEastAsia" w:cstheme="minorEastAsia"/>
          <w:sz w:val="30"/>
        </w:rPr>
      </w:pPr>
    </w:p>
    <w:p w14:paraId="1362D05A">
      <w:pPr>
        <w:pStyle w:val="20"/>
        <w:adjustRightInd w:val="0"/>
        <w:snapToGrid w:val="0"/>
        <w:spacing w:line="500" w:lineRule="exact"/>
        <w:rPr>
          <w:rFonts w:hint="eastAsia" w:asciiTheme="minorEastAsia" w:hAnsiTheme="minorEastAsia" w:eastAsiaTheme="minorEastAsia" w:cstheme="minorEastAsia"/>
          <w:sz w:val="30"/>
        </w:rPr>
      </w:pPr>
    </w:p>
    <w:p w14:paraId="50DFC258">
      <w:pPr>
        <w:pStyle w:val="20"/>
        <w:adjustRightInd w:val="0"/>
        <w:snapToGrid w:val="0"/>
        <w:spacing w:line="500" w:lineRule="exact"/>
        <w:rPr>
          <w:rFonts w:hint="eastAsia" w:asciiTheme="minorEastAsia" w:hAnsiTheme="minorEastAsia" w:eastAsiaTheme="minorEastAsia" w:cstheme="minorEastAsia"/>
          <w:sz w:val="30"/>
        </w:rPr>
      </w:pPr>
    </w:p>
    <w:p w14:paraId="332F85E8">
      <w:pPr>
        <w:pStyle w:val="20"/>
        <w:adjustRightInd w:val="0"/>
        <w:snapToGrid w:val="0"/>
        <w:spacing w:line="500" w:lineRule="exact"/>
        <w:rPr>
          <w:rFonts w:hint="eastAsia" w:asciiTheme="minorEastAsia" w:hAnsiTheme="minorEastAsia" w:eastAsiaTheme="minorEastAsia" w:cstheme="minorEastAsia"/>
          <w:sz w:val="30"/>
        </w:rPr>
      </w:pPr>
    </w:p>
    <w:p w14:paraId="4130EA40">
      <w:pPr>
        <w:pStyle w:val="20"/>
        <w:adjustRightInd w:val="0"/>
        <w:snapToGrid w:val="0"/>
        <w:spacing w:line="500" w:lineRule="exact"/>
        <w:rPr>
          <w:rFonts w:hint="eastAsia" w:asciiTheme="minorEastAsia" w:hAnsiTheme="minorEastAsia" w:eastAsiaTheme="minorEastAsia" w:cstheme="minorEastAsia"/>
          <w:sz w:val="30"/>
        </w:rPr>
      </w:pPr>
    </w:p>
    <w:p w14:paraId="0C977258">
      <w:pPr>
        <w:pStyle w:val="20"/>
        <w:adjustRightInd w:val="0"/>
        <w:snapToGrid w:val="0"/>
        <w:spacing w:line="500" w:lineRule="exact"/>
        <w:rPr>
          <w:rFonts w:hint="eastAsia" w:asciiTheme="minorEastAsia" w:hAnsiTheme="minorEastAsia" w:eastAsiaTheme="minorEastAsia" w:cstheme="minorEastAsia"/>
          <w:sz w:val="30"/>
        </w:rPr>
      </w:pPr>
    </w:p>
    <w:p w14:paraId="290A4C53">
      <w:pPr>
        <w:pStyle w:val="20"/>
        <w:adjustRightInd w:val="0"/>
        <w:snapToGrid w:val="0"/>
        <w:spacing w:line="500" w:lineRule="exact"/>
        <w:rPr>
          <w:rFonts w:hint="eastAsia" w:asciiTheme="minorEastAsia" w:hAnsiTheme="minorEastAsia" w:eastAsiaTheme="minorEastAsia" w:cstheme="minorEastAsia"/>
          <w:sz w:val="30"/>
        </w:rPr>
      </w:pPr>
    </w:p>
    <w:p w14:paraId="0B1EC208">
      <w:pPr>
        <w:pStyle w:val="20"/>
        <w:adjustRightInd w:val="0"/>
        <w:snapToGrid w:val="0"/>
        <w:spacing w:line="500" w:lineRule="exact"/>
        <w:rPr>
          <w:rFonts w:hint="eastAsia" w:asciiTheme="minorEastAsia" w:hAnsiTheme="minorEastAsia" w:eastAsiaTheme="minorEastAsia" w:cstheme="minorEastAsia"/>
          <w:sz w:val="30"/>
        </w:rPr>
      </w:pPr>
    </w:p>
    <w:p w14:paraId="36065106">
      <w:pPr>
        <w:pStyle w:val="20"/>
        <w:adjustRightInd w:val="0"/>
        <w:snapToGrid w:val="0"/>
        <w:spacing w:line="500" w:lineRule="exact"/>
        <w:rPr>
          <w:rFonts w:hint="eastAsia" w:asciiTheme="minorEastAsia" w:hAnsiTheme="minorEastAsia" w:eastAsiaTheme="minorEastAsia" w:cstheme="minorEastAsia"/>
          <w:sz w:val="30"/>
        </w:rPr>
      </w:pPr>
    </w:p>
    <w:p w14:paraId="2B5F1BC9">
      <w:pPr>
        <w:pStyle w:val="16"/>
        <w:ind w:firstLine="0" w:firstLineChars="0"/>
        <w:rPr>
          <w:rFonts w:hint="eastAsia" w:asciiTheme="minorEastAsia" w:hAnsiTheme="minorEastAsia" w:eastAsiaTheme="minorEastAsia" w:cstheme="minorEastAsia"/>
          <w:sz w:val="30"/>
        </w:rPr>
      </w:pPr>
    </w:p>
    <w:p w14:paraId="7AB9C83B">
      <w:pPr>
        <w:pStyle w:val="16"/>
        <w:ind w:firstLine="300"/>
        <w:rPr>
          <w:rFonts w:hint="eastAsia" w:asciiTheme="minorEastAsia" w:hAnsiTheme="minorEastAsia" w:eastAsiaTheme="minorEastAsia" w:cstheme="minorEastAsia"/>
          <w:sz w:val="30"/>
        </w:rPr>
      </w:pPr>
    </w:p>
    <w:p w14:paraId="444373F2">
      <w:pPr>
        <w:pStyle w:val="20"/>
        <w:adjustRightInd w:val="0"/>
        <w:snapToGrid w:val="0"/>
        <w:spacing w:line="500" w:lineRule="exact"/>
        <w:rPr>
          <w:rFonts w:hint="eastAsia" w:asciiTheme="minorEastAsia" w:hAnsiTheme="minorEastAsia" w:eastAsiaTheme="minorEastAsia" w:cstheme="minorEastAsia"/>
          <w:sz w:val="30"/>
        </w:rPr>
      </w:pPr>
    </w:p>
    <w:p w14:paraId="2DB1C4BE">
      <w:pPr>
        <w:adjustRightInd w:val="0"/>
        <w:jc w:val="left"/>
        <w:rPr>
          <w:rFonts w:hint="eastAsia" w:asciiTheme="minorEastAsia" w:hAnsiTheme="minorEastAsia" w:eastAsiaTheme="minorEastAsia" w:cstheme="minorEastAsia"/>
          <w:sz w:val="30"/>
          <w:szCs w:val="30"/>
          <w:lang w:val="zh-CN"/>
        </w:rPr>
      </w:pPr>
    </w:p>
    <w:p w14:paraId="17D583DE">
      <w:pPr>
        <w:pStyle w:val="3"/>
        <w:rPr>
          <w:rFonts w:hint="eastAsia" w:asciiTheme="minorEastAsia" w:hAnsiTheme="minorEastAsia" w:eastAsiaTheme="minorEastAsia" w:cstheme="minorEastAsia"/>
          <w:color w:val="000000"/>
        </w:rPr>
      </w:pPr>
      <w:bookmarkStart w:id="45" w:name="_Toc24550049"/>
      <w:bookmarkStart w:id="46" w:name="_Toc30408914"/>
      <w:r>
        <w:rPr>
          <w:rFonts w:hint="eastAsia" w:asciiTheme="minorEastAsia" w:hAnsiTheme="minorEastAsia" w:eastAsiaTheme="minorEastAsia" w:cstheme="minorEastAsia"/>
          <w:color w:val="000000"/>
        </w:rPr>
        <w:t>一、“资格文件”格式</w:t>
      </w:r>
      <w:bookmarkEnd w:id="45"/>
      <w:bookmarkEnd w:id="46"/>
    </w:p>
    <w:p w14:paraId="7530A321">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1.1 “资格文件”封面</w:t>
      </w:r>
    </w:p>
    <w:p w14:paraId="65EF0DC4">
      <w:pPr>
        <w:spacing w:line="360" w:lineRule="auto"/>
        <w:jc w:val="right"/>
        <w:rPr>
          <w:rFonts w:hint="eastAsia" w:asciiTheme="minorEastAsia" w:hAnsiTheme="minorEastAsia" w:eastAsiaTheme="minorEastAsia" w:cstheme="minorEastAsia"/>
          <w:b/>
          <w:color w:val="000000"/>
          <w:sz w:val="32"/>
        </w:rPr>
      </w:pPr>
    </w:p>
    <w:p w14:paraId="1EEFFDE2">
      <w:pPr>
        <w:spacing w:line="276" w:lineRule="auto"/>
        <w:jc w:val="center"/>
        <w:rPr>
          <w:rFonts w:hint="eastAsia" w:asciiTheme="minorEastAsia" w:hAnsiTheme="minorEastAsia" w:eastAsiaTheme="minorEastAsia" w:cstheme="minorEastAsia"/>
          <w:b/>
          <w:color w:val="000000"/>
          <w:w w:val="90"/>
          <w:sz w:val="220"/>
          <w:lang w:eastAsia="zh-CN"/>
        </w:rPr>
      </w:pPr>
      <w:r>
        <w:rPr>
          <w:rFonts w:hint="eastAsia" w:asciiTheme="minorEastAsia" w:hAnsiTheme="minorEastAsia" w:eastAsiaTheme="minorEastAsia" w:cstheme="minorEastAsia"/>
          <w:b/>
          <w:color w:val="000000"/>
          <w:w w:val="90"/>
          <w:sz w:val="44"/>
          <w:lang w:eastAsia="zh-CN"/>
        </w:rPr>
        <w:t xml:space="preserve">生产原料（混合料）采购  </w:t>
      </w:r>
    </w:p>
    <w:p w14:paraId="77EB8D3B">
      <w:pPr>
        <w:spacing w:line="360" w:lineRule="auto"/>
        <w:jc w:val="center"/>
        <w:rPr>
          <w:rFonts w:hint="eastAsia" w:asciiTheme="minorEastAsia" w:hAnsiTheme="minorEastAsia" w:eastAsiaTheme="minorEastAsia" w:cstheme="minorEastAsia"/>
          <w:b/>
          <w:color w:val="000000"/>
          <w:sz w:val="52"/>
        </w:rPr>
      </w:pPr>
    </w:p>
    <w:p w14:paraId="2296113D">
      <w:pPr>
        <w:spacing w:line="360" w:lineRule="auto"/>
        <w:jc w:val="center"/>
        <w:rPr>
          <w:rFonts w:hint="eastAsia" w:asciiTheme="minorEastAsia" w:hAnsiTheme="minorEastAsia" w:eastAsiaTheme="minorEastAsia" w:cstheme="minorEastAsia"/>
          <w:b/>
          <w:color w:val="000000"/>
          <w:sz w:val="52"/>
        </w:rPr>
      </w:pPr>
    </w:p>
    <w:p w14:paraId="72200DED">
      <w:pPr>
        <w:spacing w:line="276" w:lineRule="auto"/>
        <w:jc w:val="center"/>
        <w:rPr>
          <w:rFonts w:hint="eastAsia"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52C322D9">
      <w:pPr>
        <w:spacing w:line="360" w:lineRule="auto"/>
        <w:jc w:val="center"/>
        <w:rPr>
          <w:rFonts w:hint="eastAsia"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（资格文件）</w:t>
      </w:r>
    </w:p>
    <w:p w14:paraId="231CD273">
      <w:pPr>
        <w:spacing w:line="360" w:lineRule="auto"/>
        <w:jc w:val="center"/>
        <w:rPr>
          <w:rFonts w:hint="eastAsia" w:asciiTheme="minorEastAsia" w:hAnsiTheme="minorEastAsia" w:eastAsiaTheme="minorEastAsia" w:cstheme="minorEastAsia"/>
          <w:b/>
          <w:color w:val="000000"/>
          <w:sz w:val="52"/>
        </w:rPr>
      </w:pPr>
    </w:p>
    <w:tbl>
      <w:tblPr>
        <w:tblStyle w:val="40"/>
        <w:tblW w:w="8789" w:type="dxa"/>
        <w:tblInd w:w="250" w:type="dxa"/>
        <w:tblLayout w:type="fixed"/>
        <w:tblCellMar>
          <w:top w:w="0" w:type="dxa"/>
          <w:left w:w="108" w:type="dxa"/>
          <w:bottom w:w="0" w:type="dxa"/>
          <w:right w:w="108" w:type="dxa"/>
        </w:tblCellMar>
      </w:tblPr>
      <w:tblGrid>
        <w:gridCol w:w="8789"/>
      </w:tblGrid>
      <w:tr w14:paraId="6EAAD24E">
        <w:tblPrEx>
          <w:tblCellMar>
            <w:top w:w="0" w:type="dxa"/>
            <w:left w:w="108" w:type="dxa"/>
            <w:bottom w:w="0" w:type="dxa"/>
            <w:right w:w="108" w:type="dxa"/>
          </w:tblCellMar>
        </w:tblPrEx>
        <w:trPr>
          <w:trHeight w:val="680" w:hRule="atLeast"/>
        </w:trPr>
        <w:tc>
          <w:tcPr>
            <w:tcW w:w="8789" w:type="dxa"/>
            <w:vAlign w:val="center"/>
          </w:tcPr>
          <w:p w14:paraId="23C243AC">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LGCG2024297</w:t>
            </w:r>
          </w:p>
        </w:tc>
      </w:tr>
      <w:tr w14:paraId="4CB5AE0E">
        <w:tblPrEx>
          <w:tblCellMar>
            <w:top w:w="0" w:type="dxa"/>
            <w:left w:w="108" w:type="dxa"/>
            <w:bottom w:w="0" w:type="dxa"/>
            <w:right w:w="108" w:type="dxa"/>
          </w:tblCellMar>
        </w:tblPrEx>
        <w:trPr>
          <w:trHeight w:val="680" w:hRule="atLeast"/>
        </w:trPr>
        <w:tc>
          <w:tcPr>
            <w:tcW w:w="8789" w:type="dxa"/>
            <w:vAlign w:val="center"/>
          </w:tcPr>
          <w:p w14:paraId="2A52FCB6">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54EB062D">
        <w:tblPrEx>
          <w:tblCellMar>
            <w:top w:w="0" w:type="dxa"/>
            <w:left w:w="108" w:type="dxa"/>
            <w:bottom w:w="0" w:type="dxa"/>
            <w:right w:w="108" w:type="dxa"/>
          </w:tblCellMar>
        </w:tblPrEx>
        <w:trPr>
          <w:trHeight w:val="680" w:hRule="atLeast"/>
        </w:trPr>
        <w:tc>
          <w:tcPr>
            <w:tcW w:w="8789" w:type="dxa"/>
            <w:vAlign w:val="center"/>
          </w:tcPr>
          <w:p w14:paraId="70E3240D">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038FB2ED">
        <w:tblPrEx>
          <w:tblCellMar>
            <w:top w:w="0" w:type="dxa"/>
            <w:left w:w="108" w:type="dxa"/>
            <w:bottom w:w="0" w:type="dxa"/>
            <w:right w:w="108" w:type="dxa"/>
          </w:tblCellMar>
        </w:tblPrEx>
        <w:trPr>
          <w:trHeight w:val="680" w:hRule="atLeast"/>
        </w:trPr>
        <w:tc>
          <w:tcPr>
            <w:tcW w:w="8789" w:type="dxa"/>
            <w:vAlign w:val="center"/>
          </w:tcPr>
          <w:p w14:paraId="5758C523">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512237B3">
        <w:tblPrEx>
          <w:tblCellMar>
            <w:top w:w="0" w:type="dxa"/>
            <w:left w:w="108" w:type="dxa"/>
            <w:bottom w:w="0" w:type="dxa"/>
            <w:right w:w="108" w:type="dxa"/>
          </w:tblCellMar>
        </w:tblPrEx>
        <w:trPr>
          <w:trHeight w:val="680" w:hRule="atLeast"/>
        </w:trPr>
        <w:tc>
          <w:tcPr>
            <w:tcW w:w="8789" w:type="dxa"/>
            <w:vAlign w:val="center"/>
          </w:tcPr>
          <w:p w14:paraId="3ACFCE18">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bl>
    <w:p w14:paraId="28BFA4B9">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1.2 投标供应商资格审查声明函</w:t>
      </w:r>
    </w:p>
    <w:p w14:paraId="5B1F06C0">
      <w:pPr>
        <w:jc w:val="center"/>
        <w:rPr>
          <w:rFonts w:hint="eastAsia" w:asciiTheme="minorEastAsia" w:hAnsiTheme="minorEastAsia" w:eastAsiaTheme="minorEastAsia" w:cstheme="minorEastAsia"/>
          <w:b/>
          <w:color w:val="000000"/>
          <w:sz w:val="44"/>
          <w:szCs w:val="44"/>
        </w:rPr>
      </w:pPr>
    </w:p>
    <w:p w14:paraId="5052E0C5">
      <w:p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sz w:val="44"/>
          <w:szCs w:val="44"/>
        </w:rPr>
        <w:t>投标供应商资格审查声明函</w:t>
      </w:r>
    </w:p>
    <w:p w14:paraId="1685CA6C">
      <w:pPr>
        <w:rPr>
          <w:rFonts w:hint="eastAsia" w:asciiTheme="minorEastAsia" w:hAnsiTheme="minorEastAsia" w:eastAsiaTheme="minorEastAsia" w:cstheme="minorEastAsia"/>
          <w:color w:val="000000"/>
        </w:rPr>
      </w:pPr>
    </w:p>
    <w:p w14:paraId="25B35772">
      <w:pPr>
        <w:spacing w:line="360" w:lineRule="auto"/>
        <w:rPr>
          <w:rFonts w:hint="eastAsia" w:asciiTheme="minorEastAsia" w:hAnsiTheme="minorEastAsia" w:eastAsiaTheme="minorEastAsia" w:cstheme="minorEastAsia"/>
          <w:b/>
          <w:color w:val="000000"/>
          <w:w w:val="90"/>
          <w:sz w:val="28"/>
          <w:u w:val="single"/>
        </w:rPr>
      </w:pPr>
    </w:p>
    <w:p w14:paraId="6C2E6B75">
      <w:pPr>
        <w:spacing w:line="360" w:lineRule="auto"/>
        <w:rPr>
          <w:rFonts w:hint="eastAsia" w:asciiTheme="minorEastAsia" w:hAnsiTheme="minorEastAsia" w:eastAsiaTheme="minorEastAsia" w:cstheme="minorEastAsia"/>
          <w:b/>
          <w:color w:val="000000"/>
          <w:sz w:val="32"/>
          <w:szCs w:val="28"/>
          <w:u w:val="single"/>
        </w:rPr>
      </w:pPr>
      <w:r>
        <w:rPr>
          <w:rFonts w:hint="eastAsia" w:asciiTheme="minorEastAsia" w:hAnsiTheme="minorEastAsia" w:eastAsiaTheme="minorEastAsia" w:cstheme="minorEastAsia"/>
          <w:b/>
          <w:color w:val="000000"/>
          <w:sz w:val="32"/>
          <w:szCs w:val="28"/>
          <w:u w:val="single"/>
          <w:lang w:eastAsia="zh-CN"/>
        </w:rPr>
        <w:t>温州市进强环保科技有限公司</w:t>
      </w:r>
      <w:r>
        <w:rPr>
          <w:rFonts w:hint="eastAsia" w:asciiTheme="minorEastAsia" w:hAnsiTheme="minorEastAsia" w:eastAsiaTheme="minorEastAsia" w:cstheme="minorEastAsia"/>
          <w:b/>
          <w:color w:val="000000"/>
          <w:w w:val="90"/>
          <w:sz w:val="28"/>
          <w:u w:val="single"/>
        </w:rPr>
        <w:t>：</w:t>
      </w:r>
    </w:p>
    <w:p w14:paraId="4BDD4670">
      <w:pPr>
        <w:spacing w:line="360" w:lineRule="auto"/>
        <w:rPr>
          <w:rFonts w:hint="eastAsia" w:asciiTheme="minorEastAsia" w:hAnsiTheme="minorEastAsia" w:eastAsiaTheme="minorEastAsia" w:cstheme="minorEastAsia"/>
          <w:color w:val="000000"/>
          <w:sz w:val="32"/>
          <w:szCs w:val="28"/>
        </w:rPr>
      </w:pPr>
    </w:p>
    <w:p w14:paraId="02E415ED">
      <w:pPr>
        <w:spacing w:line="360" w:lineRule="auto"/>
        <w:ind w:firstLine="560" w:firstLineChars="200"/>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我公司郑重声明，我公司参加</w:t>
      </w:r>
      <w:r>
        <w:rPr>
          <w:rFonts w:hint="eastAsia" w:asciiTheme="minorEastAsia" w:hAnsiTheme="minorEastAsia" w:eastAsiaTheme="minorEastAsia" w:cstheme="minorEastAsia"/>
          <w:b/>
          <w:color w:val="000000"/>
          <w:sz w:val="28"/>
          <w:u w:val="single"/>
          <w:lang w:eastAsia="zh-CN"/>
        </w:rPr>
        <w:t xml:space="preserve">生产原料（混合料）采购  </w:t>
      </w:r>
      <w:r>
        <w:rPr>
          <w:rFonts w:hint="eastAsia" w:asciiTheme="minorEastAsia" w:hAnsiTheme="minorEastAsia" w:eastAsiaTheme="minorEastAsia" w:cstheme="minorEastAsia"/>
          <w:b/>
          <w:color w:val="000000"/>
          <w:sz w:val="28"/>
          <w:u w:val="single"/>
        </w:rPr>
        <w:t>（项目编号：</w:t>
      </w:r>
      <w:r>
        <w:rPr>
          <w:rFonts w:hint="eastAsia" w:asciiTheme="minorEastAsia" w:hAnsiTheme="minorEastAsia" w:eastAsiaTheme="minorEastAsia" w:cstheme="minorEastAsia"/>
          <w:b/>
          <w:color w:val="000000"/>
          <w:sz w:val="28"/>
          <w:u w:val="single"/>
          <w:lang w:eastAsia="zh-CN"/>
        </w:rPr>
        <w:t>LGCG2024297</w:t>
      </w:r>
      <w:r>
        <w:rPr>
          <w:rFonts w:hint="eastAsia" w:asciiTheme="minorEastAsia" w:hAnsiTheme="minorEastAsia" w:eastAsiaTheme="minorEastAsia" w:cstheme="minorEastAsia"/>
          <w:b/>
          <w:color w:val="000000"/>
          <w:sz w:val="28"/>
          <w:u w:val="single"/>
        </w:rPr>
        <w:t>）</w:t>
      </w:r>
      <w:r>
        <w:rPr>
          <w:rFonts w:hint="eastAsia" w:asciiTheme="minorEastAsia" w:hAnsiTheme="minorEastAsia" w:eastAsiaTheme="minorEastAsia" w:cstheme="minorEastAsia"/>
          <w:color w:val="000000"/>
          <w:sz w:val="28"/>
        </w:rPr>
        <w:t>的政府采购活动中所提交的《资格文件》所有内容真实、有效，不存在提供虚假材料的行为。如有违反，愿承担一切责任。</w:t>
      </w:r>
    </w:p>
    <w:p w14:paraId="0329D368">
      <w:pPr>
        <w:spacing w:line="360" w:lineRule="auto"/>
        <w:ind w:firstLine="560" w:firstLineChars="200"/>
        <w:rPr>
          <w:rFonts w:hint="eastAsia" w:asciiTheme="minorEastAsia" w:hAnsiTheme="minorEastAsia" w:eastAsiaTheme="minorEastAsia" w:cstheme="minorEastAsia"/>
          <w:color w:val="000000"/>
          <w:sz w:val="28"/>
        </w:rPr>
      </w:pPr>
    </w:p>
    <w:p w14:paraId="769FF9FF">
      <w:pPr>
        <w:spacing w:line="360" w:lineRule="auto"/>
        <w:ind w:firstLine="560" w:firstLineChars="200"/>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8"/>
        </w:rPr>
        <w:t>特此声明！</w:t>
      </w:r>
    </w:p>
    <w:p w14:paraId="7246ABD5">
      <w:pPr>
        <w:spacing w:line="360" w:lineRule="auto"/>
        <w:ind w:firstLine="420" w:firstLineChars="200"/>
        <w:rPr>
          <w:rFonts w:hint="eastAsia" w:asciiTheme="minorEastAsia" w:hAnsiTheme="minorEastAsia" w:eastAsiaTheme="minorEastAsia" w:cstheme="minorEastAsia"/>
          <w:color w:val="000000"/>
        </w:rPr>
      </w:pPr>
    </w:p>
    <w:p w14:paraId="1C3AFAD9">
      <w:pPr>
        <w:spacing w:line="360" w:lineRule="auto"/>
        <w:ind w:firstLine="420" w:firstLineChars="200"/>
        <w:rPr>
          <w:rFonts w:hint="eastAsia" w:asciiTheme="minorEastAsia" w:hAnsiTheme="minorEastAsia" w:eastAsiaTheme="minorEastAsia" w:cstheme="minorEastAsia"/>
          <w:color w:val="000000"/>
        </w:rPr>
      </w:pPr>
    </w:p>
    <w:p w14:paraId="1DB62309">
      <w:pPr>
        <w:spacing w:line="360" w:lineRule="auto"/>
        <w:ind w:firstLine="420" w:firstLineChars="200"/>
        <w:rPr>
          <w:rFonts w:hint="eastAsia" w:asciiTheme="minorEastAsia" w:hAnsiTheme="minorEastAsia" w:eastAsiaTheme="minorEastAsia" w:cstheme="minorEastAsia"/>
          <w:color w:val="000000"/>
        </w:rPr>
      </w:pPr>
    </w:p>
    <w:p w14:paraId="6F6ADFB1">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w:t>
      </w:r>
      <w:r>
        <w:rPr>
          <w:rFonts w:hint="eastAsia" w:asciiTheme="minorEastAsia" w:hAnsiTheme="minorEastAsia" w:eastAsiaTheme="minorEastAsia" w:cstheme="minorEastAsia"/>
          <w:b/>
          <w:color w:val="000000"/>
          <w:sz w:val="28"/>
        </w:rPr>
        <w:t>（盖章）</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w w:val="90"/>
          <w:sz w:val="28"/>
          <w:szCs w:val="28"/>
        </w:rPr>
        <w:t>_________________________________________</w:t>
      </w:r>
    </w:p>
    <w:p w14:paraId="721477D1">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法定代表人或其授权代表</w:t>
      </w:r>
      <w:r>
        <w:rPr>
          <w:rFonts w:hint="eastAsia" w:asciiTheme="minorEastAsia" w:hAnsiTheme="minorEastAsia" w:eastAsiaTheme="minorEastAsia" w:cstheme="minorEastAsia"/>
          <w:b/>
          <w:color w:val="000000"/>
          <w:sz w:val="28"/>
        </w:rPr>
        <w:t>（签字或盖章）</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w w:val="90"/>
          <w:sz w:val="28"/>
          <w:szCs w:val="28"/>
        </w:rPr>
        <w:t>__________________________</w:t>
      </w:r>
    </w:p>
    <w:p w14:paraId="16458A22">
      <w:pP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04D101E9">
      <w:pPr>
        <w:rPr>
          <w:rFonts w:hint="eastAsia" w:asciiTheme="minorEastAsia" w:hAnsiTheme="minorEastAsia" w:eastAsiaTheme="minorEastAsia" w:cstheme="minorEastAsia"/>
          <w:color w:val="000000"/>
        </w:rPr>
      </w:pPr>
    </w:p>
    <w:p w14:paraId="61430D07">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1.3具有独立承担民事责任能力的证明材料</w:t>
      </w:r>
    </w:p>
    <w:p w14:paraId="6457A706">
      <w:pPr>
        <w:spacing w:line="360" w:lineRule="auto"/>
        <w:jc w:val="cente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企业法人营业执照</w:t>
      </w:r>
    </w:p>
    <w:tbl>
      <w:tblPr>
        <w:tblStyle w:val="40"/>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A0FC89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11AF7716">
            <w:pPr>
              <w:spacing w:line="276" w:lineRule="auto"/>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资格要求：具有独立承担民事责任能力</w:t>
            </w:r>
          </w:p>
          <w:p w14:paraId="13783BAB">
            <w:pPr>
              <w:spacing w:line="276" w:lineRule="auto"/>
              <w:jc w:val="left"/>
              <w:rPr>
                <w:rFonts w:hint="eastAsia" w:asciiTheme="minorEastAsia" w:hAnsiTheme="minorEastAsia" w:eastAsiaTheme="minorEastAsia" w:cstheme="minorEastAsia"/>
                <w:b/>
                <w:color w:val="000000"/>
                <w:sz w:val="24"/>
              </w:rPr>
            </w:pPr>
          </w:p>
          <w:p w14:paraId="6BC5F65D">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stheme="minorEastAsia"/>
                <w:b/>
                <w:color w:val="000000"/>
                <w:sz w:val="24"/>
              </w:rPr>
              <w:t>证明材料：</w:t>
            </w:r>
            <w:r>
              <w:rPr>
                <w:rFonts w:hint="eastAsia" w:asciiTheme="minorEastAsia" w:hAnsiTheme="minorEastAsia" w:eastAsiaTheme="minorEastAsia"/>
                <w:b/>
                <w:color w:val="000000"/>
                <w:sz w:val="24"/>
                <w:u w:val="single"/>
              </w:rPr>
              <w:t>企业营业执照</w:t>
            </w:r>
            <w:r>
              <w:rPr>
                <w:rFonts w:hint="eastAsia" w:asciiTheme="minorEastAsia" w:hAnsiTheme="minorEastAsia" w:eastAsiaTheme="minorEastAsia"/>
                <w:color w:val="000000"/>
                <w:sz w:val="24"/>
              </w:rPr>
              <w:t>（提供</w:t>
            </w:r>
            <w:r>
              <w:rPr>
                <w:rFonts w:hint="eastAsia" w:cs="Arial" w:asciiTheme="minorEastAsia" w:hAnsiTheme="minorEastAsia" w:eastAsiaTheme="minorEastAsia"/>
                <w:color w:val="000000"/>
                <w:sz w:val="24"/>
              </w:rPr>
              <w:t>复制件</w:t>
            </w:r>
            <w:r>
              <w:rPr>
                <w:rFonts w:hint="eastAsia" w:asciiTheme="minorEastAsia" w:hAnsiTheme="minorEastAsia" w:eastAsiaTheme="minorEastAsia"/>
                <w:color w:val="000000"/>
                <w:sz w:val="24"/>
              </w:rPr>
              <w:t>加盖供应商公章）或</w:t>
            </w:r>
            <w:r>
              <w:rPr>
                <w:rFonts w:hint="eastAsia" w:asciiTheme="minorEastAsia" w:hAnsiTheme="minorEastAsia" w:eastAsiaTheme="minorEastAsia"/>
                <w:b/>
                <w:color w:val="000000"/>
                <w:sz w:val="24"/>
                <w:u w:val="single"/>
              </w:rPr>
              <w:t>供应商为依法允许经营的事业单位的，应提交事业单位法人证书</w:t>
            </w:r>
            <w:r>
              <w:rPr>
                <w:rFonts w:hint="eastAsia" w:asciiTheme="minorEastAsia" w:hAnsiTheme="minorEastAsia" w:eastAsiaTheme="minorEastAsia"/>
                <w:color w:val="000000"/>
                <w:sz w:val="24"/>
              </w:rPr>
              <w:t>（提供复制件加盖供应商公章）</w:t>
            </w:r>
          </w:p>
          <w:p w14:paraId="47DF0EB0">
            <w:pPr>
              <w:spacing w:line="276" w:lineRule="auto"/>
              <w:jc w:val="left"/>
              <w:rPr>
                <w:rFonts w:asciiTheme="minorEastAsia" w:hAnsiTheme="minorEastAsia" w:eastAsiaTheme="minorEastAsia"/>
                <w:color w:val="000000"/>
                <w:sz w:val="24"/>
              </w:rPr>
            </w:pPr>
          </w:p>
          <w:p w14:paraId="756003C5">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olor w:val="000000"/>
                <w:sz w:val="24"/>
              </w:rPr>
              <w:t>备注：金融、保险、通讯等特定行业的全国性企业所设立的区域性分支机构，以及个体工商户、个人独资企业、合伙企业参加本项目投标的，除上述提供自身企业营业执照外，还须提供</w:t>
            </w:r>
            <w:r>
              <w:rPr>
                <w:rFonts w:hint="eastAsia" w:cs="Arial" w:asciiTheme="minorEastAsia" w:hAnsiTheme="minorEastAsia" w:eastAsiaTheme="minorEastAsia"/>
                <w:color w:val="000000"/>
                <w:sz w:val="24"/>
              </w:rPr>
              <w:t>总公司（总机构）授权书或房产权证或其他有效财产证明材料（</w:t>
            </w:r>
            <w:r>
              <w:rPr>
                <w:rFonts w:hint="eastAsia" w:asciiTheme="minorEastAsia" w:hAnsiTheme="minorEastAsia" w:eastAsiaTheme="minorEastAsia"/>
                <w:color w:val="000000"/>
                <w:sz w:val="24"/>
              </w:rPr>
              <w:t>提供</w:t>
            </w:r>
            <w:r>
              <w:rPr>
                <w:rFonts w:hint="eastAsia" w:cs="Arial" w:asciiTheme="minorEastAsia" w:hAnsiTheme="minorEastAsia" w:eastAsiaTheme="minorEastAsia"/>
                <w:color w:val="000000"/>
                <w:sz w:val="24"/>
              </w:rPr>
              <w:t>复制件</w:t>
            </w:r>
            <w:r>
              <w:rPr>
                <w:rFonts w:hint="eastAsia" w:asciiTheme="minorEastAsia" w:hAnsiTheme="minorEastAsia" w:eastAsiaTheme="minorEastAsia"/>
                <w:color w:val="000000"/>
                <w:sz w:val="24"/>
              </w:rPr>
              <w:t>加盖供应商公章</w:t>
            </w:r>
            <w:r>
              <w:rPr>
                <w:rFonts w:hint="eastAsia" w:cs="Arial" w:asciiTheme="minorEastAsia" w:hAnsiTheme="minorEastAsia" w:eastAsiaTheme="minorEastAsia"/>
                <w:color w:val="000000"/>
                <w:sz w:val="24"/>
              </w:rPr>
              <w:t>）。</w:t>
            </w:r>
          </w:p>
        </w:tc>
      </w:tr>
    </w:tbl>
    <w:p w14:paraId="6A8E6499">
      <w:pPr>
        <w:spacing w:line="360" w:lineRule="auto"/>
        <w:rPr>
          <w:rFonts w:hint="eastAsia" w:asciiTheme="minorEastAsia" w:hAnsiTheme="minorEastAsia" w:eastAsiaTheme="minorEastAsia" w:cstheme="minorEastAsia"/>
          <w:i/>
          <w:color w:val="000000"/>
          <w:sz w:val="22"/>
        </w:rPr>
      </w:pPr>
    </w:p>
    <w:p w14:paraId="73B6406F">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1.4具有良好的商业信誉和健全的财务会计制度的承诺函</w:t>
      </w:r>
    </w:p>
    <w:p w14:paraId="31D2D005">
      <w:pPr>
        <w:spacing w:line="360" w:lineRule="auto"/>
        <w:jc w:val="center"/>
        <w:rPr>
          <w:rFonts w:hint="eastAsia"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具有良好的商业信誉和健全的财务会计制度的承诺函</w:t>
      </w:r>
    </w:p>
    <w:p w14:paraId="7F8326A8">
      <w:pPr>
        <w:adjustRightInd w:val="0"/>
        <w:snapToGrid w:val="0"/>
        <w:spacing w:line="440" w:lineRule="exact"/>
        <w:rPr>
          <w:rFonts w:hint="eastAsia" w:asciiTheme="minorEastAsia" w:hAnsiTheme="minorEastAsia" w:eastAsiaTheme="minorEastAsia" w:cstheme="minorEastAsia"/>
          <w:color w:val="000000"/>
          <w:sz w:val="22"/>
          <w:u w:val="single"/>
        </w:rPr>
      </w:pPr>
    </w:p>
    <w:p w14:paraId="656EE8E0">
      <w:pPr>
        <w:spacing w:line="360" w:lineRule="auto"/>
        <w:rPr>
          <w:rFonts w:hint="eastAsia" w:asciiTheme="minorEastAsia" w:hAnsiTheme="minorEastAsia" w:eastAsiaTheme="minorEastAsia" w:cstheme="minorEastAsia"/>
          <w:b/>
          <w:color w:val="000000"/>
          <w:w w:val="90"/>
          <w:sz w:val="28"/>
          <w:szCs w:val="28"/>
          <w:u w:val="single"/>
        </w:rPr>
      </w:pPr>
      <w:r>
        <w:rPr>
          <w:rFonts w:hint="eastAsia" w:asciiTheme="minorEastAsia" w:hAnsiTheme="minorEastAsia" w:eastAsiaTheme="minorEastAsia" w:cstheme="minorEastAsia"/>
          <w:b/>
          <w:color w:val="000000"/>
          <w:sz w:val="32"/>
          <w:szCs w:val="28"/>
          <w:u w:val="single"/>
          <w:lang w:eastAsia="zh-CN"/>
        </w:rPr>
        <w:t>温州市进强环保科技有限公司</w:t>
      </w:r>
      <w:r>
        <w:rPr>
          <w:rFonts w:hint="eastAsia" w:asciiTheme="minorEastAsia" w:hAnsiTheme="minorEastAsia" w:eastAsiaTheme="minorEastAsia" w:cstheme="minorEastAsia"/>
          <w:b/>
          <w:color w:val="000000"/>
          <w:w w:val="90"/>
          <w:sz w:val="28"/>
          <w:szCs w:val="28"/>
          <w:u w:val="single"/>
        </w:rPr>
        <w:t>：</w:t>
      </w:r>
    </w:p>
    <w:p w14:paraId="6AE8BE4D">
      <w:pPr>
        <w:pStyle w:val="56"/>
        <w:rPr>
          <w:rFonts w:hint="eastAsia" w:asciiTheme="minorEastAsia" w:hAnsiTheme="minorEastAsia" w:eastAsiaTheme="minorEastAsia" w:cstheme="minorEastAsia"/>
          <w:sz w:val="28"/>
          <w:szCs w:val="28"/>
        </w:rPr>
      </w:pPr>
    </w:p>
    <w:p w14:paraId="7DD98382">
      <w:pPr>
        <w:adjustRightInd w:val="0"/>
        <w:snapToGrid w:val="0"/>
        <w:spacing w:line="4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w:t>
      </w:r>
      <w:r>
        <w:rPr>
          <w:rFonts w:hint="eastAsia" w:asciiTheme="minorEastAsia" w:hAnsiTheme="minorEastAsia" w:eastAsiaTheme="minorEastAsia" w:cstheme="minorEastAsia"/>
          <w:color w:val="000000"/>
          <w:sz w:val="28"/>
          <w:szCs w:val="28"/>
          <w:u w:val="single"/>
        </w:rPr>
        <w:t xml:space="preserve"> （供应商）</w:t>
      </w:r>
      <w:r>
        <w:rPr>
          <w:rFonts w:hint="eastAsia" w:asciiTheme="minorEastAsia" w:hAnsiTheme="minorEastAsia" w:eastAsiaTheme="minorEastAsia" w:cstheme="minorEastAsia"/>
          <w:color w:val="000000"/>
          <w:sz w:val="28"/>
          <w:szCs w:val="28"/>
        </w:rPr>
        <w:t>承诺良好的商业信誉和健全的财务会计制度的承诺函。如有虚假，采购人可取消我方任何资格（投标/中标/签订合同），我方对此无任何异议。</w:t>
      </w:r>
    </w:p>
    <w:p w14:paraId="1C971607">
      <w:pPr>
        <w:adjustRightInd w:val="0"/>
        <w:snapToGrid w:val="0"/>
        <w:spacing w:line="4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14:paraId="6B34D17F">
      <w:pPr>
        <w:pStyle w:val="56"/>
        <w:rPr>
          <w:rFonts w:hint="eastAsia" w:asciiTheme="minorEastAsia" w:hAnsiTheme="minorEastAsia" w:eastAsiaTheme="minorEastAsia" w:cstheme="minorEastAsia"/>
        </w:rPr>
      </w:pPr>
    </w:p>
    <w:p w14:paraId="6455F5DD">
      <w:pPr>
        <w:adjustRightInd w:val="0"/>
        <w:snapToGrid w:val="0"/>
        <w:spacing w:line="4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特此承诺！</w:t>
      </w:r>
    </w:p>
    <w:p w14:paraId="50C5FB85">
      <w:pPr>
        <w:adjustRightInd w:val="0"/>
        <w:snapToGrid w:val="0"/>
        <w:spacing w:line="44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14:paraId="564F0E28">
      <w:pPr>
        <w:pStyle w:val="56"/>
        <w:rPr>
          <w:rFonts w:hint="eastAsia" w:asciiTheme="minorEastAsia" w:hAnsiTheme="minorEastAsia" w:eastAsiaTheme="minorEastAsia" w:cstheme="minorEastAsia"/>
        </w:rPr>
      </w:pPr>
    </w:p>
    <w:p w14:paraId="31DF0380">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供应商名称（盖章）：</w:t>
      </w:r>
      <w:r>
        <w:rPr>
          <w:rFonts w:hint="eastAsia" w:asciiTheme="minorEastAsia" w:hAnsiTheme="minorEastAsia" w:eastAsiaTheme="minorEastAsia" w:cstheme="minorEastAsia"/>
          <w:color w:val="000000"/>
          <w:w w:val="90"/>
          <w:sz w:val="28"/>
          <w:szCs w:val="28"/>
        </w:rPr>
        <w:t>__________________________________________</w:t>
      </w:r>
    </w:p>
    <w:p w14:paraId="53961FB6">
      <w:pPr>
        <w:snapToGrid w:val="0"/>
        <w:spacing w:line="360" w:lineRule="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w:t>
      </w:r>
    </w:p>
    <w:p w14:paraId="414B7DA2">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081F74A4">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2"/>
        </w:rPr>
        <w:br w:type="page"/>
      </w:r>
      <w:r>
        <w:rPr>
          <w:rFonts w:hint="eastAsia" w:asciiTheme="minorEastAsia" w:hAnsiTheme="minorEastAsia" w:eastAsiaTheme="minorEastAsia" w:cstheme="minorEastAsia"/>
          <w:color w:val="000000"/>
        </w:rPr>
        <w:t>1.5具有履行合同所必需的设备和专业技术能力的承诺函</w:t>
      </w:r>
    </w:p>
    <w:p w14:paraId="39CA6150">
      <w:pPr>
        <w:spacing w:line="360" w:lineRule="auto"/>
        <w:rPr>
          <w:rFonts w:hint="eastAsia" w:asciiTheme="minorEastAsia" w:hAnsiTheme="minorEastAsia" w:eastAsiaTheme="minorEastAsia" w:cstheme="minorEastAsia"/>
          <w:color w:val="000000"/>
        </w:rPr>
      </w:pPr>
    </w:p>
    <w:p w14:paraId="24041A92">
      <w:pPr>
        <w:spacing w:line="360" w:lineRule="auto"/>
        <w:jc w:val="center"/>
        <w:rPr>
          <w:rFonts w:hint="eastAsia"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投标供应商具有履行合同所必需的设备和专业技术能力的承诺函</w:t>
      </w:r>
    </w:p>
    <w:p w14:paraId="4C7C2B14">
      <w:pPr>
        <w:spacing w:line="360" w:lineRule="auto"/>
        <w:rPr>
          <w:rFonts w:hint="eastAsia" w:asciiTheme="minorEastAsia" w:hAnsiTheme="minorEastAsia" w:eastAsiaTheme="minorEastAsia" w:cstheme="minorEastAsia"/>
          <w:b/>
          <w:color w:val="000000"/>
          <w:sz w:val="24"/>
          <w:szCs w:val="28"/>
          <w:u w:val="single"/>
        </w:rPr>
      </w:pPr>
    </w:p>
    <w:p w14:paraId="528D8883">
      <w:pPr>
        <w:spacing w:line="360" w:lineRule="auto"/>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w w:val="90"/>
          <w:sz w:val="28"/>
          <w:u w:val="single"/>
          <w:lang w:eastAsia="zh-CN"/>
        </w:rPr>
        <w:t>温州市进强环保科技有限公司</w:t>
      </w:r>
      <w:r>
        <w:rPr>
          <w:rFonts w:hint="eastAsia" w:asciiTheme="minorEastAsia" w:hAnsiTheme="minorEastAsia" w:eastAsiaTheme="minorEastAsia" w:cstheme="minorEastAsia"/>
          <w:b/>
          <w:color w:val="000000"/>
          <w:w w:val="90"/>
          <w:sz w:val="28"/>
          <w:u w:val="single"/>
        </w:rPr>
        <w:t>：</w:t>
      </w:r>
    </w:p>
    <w:p w14:paraId="1ABAF929">
      <w:pPr>
        <w:spacing w:line="360" w:lineRule="auto"/>
        <w:rPr>
          <w:rFonts w:hint="eastAsia" w:asciiTheme="minorEastAsia" w:hAnsiTheme="minorEastAsia" w:eastAsiaTheme="minorEastAsia" w:cstheme="minorEastAsia"/>
          <w:color w:val="000000"/>
          <w:sz w:val="28"/>
          <w:szCs w:val="28"/>
        </w:rPr>
      </w:pPr>
    </w:p>
    <w:p w14:paraId="11F55F22">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我方郑重声明，我方具有履行</w:t>
      </w:r>
      <w:r>
        <w:rPr>
          <w:rFonts w:hint="eastAsia" w:asciiTheme="minorEastAsia" w:hAnsiTheme="minorEastAsia" w:eastAsiaTheme="minorEastAsia" w:cstheme="minorEastAsia"/>
          <w:b/>
          <w:color w:val="000000"/>
          <w:sz w:val="28"/>
          <w:szCs w:val="28"/>
          <w:u w:val="single"/>
          <w:lang w:eastAsia="zh-CN"/>
        </w:rPr>
        <w:t xml:space="preserve">生产原料（混合料）采购  </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LGCG2024297</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z w:val="28"/>
          <w:szCs w:val="28"/>
        </w:rPr>
        <w:t>合同所必需的设备和专业技术能力，如中标，我方将按我方响应文件承诺，保证合同顺利履行。如有虚假或隐瞒，愿意承担一切后果。</w:t>
      </w:r>
    </w:p>
    <w:p w14:paraId="0D4F4889">
      <w:pPr>
        <w:spacing w:line="360" w:lineRule="auto"/>
        <w:ind w:firstLine="560" w:firstLineChars="200"/>
        <w:rPr>
          <w:rFonts w:hint="eastAsia" w:asciiTheme="minorEastAsia" w:hAnsiTheme="minorEastAsia" w:eastAsiaTheme="minorEastAsia" w:cstheme="minorEastAsia"/>
          <w:color w:val="000000"/>
          <w:sz w:val="28"/>
          <w:szCs w:val="28"/>
        </w:rPr>
      </w:pPr>
    </w:p>
    <w:p w14:paraId="359E778D">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特此承诺</w:t>
      </w:r>
    </w:p>
    <w:p w14:paraId="1B5D3684">
      <w:pPr>
        <w:spacing w:line="360" w:lineRule="auto"/>
        <w:ind w:firstLine="560" w:firstLineChars="200"/>
        <w:rPr>
          <w:rFonts w:hint="eastAsia" w:asciiTheme="minorEastAsia" w:hAnsiTheme="minorEastAsia" w:eastAsiaTheme="minorEastAsia" w:cstheme="minorEastAsia"/>
          <w:color w:val="000000"/>
          <w:sz w:val="28"/>
          <w:szCs w:val="28"/>
        </w:rPr>
      </w:pPr>
    </w:p>
    <w:p w14:paraId="620114B5">
      <w:pPr>
        <w:spacing w:line="360" w:lineRule="auto"/>
        <w:ind w:firstLine="560" w:firstLineChars="200"/>
        <w:rPr>
          <w:rFonts w:hint="eastAsia" w:asciiTheme="minorEastAsia" w:hAnsiTheme="minorEastAsia" w:eastAsiaTheme="minorEastAsia" w:cstheme="minorEastAsia"/>
          <w:color w:val="000000"/>
          <w:sz w:val="28"/>
          <w:szCs w:val="28"/>
        </w:rPr>
      </w:pPr>
    </w:p>
    <w:p w14:paraId="5E844AC7">
      <w:pPr>
        <w:spacing w:line="360" w:lineRule="auto"/>
        <w:ind w:firstLine="560" w:firstLineChars="200"/>
        <w:rPr>
          <w:rFonts w:hint="eastAsia" w:asciiTheme="minorEastAsia" w:hAnsiTheme="minorEastAsia" w:eastAsiaTheme="minorEastAsia" w:cstheme="minorEastAsia"/>
          <w:color w:val="000000"/>
          <w:sz w:val="28"/>
          <w:szCs w:val="28"/>
        </w:rPr>
      </w:pPr>
    </w:p>
    <w:p w14:paraId="1435AB22">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69F2EDF9">
      <w:pPr>
        <w:snapToGrid w:val="0"/>
        <w:spacing w:line="360" w:lineRule="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___________________________</w:t>
      </w:r>
    </w:p>
    <w:p w14:paraId="27A05342">
      <w:pPr>
        <w:snapToGrid w:val="0"/>
        <w:spacing w:line="360" w:lineRule="auto"/>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4CA6D0BC">
      <w:pPr>
        <w:snapToGrid w:val="0"/>
        <w:spacing w:line="360" w:lineRule="auto"/>
        <w:rPr>
          <w:rFonts w:hint="eastAsia" w:asciiTheme="minorEastAsia" w:hAnsiTheme="minorEastAsia" w:eastAsiaTheme="minorEastAsia" w:cstheme="minorEastAsia"/>
          <w:color w:val="000000"/>
          <w:sz w:val="22"/>
          <w:u w:val="single"/>
        </w:rPr>
      </w:pPr>
    </w:p>
    <w:p w14:paraId="36A29A42">
      <w:pPr>
        <w:snapToGrid w:val="0"/>
        <w:spacing w:line="360" w:lineRule="auto"/>
        <w:rPr>
          <w:rFonts w:hint="eastAsia" w:asciiTheme="minorEastAsia" w:hAnsiTheme="minorEastAsia" w:eastAsiaTheme="minorEastAsia" w:cstheme="minorEastAsia"/>
          <w:color w:val="000000"/>
          <w:sz w:val="22"/>
          <w:u w:val="single"/>
        </w:rPr>
      </w:pPr>
    </w:p>
    <w:p w14:paraId="1704A747">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2"/>
          <w:u w:val="single"/>
        </w:rPr>
        <w:br w:type="page"/>
      </w:r>
      <w:r>
        <w:rPr>
          <w:rFonts w:hint="eastAsia" w:asciiTheme="minorEastAsia" w:hAnsiTheme="minorEastAsia" w:eastAsiaTheme="minorEastAsia" w:cstheme="minorEastAsia"/>
          <w:color w:val="000000"/>
        </w:rPr>
        <w:t>1.6有依法缴纳税收和社会保障金的良好记录的证明材料</w:t>
      </w:r>
    </w:p>
    <w:p w14:paraId="28920558">
      <w:pPr>
        <w:ind w:left="1076"/>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pacing w:val="5"/>
          <w:w w:val="85"/>
          <w:sz w:val="44"/>
          <w:szCs w:val="44"/>
        </w:rPr>
        <w:t>投标人依法缴纳税收和社会保障金的书面声明</w:t>
      </w:r>
    </w:p>
    <w:p w14:paraId="04E3BD71">
      <w:pPr>
        <w:spacing w:before="9" w:line="430" w:lineRule="atLeast"/>
        <w:rPr>
          <w:rFonts w:hint="eastAsia" w:asciiTheme="minorEastAsia" w:hAnsiTheme="minorEastAsia" w:eastAsiaTheme="minorEastAsia" w:cstheme="minorEastAsia"/>
          <w:sz w:val="24"/>
        </w:rPr>
      </w:pPr>
    </w:p>
    <w:p w14:paraId="2FE73B91">
      <w:pPr>
        <w:spacing w:line="440" w:lineRule="atLeast"/>
        <w:rPr>
          <w:rFonts w:hint="eastAsia" w:asciiTheme="minorEastAsia" w:hAnsiTheme="minorEastAsia" w:eastAsiaTheme="minorEastAsia" w:cstheme="minorEastAsia"/>
          <w:sz w:val="25"/>
          <w:szCs w:val="25"/>
        </w:rPr>
      </w:pPr>
    </w:p>
    <w:p w14:paraId="54E50743">
      <w:pPr>
        <w:ind w:left="1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eastAsia="zh-CN"/>
        </w:rPr>
        <w:t>温州市进强环保科技有限公司</w:t>
      </w:r>
      <w:r>
        <w:rPr>
          <w:rFonts w:hint="eastAsia" w:asciiTheme="minorEastAsia" w:hAnsiTheme="minorEastAsia" w:eastAsiaTheme="minorEastAsia" w:cstheme="minorEastAsia"/>
          <w:b/>
          <w:bCs/>
          <w:sz w:val="28"/>
          <w:szCs w:val="28"/>
        </w:rPr>
        <w:t>：</w:t>
      </w:r>
    </w:p>
    <w:p w14:paraId="71546A28">
      <w:pPr>
        <w:spacing w:before="4" w:line="190" w:lineRule="atLeast"/>
        <w:rPr>
          <w:rFonts w:hint="eastAsia" w:asciiTheme="minorEastAsia" w:hAnsiTheme="minorEastAsia" w:eastAsiaTheme="minorEastAsia" w:cstheme="minorEastAsia"/>
          <w:sz w:val="28"/>
          <w:szCs w:val="28"/>
        </w:rPr>
      </w:pPr>
    </w:p>
    <w:p w14:paraId="4E79720C">
      <w:pPr>
        <w:spacing w:line="200" w:lineRule="atLeast"/>
        <w:rPr>
          <w:rFonts w:hint="eastAsia" w:asciiTheme="minorEastAsia" w:hAnsiTheme="minorEastAsia" w:eastAsiaTheme="minorEastAsia" w:cstheme="minorEastAsia"/>
          <w:sz w:val="28"/>
          <w:szCs w:val="28"/>
        </w:rPr>
      </w:pPr>
    </w:p>
    <w:p w14:paraId="24191765">
      <w:pPr>
        <w:spacing w:line="200" w:lineRule="atLeast"/>
        <w:rPr>
          <w:rFonts w:hint="eastAsia" w:asciiTheme="minorEastAsia" w:hAnsiTheme="minorEastAsia" w:eastAsiaTheme="minorEastAsia" w:cstheme="minorEastAsia"/>
          <w:sz w:val="28"/>
          <w:szCs w:val="28"/>
        </w:rPr>
      </w:pPr>
    </w:p>
    <w:p w14:paraId="71A339C8">
      <w:pPr>
        <w:spacing w:before="26" w:line="357" w:lineRule="auto"/>
        <w:ind w:left="140" w:right="106" w:firstLine="47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我公司郑重声明，我公司严格依法缴纳税收和社会保障金，本文件中所提供的相</w:t>
      </w:r>
      <w:r>
        <w:rPr>
          <w:rFonts w:hint="eastAsia" w:asciiTheme="minorEastAsia" w:hAnsiTheme="minorEastAsia" w:eastAsiaTheme="minorEastAsia" w:cstheme="minorEastAsia"/>
          <w:sz w:val="28"/>
          <w:szCs w:val="28"/>
        </w:rPr>
        <w:t>关材料均真实有效，不存在虚假、造假行为。如有违反，愿承担一切责任。</w:t>
      </w:r>
    </w:p>
    <w:p w14:paraId="1DECA16C">
      <w:pPr>
        <w:pStyle w:val="20"/>
        <w:spacing w:line="440" w:lineRule="atLeast"/>
        <w:ind w:left="5250"/>
        <w:rPr>
          <w:rFonts w:hint="eastAsia" w:asciiTheme="minorEastAsia" w:hAnsiTheme="minorEastAsia" w:eastAsiaTheme="minorEastAsia" w:cstheme="minorEastAsia"/>
          <w:b/>
          <w:sz w:val="22"/>
          <w:szCs w:val="22"/>
        </w:rPr>
      </w:pPr>
    </w:p>
    <w:p w14:paraId="19F97824">
      <w:pPr>
        <w:pStyle w:val="20"/>
        <w:spacing w:line="440" w:lineRule="atLeast"/>
        <w:ind w:left="5250"/>
        <w:rPr>
          <w:rFonts w:hint="eastAsia" w:asciiTheme="minorEastAsia" w:hAnsiTheme="minorEastAsia" w:eastAsiaTheme="minorEastAsia" w:cstheme="minorEastAsia"/>
          <w:b/>
          <w:sz w:val="22"/>
          <w:szCs w:val="22"/>
        </w:rPr>
      </w:pPr>
    </w:p>
    <w:p w14:paraId="1282B0A2">
      <w:pPr>
        <w:pStyle w:val="20"/>
        <w:spacing w:line="440" w:lineRule="atLeast"/>
        <w:ind w:left="5250"/>
        <w:rPr>
          <w:rFonts w:hint="eastAsia" w:asciiTheme="minorEastAsia" w:hAnsiTheme="minorEastAsia" w:eastAsiaTheme="minorEastAsia" w:cstheme="minorEastAsia"/>
          <w:b/>
          <w:sz w:val="22"/>
          <w:szCs w:val="22"/>
        </w:rPr>
      </w:pPr>
    </w:p>
    <w:p w14:paraId="3ABEE921">
      <w:pPr>
        <w:pStyle w:val="20"/>
        <w:spacing w:line="440" w:lineRule="atLeast"/>
        <w:ind w:left="5250"/>
        <w:rPr>
          <w:rFonts w:hint="eastAsia" w:asciiTheme="minorEastAsia" w:hAnsiTheme="minorEastAsia" w:eastAsiaTheme="minorEastAsia" w:cstheme="minorEastAsia"/>
          <w:b/>
          <w:sz w:val="22"/>
          <w:szCs w:val="22"/>
        </w:rPr>
      </w:pPr>
    </w:p>
    <w:p w14:paraId="49026C42">
      <w:pPr>
        <w:pStyle w:val="20"/>
        <w:spacing w:line="440" w:lineRule="atLeast"/>
        <w:ind w:left="5250"/>
        <w:rPr>
          <w:rFonts w:hint="eastAsia" w:asciiTheme="minorEastAsia" w:hAnsiTheme="minorEastAsia" w:eastAsiaTheme="minorEastAsia" w:cstheme="minorEastAsia"/>
          <w:b/>
          <w:sz w:val="22"/>
          <w:szCs w:val="22"/>
        </w:rPr>
      </w:pPr>
    </w:p>
    <w:p w14:paraId="7CFFEE93">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投标人（盖章）：</w:t>
      </w:r>
      <w:r>
        <w:rPr>
          <w:rFonts w:hint="eastAsia" w:asciiTheme="minorEastAsia" w:hAnsiTheme="minorEastAsia" w:eastAsiaTheme="minorEastAsia" w:cstheme="minorEastAsia"/>
          <w:sz w:val="28"/>
          <w:szCs w:val="28"/>
          <w:u w:val="single"/>
        </w:rPr>
        <w:t xml:space="preserve">                             </w:t>
      </w:r>
    </w:p>
    <w:p w14:paraId="01706C00">
      <w:pPr>
        <w:spacing w:line="360" w:lineRule="auto"/>
        <w:ind w:firstLine="560" w:firstLineChars="200"/>
        <w:rPr>
          <w:rFonts w:hint="eastAsia" w:asciiTheme="minorEastAsia" w:hAnsiTheme="minorEastAsia" w:eastAsiaTheme="minorEastAsia" w:cstheme="minorEastAsia"/>
          <w:sz w:val="28"/>
          <w:szCs w:val="28"/>
        </w:rPr>
      </w:pPr>
    </w:p>
    <w:p w14:paraId="50EBF35F">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szCs w:val="28"/>
        </w:rPr>
        <w:t>日 期：  年   月   日</w:t>
      </w:r>
    </w:p>
    <w:p w14:paraId="06E46646">
      <w:pPr>
        <w:pStyle w:val="20"/>
        <w:spacing w:line="440" w:lineRule="atLeast"/>
        <w:ind w:left="5250"/>
        <w:rPr>
          <w:rFonts w:hint="eastAsia" w:asciiTheme="minorEastAsia" w:hAnsiTheme="minorEastAsia" w:eastAsiaTheme="minorEastAsia" w:cstheme="minorEastAsia"/>
          <w:b/>
          <w:sz w:val="22"/>
          <w:szCs w:val="22"/>
        </w:rPr>
      </w:pPr>
    </w:p>
    <w:p w14:paraId="03343372">
      <w:pPr>
        <w:pStyle w:val="20"/>
        <w:spacing w:line="440" w:lineRule="atLeast"/>
        <w:ind w:left="5250"/>
        <w:rPr>
          <w:rFonts w:hint="eastAsia" w:asciiTheme="minorEastAsia" w:hAnsiTheme="minorEastAsia" w:eastAsiaTheme="minorEastAsia" w:cstheme="minorEastAsia"/>
          <w:b/>
          <w:sz w:val="22"/>
          <w:szCs w:val="22"/>
        </w:rPr>
      </w:pPr>
    </w:p>
    <w:p w14:paraId="04A64FBE">
      <w:pPr>
        <w:pStyle w:val="20"/>
        <w:spacing w:line="440" w:lineRule="atLeast"/>
        <w:ind w:left="5250"/>
        <w:rPr>
          <w:rFonts w:hint="eastAsia" w:asciiTheme="minorEastAsia" w:hAnsiTheme="minorEastAsia" w:eastAsiaTheme="minorEastAsia" w:cstheme="minorEastAsia"/>
          <w:b/>
          <w:sz w:val="22"/>
          <w:szCs w:val="22"/>
        </w:rPr>
      </w:pPr>
    </w:p>
    <w:p w14:paraId="7B4DEFC2">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Cs w:val="28"/>
        </w:rPr>
        <w:br w:type="page"/>
      </w:r>
      <w:r>
        <w:rPr>
          <w:rFonts w:hint="eastAsia" w:asciiTheme="minorEastAsia" w:hAnsiTheme="minorEastAsia" w:eastAsiaTheme="minorEastAsia" w:cstheme="minorEastAsia"/>
          <w:color w:val="000000"/>
        </w:rPr>
        <w:t>1.7参加本次采购活动前三年内在经营活动中没有重大违法记录的承诺函</w:t>
      </w:r>
    </w:p>
    <w:p w14:paraId="77F3DE19">
      <w:pPr>
        <w:ind w:firstLine="389"/>
        <w:rPr>
          <w:rFonts w:hint="eastAsia" w:asciiTheme="minorEastAsia" w:hAnsiTheme="minorEastAsia" w:eastAsiaTheme="minorEastAsia" w:cstheme="minorEastAsia"/>
          <w:color w:val="000000"/>
        </w:rPr>
      </w:pPr>
    </w:p>
    <w:p w14:paraId="619C6715">
      <w:pPr>
        <w:widowControl/>
        <w:spacing w:line="360" w:lineRule="auto"/>
        <w:jc w:val="center"/>
        <w:rPr>
          <w:rFonts w:hint="eastAsia" w:asciiTheme="minorEastAsia" w:hAnsiTheme="minorEastAsia" w:eastAsiaTheme="minorEastAsia" w:cstheme="minorEastAsia"/>
          <w:b/>
          <w:color w:val="000000"/>
          <w:w w:val="80"/>
          <w:sz w:val="44"/>
          <w:szCs w:val="44"/>
        </w:rPr>
      </w:pPr>
      <w:r>
        <w:rPr>
          <w:rFonts w:hint="eastAsia" w:asciiTheme="minorEastAsia" w:hAnsiTheme="minorEastAsia" w:eastAsiaTheme="minorEastAsia" w:cstheme="minorEastAsia"/>
          <w:b/>
          <w:color w:val="000000"/>
          <w:w w:val="80"/>
          <w:sz w:val="44"/>
          <w:szCs w:val="44"/>
        </w:rPr>
        <w:t>投标供应商参加本次政府采购项目前三年内在经营活动中没有重大违法记录的承诺函</w:t>
      </w:r>
    </w:p>
    <w:p w14:paraId="482B702A">
      <w:pPr>
        <w:widowControl/>
        <w:spacing w:line="360" w:lineRule="auto"/>
        <w:jc w:val="center"/>
        <w:rPr>
          <w:rFonts w:hint="eastAsia" w:asciiTheme="minorEastAsia" w:hAnsiTheme="minorEastAsia" w:eastAsiaTheme="minorEastAsia" w:cstheme="minorEastAsia"/>
          <w:b/>
          <w:color w:val="000000"/>
          <w:w w:val="80"/>
          <w:sz w:val="28"/>
          <w:szCs w:val="44"/>
        </w:rPr>
      </w:pPr>
    </w:p>
    <w:p w14:paraId="457AC570">
      <w:pPr>
        <w:spacing w:line="360" w:lineRule="auto"/>
        <w:rPr>
          <w:rFonts w:hint="eastAsia" w:asciiTheme="minorEastAsia" w:hAnsiTheme="minorEastAsia" w:eastAsiaTheme="minorEastAsia" w:cstheme="minorEastAsia"/>
          <w:b/>
          <w:color w:val="000000"/>
          <w:w w:val="90"/>
          <w:sz w:val="28"/>
          <w:u w:val="single"/>
        </w:rPr>
      </w:pPr>
      <w:r>
        <w:rPr>
          <w:rFonts w:hint="eastAsia" w:asciiTheme="minorEastAsia" w:hAnsiTheme="minorEastAsia" w:eastAsiaTheme="minorEastAsia" w:cstheme="minorEastAsia"/>
          <w:b/>
          <w:color w:val="000000"/>
          <w:w w:val="90"/>
          <w:sz w:val="28"/>
          <w:u w:val="single"/>
          <w:lang w:eastAsia="zh-CN"/>
        </w:rPr>
        <w:t>温州市进强环保科技有限公司</w:t>
      </w:r>
      <w:r>
        <w:rPr>
          <w:rFonts w:hint="eastAsia" w:asciiTheme="minorEastAsia" w:hAnsiTheme="minorEastAsia" w:eastAsiaTheme="minorEastAsia" w:cstheme="minorEastAsia"/>
          <w:b/>
          <w:color w:val="000000"/>
          <w:w w:val="90"/>
          <w:sz w:val="28"/>
          <w:u w:val="single"/>
        </w:rPr>
        <w:t>：</w:t>
      </w:r>
    </w:p>
    <w:p w14:paraId="11F52CC9">
      <w:pPr>
        <w:spacing w:line="360" w:lineRule="auto"/>
        <w:rPr>
          <w:rFonts w:hint="eastAsia" w:asciiTheme="minorEastAsia" w:hAnsiTheme="minorEastAsia" w:eastAsiaTheme="minorEastAsia" w:cstheme="minorEastAsia"/>
          <w:color w:val="000000"/>
          <w:sz w:val="28"/>
          <w:szCs w:val="28"/>
          <w:u w:val="single"/>
        </w:rPr>
      </w:pPr>
    </w:p>
    <w:p w14:paraId="05C3DF5C">
      <w:pPr>
        <w:spacing w:line="360" w:lineRule="auto"/>
        <w:ind w:firstLine="548" w:firstLineChars="196"/>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w:t>
      </w:r>
      <w:r>
        <w:rPr>
          <w:rFonts w:hint="eastAsia" w:asciiTheme="minorEastAsia" w:hAnsiTheme="minorEastAsia" w:eastAsiaTheme="minorEastAsia" w:cstheme="minorEastAsia"/>
          <w:color w:val="000000"/>
          <w:sz w:val="28"/>
          <w:szCs w:val="28"/>
          <w:u w:val="single"/>
        </w:rPr>
        <w:t xml:space="preserve">        （投标供应商名称）             </w:t>
      </w:r>
      <w:r>
        <w:rPr>
          <w:rFonts w:hint="eastAsia" w:asciiTheme="minorEastAsia" w:hAnsiTheme="minorEastAsia" w:eastAsiaTheme="minorEastAsia" w:cstheme="minorEastAsia"/>
          <w:color w:val="000000"/>
          <w:sz w:val="28"/>
          <w:szCs w:val="28"/>
        </w:rPr>
        <w:t>在参加</w:t>
      </w:r>
      <w:r>
        <w:rPr>
          <w:rFonts w:hint="eastAsia" w:asciiTheme="minorEastAsia" w:hAnsiTheme="minorEastAsia" w:eastAsiaTheme="minorEastAsia" w:cstheme="minorEastAsia"/>
          <w:b/>
          <w:color w:val="000000"/>
          <w:sz w:val="28"/>
          <w:szCs w:val="28"/>
          <w:u w:val="single"/>
          <w:lang w:eastAsia="zh-CN"/>
        </w:rPr>
        <w:t xml:space="preserve">生产原料（混合料）采购  </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LGCG2024297</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465C72B6">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特此声明</w:t>
      </w:r>
    </w:p>
    <w:p w14:paraId="63A982FC">
      <w:pPr>
        <w:spacing w:line="360" w:lineRule="auto"/>
        <w:ind w:firstLine="560" w:firstLineChars="200"/>
        <w:rPr>
          <w:rFonts w:hint="eastAsia" w:asciiTheme="minorEastAsia" w:hAnsiTheme="minorEastAsia" w:eastAsiaTheme="minorEastAsia" w:cstheme="minorEastAsia"/>
          <w:color w:val="000000"/>
          <w:sz w:val="28"/>
          <w:szCs w:val="28"/>
        </w:rPr>
      </w:pPr>
    </w:p>
    <w:p w14:paraId="7912F9B3">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68024767">
      <w:pPr>
        <w:snapToGrid w:val="0"/>
        <w:spacing w:line="360" w:lineRule="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w:t>
      </w:r>
    </w:p>
    <w:p w14:paraId="3A7A3287">
      <w:pPr>
        <w:rPr>
          <w:rFonts w:hint="eastAsia" w:asciiTheme="minorEastAsia" w:hAnsiTheme="minorEastAsia" w:eastAsiaTheme="minorEastAsia" w:cstheme="minorEastAsia"/>
          <w:color w:val="000000"/>
          <w:w w:val="90"/>
          <w:sz w:val="28"/>
          <w:szCs w:val="28"/>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7CF14566">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1.8没有失信行为的承诺函</w:t>
      </w:r>
    </w:p>
    <w:p w14:paraId="4F004A85">
      <w:pPr>
        <w:spacing w:line="360" w:lineRule="auto"/>
        <w:jc w:val="center"/>
        <w:rPr>
          <w:rFonts w:hint="eastAsia" w:asciiTheme="minorEastAsia" w:hAnsiTheme="minorEastAsia" w:eastAsiaTheme="minorEastAsia" w:cstheme="minorEastAsia"/>
          <w:b/>
          <w:color w:val="000000"/>
          <w:sz w:val="28"/>
          <w:szCs w:val="28"/>
        </w:rPr>
      </w:pPr>
    </w:p>
    <w:p w14:paraId="5937C2E1">
      <w:pPr>
        <w:spacing w:line="360" w:lineRule="auto"/>
        <w:jc w:val="cente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投标供应商没有失信记录承诺函</w:t>
      </w:r>
    </w:p>
    <w:p w14:paraId="4B3C2786">
      <w:pPr>
        <w:spacing w:line="360" w:lineRule="auto"/>
        <w:rPr>
          <w:rFonts w:hint="eastAsia" w:asciiTheme="minorEastAsia" w:hAnsiTheme="minorEastAsia" w:eastAsiaTheme="minorEastAsia" w:cstheme="minorEastAsia"/>
          <w:b/>
          <w:color w:val="000000"/>
          <w:sz w:val="24"/>
          <w:szCs w:val="28"/>
          <w:u w:val="single"/>
        </w:rPr>
      </w:pPr>
    </w:p>
    <w:p w14:paraId="5DC52E33">
      <w:pPr>
        <w:spacing w:line="360" w:lineRule="auto"/>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
          <w:color w:val="000000"/>
          <w:w w:val="90"/>
          <w:sz w:val="28"/>
          <w:u w:val="single"/>
          <w:lang w:eastAsia="zh-CN"/>
        </w:rPr>
        <w:t>温州市进强环保科技有限公司</w:t>
      </w:r>
      <w:r>
        <w:rPr>
          <w:rFonts w:hint="eastAsia" w:asciiTheme="minorEastAsia" w:hAnsiTheme="minorEastAsia" w:eastAsiaTheme="minorEastAsia" w:cstheme="minorEastAsia"/>
          <w:b/>
          <w:color w:val="000000"/>
          <w:w w:val="90"/>
          <w:sz w:val="28"/>
          <w:u w:val="single"/>
        </w:rPr>
        <w:t>：</w:t>
      </w:r>
    </w:p>
    <w:p w14:paraId="708A314B">
      <w:pPr>
        <w:spacing w:line="360" w:lineRule="auto"/>
        <w:rPr>
          <w:rFonts w:hint="eastAsia" w:asciiTheme="minorEastAsia" w:hAnsiTheme="minorEastAsia" w:eastAsiaTheme="minorEastAsia" w:cstheme="minorEastAsia"/>
          <w:color w:val="000000"/>
          <w:sz w:val="28"/>
          <w:szCs w:val="28"/>
        </w:rPr>
      </w:pPr>
    </w:p>
    <w:p w14:paraId="0091F120">
      <w:pPr>
        <w:spacing w:line="360" w:lineRule="auto"/>
        <w:ind w:firstLine="565" w:firstLineChars="202"/>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79DC1B3C">
      <w:pPr>
        <w:spacing w:line="360" w:lineRule="auto"/>
        <w:ind w:firstLine="560" w:firstLineChars="200"/>
        <w:rPr>
          <w:rFonts w:hint="eastAsia" w:asciiTheme="minorEastAsia" w:hAnsiTheme="minorEastAsia" w:eastAsiaTheme="minorEastAsia" w:cstheme="minorEastAsia"/>
          <w:color w:val="000000"/>
          <w:sz w:val="28"/>
          <w:szCs w:val="28"/>
        </w:rPr>
      </w:pPr>
    </w:p>
    <w:p w14:paraId="0C0DB8FF">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特此声明</w:t>
      </w:r>
    </w:p>
    <w:p w14:paraId="057ED8BF">
      <w:pPr>
        <w:spacing w:line="360" w:lineRule="auto"/>
        <w:ind w:firstLine="560" w:firstLineChars="200"/>
        <w:rPr>
          <w:rFonts w:hint="eastAsia" w:asciiTheme="minorEastAsia" w:hAnsiTheme="minorEastAsia" w:eastAsiaTheme="minorEastAsia" w:cstheme="minorEastAsia"/>
          <w:color w:val="000000"/>
          <w:sz w:val="28"/>
          <w:szCs w:val="28"/>
        </w:rPr>
      </w:pPr>
    </w:p>
    <w:p w14:paraId="6E4DBD26">
      <w:pPr>
        <w:spacing w:line="360" w:lineRule="auto"/>
        <w:ind w:firstLine="560" w:firstLineChars="200"/>
        <w:rPr>
          <w:rFonts w:hint="eastAsia" w:asciiTheme="minorEastAsia" w:hAnsiTheme="minorEastAsia" w:eastAsiaTheme="minorEastAsia" w:cstheme="minorEastAsia"/>
          <w:color w:val="000000"/>
          <w:sz w:val="28"/>
          <w:szCs w:val="28"/>
        </w:rPr>
      </w:pPr>
    </w:p>
    <w:p w14:paraId="375E49A0">
      <w:pPr>
        <w:snapToGrid w:val="0"/>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投标供应商名称（盖章）：</w:t>
      </w:r>
      <w:r>
        <w:rPr>
          <w:rFonts w:hint="eastAsia" w:asciiTheme="minorEastAsia" w:hAnsiTheme="minorEastAsia" w:eastAsiaTheme="minorEastAsia" w:cstheme="minorEastAsia"/>
          <w:color w:val="000000"/>
          <w:w w:val="90"/>
          <w:sz w:val="28"/>
          <w:szCs w:val="28"/>
        </w:rPr>
        <w:t>__________________________________________</w:t>
      </w:r>
    </w:p>
    <w:p w14:paraId="373B4B7A">
      <w:pPr>
        <w:snapToGrid w:val="0"/>
        <w:spacing w:line="360" w:lineRule="auto"/>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color w:val="000000"/>
          <w:sz w:val="28"/>
          <w:szCs w:val="28"/>
        </w:rPr>
        <w:t>法定代表人或其授权代表（签字或盖章）：</w:t>
      </w:r>
      <w:r>
        <w:rPr>
          <w:rFonts w:hint="eastAsia" w:asciiTheme="minorEastAsia" w:hAnsiTheme="minorEastAsia" w:eastAsiaTheme="minorEastAsia" w:cstheme="minorEastAsia"/>
          <w:color w:val="000000"/>
          <w:w w:val="90"/>
          <w:sz w:val="28"/>
          <w:szCs w:val="28"/>
        </w:rPr>
        <w:t>___________________________</w:t>
      </w:r>
    </w:p>
    <w:p w14:paraId="78CB64AE">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8"/>
          <w:szCs w:val="28"/>
        </w:rPr>
        <w:t>日期：</w:t>
      </w:r>
      <w:r>
        <w:rPr>
          <w:rFonts w:hint="eastAsia" w:asciiTheme="minorEastAsia" w:hAnsiTheme="minorEastAsia" w:eastAsiaTheme="minorEastAsia" w:cstheme="minorEastAsia"/>
          <w:color w:val="000000"/>
          <w:w w:val="90"/>
          <w:sz w:val="28"/>
          <w:szCs w:val="28"/>
        </w:rPr>
        <w:t>________年____月____日</w:t>
      </w:r>
    </w:p>
    <w:p w14:paraId="2DE24D7D">
      <w:pPr>
        <w:pStyle w:val="4"/>
        <w:rPr>
          <w:rFonts w:hint="eastAsia" w:asciiTheme="minorEastAsia" w:hAnsiTheme="minorEastAsia" w:eastAsiaTheme="minorEastAsia" w:cstheme="minorEastAsia"/>
          <w:color w:val="000000"/>
        </w:rPr>
      </w:pPr>
    </w:p>
    <w:p w14:paraId="5DC38C00">
      <w:pPr>
        <w:pStyle w:val="8"/>
        <w:ind w:firstLine="360"/>
        <w:rPr>
          <w:rFonts w:hint="eastAsia" w:asciiTheme="minorEastAsia" w:hAnsiTheme="minorEastAsia" w:eastAsiaTheme="minorEastAsia" w:cstheme="minorEastAsia"/>
          <w:sz w:val="18"/>
          <w:szCs w:val="18"/>
        </w:rPr>
      </w:pPr>
    </w:p>
    <w:p w14:paraId="31DEC2CE">
      <w:pPr>
        <w:pStyle w:val="8"/>
        <w:ind w:firstLine="360"/>
        <w:rPr>
          <w:rFonts w:hint="eastAsia" w:asciiTheme="minorEastAsia" w:hAnsiTheme="minorEastAsia" w:eastAsiaTheme="minorEastAsia" w:cstheme="minorEastAsia"/>
          <w:sz w:val="18"/>
          <w:szCs w:val="18"/>
        </w:rPr>
      </w:pPr>
    </w:p>
    <w:p w14:paraId="49E41467">
      <w:pPr>
        <w:pStyle w:val="8"/>
        <w:ind w:firstLine="360"/>
        <w:rPr>
          <w:rFonts w:hint="eastAsia" w:asciiTheme="minorEastAsia" w:hAnsiTheme="minorEastAsia" w:eastAsiaTheme="minorEastAsia" w:cstheme="minorEastAsia"/>
          <w:sz w:val="18"/>
          <w:szCs w:val="18"/>
        </w:rPr>
      </w:pPr>
    </w:p>
    <w:p w14:paraId="4DEF9CC4">
      <w:pPr>
        <w:pStyle w:val="8"/>
        <w:ind w:firstLine="360"/>
        <w:rPr>
          <w:rFonts w:hint="eastAsia" w:asciiTheme="minorEastAsia" w:hAnsiTheme="minorEastAsia" w:eastAsiaTheme="minorEastAsia" w:cstheme="minorEastAsia"/>
          <w:sz w:val="18"/>
          <w:szCs w:val="18"/>
        </w:rPr>
      </w:pPr>
    </w:p>
    <w:p w14:paraId="7C5DF3E0">
      <w:pPr>
        <w:pStyle w:val="8"/>
        <w:ind w:firstLine="360"/>
        <w:rPr>
          <w:rFonts w:hint="eastAsia" w:asciiTheme="minorEastAsia" w:hAnsiTheme="minorEastAsia" w:eastAsiaTheme="minorEastAsia" w:cstheme="minorEastAsia"/>
          <w:sz w:val="18"/>
          <w:szCs w:val="18"/>
        </w:rPr>
      </w:pPr>
    </w:p>
    <w:p w14:paraId="3B61CF10">
      <w:pP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14:paraId="325167DD">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1.9法定代表人授权书</w:t>
      </w:r>
    </w:p>
    <w:p w14:paraId="780A54F6">
      <w:pPr>
        <w:widowControl/>
        <w:autoSpaceDE w:val="0"/>
        <w:autoSpaceDN w:val="0"/>
        <w:snapToGrid w:val="0"/>
        <w:spacing w:line="460" w:lineRule="exact"/>
        <w:jc w:val="center"/>
        <w:rPr>
          <w:rFonts w:hint="eastAsia"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法定代表人授权书</w:t>
      </w:r>
    </w:p>
    <w:p w14:paraId="3F6A4CBD">
      <w:pPr>
        <w:widowControl/>
        <w:autoSpaceDE w:val="0"/>
        <w:autoSpaceDN w:val="0"/>
        <w:snapToGrid w:val="0"/>
        <w:spacing w:line="460" w:lineRule="exact"/>
        <w:jc w:val="left"/>
        <w:rPr>
          <w:rFonts w:hint="eastAsia" w:asciiTheme="minorEastAsia" w:hAnsiTheme="minorEastAsia" w:eastAsiaTheme="minorEastAsia" w:cstheme="minorEastAsia"/>
          <w:color w:val="000000"/>
          <w:sz w:val="24"/>
        </w:rPr>
      </w:pPr>
    </w:p>
    <w:p w14:paraId="6C0ED3BC">
      <w:pPr>
        <w:widowControl/>
        <w:snapToGrid w:val="0"/>
        <w:spacing w:line="360" w:lineRule="auto"/>
        <w:jc w:val="left"/>
        <w:rPr>
          <w:rFonts w:hint="eastAsia" w:asciiTheme="minorEastAsia" w:hAnsiTheme="minorEastAsia" w:eastAsiaTheme="minorEastAsia" w:cstheme="minorEastAsia"/>
          <w:color w:val="000000"/>
          <w:u w:val="single"/>
        </w:rPr>
      </w:pPr>
    </w:p>
    <w:p w14:paraId="0FDDD4C7">
      <w:pPr>
        <w:widowControl/>
        <w:snapToGrid w:val="0"/>
        <w:spacing w:line="360" w:lineRule="auto"/>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lang w:eastAsia="zh-CN"/>
        </w:rPr>
        <w:t>温州市进强环保科技有限公司</w:t>
      </w:r>
      <w:r>
        <w:rPr>
          <w:rFonts w:hint="eastAsia" w:asciiTheme="minorEastAsia" w:hAnsiTheme="minorEastAsia" w:eastAsiaTheme="minorEastAsia" w:cstheme="minorEastAsia"/>
          <w:color w:val="000000"/>
          <w:sz w:val="22"/>
        </w:rPr>
        <w:t>：</w:t>
      </w:r>
    </w:p>
    <w:p w14:paraId="4C3884F9">
      <w:pPr>
        <w:widowControl/>
        <w:snapToGrid w:val="0"/>
        <w:spacing w:line="360" w:lineRule="auto"/>
        <w:ind w:firstLine="4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本授权委托书声明：我</w:t>
      </w:r>
      <w:r>
        <w:rPr>
          <w:rFonts w:hint="eastAsia" w:asciiTheme="minorEastAsia" w:hAnsiTheme="minorEastAsia" w:eastAsiaTheme="minorEastAsia" w:cstheme="minorEastAsia"/>
          <w:color w:val="000000"/>
          <w:sz w:val="22"/>
          <w:u w:val="single"/>
        </w:rPr>
        <w:t xml:space="preserve">   （法定代表人姓名）   </w:t>
      </w:r>
      <w:r>
        <w:rPr>
          <w:rFonts w:hint="eastAsia" w:asciiTheme="minorEastAsia" w:hAnsiTheme="minorEastAsia" w:eastAsiaTheme="minorEastAsia" w:cstheme="minorEastAsia"/>
          <w:color w:val="000000"/>
          <w:sz w:val="22"/>
        </w:rPr>
        <w:t>系</w:t>
      </w:r>
      <w:r>
        <w:rPr>
          <w:rFonts w:hint="eastAsia" w:asciiTheme="minorEastAsia" w:hAnsiTheme="minorEastAsia" w:eastAsiaTheme="minorEastAsia" w:cstheme="minorEastAsia"/>
          <w:color w:val="000000"/>
          <w:sz w:val="22"/>
          <w:u w:val="single"/>
        </w:rPr>
        <w:t xml:space="preserve">   （供应商名 称）  </w:t>
      </w:r>
      <w:r>
        <w:rPr>
          <w:rFonts w:hint="eastAsia" w:asciiTheme="minorEastAsia" w:hAnsiTheme="minorEastAsia" w:eastAsiaTheme="minorEastAsia" w:cstheme="minorEastAsia"/>
          <w:color w:val="000000"/>
          <w:sz w:val="22"/>
        </w:rPr>
        <w:t>的法定代表人，现授权委托</w:t>
      </w:r>
      <w:r>
        <w:rPr>
          <w:rFonts w:hint="eastAsia" w:asciiTheme="minorEastAsia" w:hAnsiTheme="minorEastAsia" w:eastAsiaTheme="minorEastAsia" w:cstheme="minorEastAsia"/>
          <w:color w:val="000000"/>
          <w:sz w:val="22"/>
          <w:u w:val="single"/>
        </w:rPr>
        <w:t xml:space="preserve">  （单 位 名 称）   </w:t>
      </w:r>
      <w:r>
        <w:rPr>
          <w:rFonts w:hint="eastAsia" w:asciiTheme="minorEastAsia" w:hAnsiTheme="minorEastAsia" w:eastAsiaTheme="minorEastAsia" w:cstheme="minorEastAsia"/>
          <w:color w:val="000000"/>
          <w:sz w:val="22"/>
        </w:rPr>
        <w:t>的</w:t>
      </w:r>
      <w:r>
        <w:rPr>
          <w:rFonts w:hint="eastAsia" w:asciiTheme="minorEastAsia" w:hAnsiTheme="minorEastAsia" w:eastAsiaTheme="minorEastAsia" w:cstheme="minorEastAsia"/>
          <w:color w:val="000000"/>
          <w:sz w:val="22"/>
          <w:u w:val="single"/>
        </w:rPr>
        <w:t xml:space="preserve">  （授权代表姓名）  </w:t>
      </w:r>
      <w:r>
        <w:rPr>
          <w:rFonts w:hint="eastAsia" w:asciiTheme="minorEastAsia" w:hAnsiTheme="minorEastAsia" w:eastAsiaTheme="minorEastAsia" w:cstheme="minorEastAsia"/>
          <w:color w:val="000000"/>
          <w:sz w:val="22"/>
        </w:rPr>
        <w:t>为我公司法定代表人授权代表，参加贵处组织的</w:t>
      </w:r>
      <w:r>
        <w:rPr>
          <w:rFonts w:hint="eastAsia" w:asciiTheme="minorEastAsia" w:hAnsiTheme="minorEastAsia" w:eastAsiaTheme="minorEastAsia" w:cstheme="minorEastAsia"/>
          <w:color w:val="000000"/>
          <w:sz w:val="22"/>
          <w:u w:val="single"/>
        </w:rPr>
        <w:t xml:space="preserve">  招标项目名称（括号中填写项目编号）  </w:t>
      </w:r>
      <w:r>
        <w:rPr>
          <w:rFonts w:hint="eastAsia" w:asciiTheme="minorEastAsia" w:hAnsiTheme="minorEastAsia" w:eastAsiaTheme="minorEastAsia" w:cstheme="minorEastAsia"/>
          <w:color w:val="000000"/>
          <w:sz w:val="22"/>
        </w:rPr>
        <w:t>项目投标，全权处理本次招投标活动中的一切事宜，我承认授权代表全权代表我所签署的本项目的投标文件的内容。</w:t>
      </w:r>
    </w:p>
    <w:p w14:paraId="2F522484">
      <w:pPr>
        <w:widowControl/>
        <w:snapToGrid w:val="0"/>
        <w:spacing w:line="360" w:lineRule="auto"/>
        <w:ind w:firstLine="4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授权代表无转授权，特此授权</w:t>
      </w:r>
    </w:p>
    <w:p w14:paraId="7D4FB08B">
      <w:pPr>
        <w:widowControl/>
        <w:snapToGrid w:val="0"/>
        <w:spacing w:line="360" w:lineRule="auto"/>
        <w:ind w:left="1260"/>
        <w:jc w:val="left"/>
        <w:rPr>
          <w:rFonts w:hint="eastAsia" w:asciiTheme="minorEastAsia" w:hAnsiTheme="minorEastAsia" w:eastAsiaTheme="minorEastAsia" w:cstheme="minorEastAsia"/>
          <w:color w:val="000000"/>
          <w:sz w:val="22"/>
        </w:rPr>
      </w:pPr>
    </w:p>
    <w:p w14:paraId="7534C778">
      <w:pPr>
        <w:widowControl/>
        <w:snapToGrid w:val="0"/>
        <w:spacing w:line="360" w:lineRule="auto"/>
        <w:ind w:left="2098" w:firstLine="959"/>
        <w:jc w:val="left"/>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授权代表：</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性别 ：</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年龄：</w:t>
      </w:r>
      <w:r>
        <w:rPr>
          <w:rFonts w:hint="eastAsia" w:asciiTheme="minorEastAsia" w:hAnsiTheme="minorEastAsia" w:eastAsiaTheme="minorEastAsia" w:cstheme="minorEastAsia"/>
          <w:color w:val="000000"/>
          <w:sz w:val="22"/>
          <w:u w:val="single"/>
        </w:rPr>
        <w:t xml:space="preserve">    </w:t>
      </w:r>
    </w:p>
    <w:p w14:paraId="04D533EB">
      <w:pPr>
        <w:widowControl/>
        <w:snapToGrid w:val="0"/>
        <w:spacing w:line="360" w:lineRule="auto"/>
        <w:ind w:left="2098" w:firstLine="959"/>
        <w:jc w:val="left"/>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身份证号码：</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职务：</w:t>
      </w:r>
      <w:r>
        <w:rPr>
          <w:rFonts w:hint="eastAsia" w:asciiTheme="minorEastAsia" w:hAnsiTheme="minorEastAsia" w:eastAsiaTheme="minorEastAsia" w:cstheme="minorEastAsia"/>
          <w:color w:val="000000"/>
          <w:sz w:val="22"/>
          <w:u w:val="single"/>
        </w:rPr>
        <w:t xml:space="preserve">      </w:t>
      </w:r>
    </w:p>
    <w:p w14:paraId="02357273">
      <w:pPr>
        <w:widowControl/>
        <w:snapToGrid w:val="0"/>
        <w:spacing w:line="360" w:lineRule="auto"/>
        <w:ind w:left="2098" w:firstLine="959"/>
        <w:jc w:val="left"/>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详细通讯地址：</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邮政编码：</w:t>
      </w:r>
      <w:r>
        <w:rPr>
          <w:rFonts w:hint="eastAsia" w:asciiTheme="minorEastAsia" w:hAnsiTheme="minorEastAsia" w:eastAsiaTheme="minorEastAsia" w:cstheme="minorEastAsia"/>
          <w:color w:val="000000"/>
          <w:sz w:val="22"/>
          <w:u w:val="single"/>
        </w:rPr>
        <w:t xml:space="preserve">           </w:t>
      </w:r>
    </w:p>
    <w:p w14:paraId="57746278">
      <w:pPr>
        <w:widowControl/>
        <w:snapToGrid w:val="0"/>
        <w:ind w:left="2098" w:firstLine="959"/>
        <w:jc w:val="left"/>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电话：</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 传真：</w:t>
      </w:r>
      <w:r>
        <w:rPr>
          <w:rFonts w:hint="eastAsia" w:asciiTheme="minorEastAsia" w:hAnsiTheme="minorEastAsia" w:eastAsiaTheme="minorEastAsia" w:cstheme="minorEastAsia"/>
          <w:color w:val="000000"/>
          <w:sz w:val="22"/>
          <w:u w:val="single"/>
        </w:rPr>
        <w:t xml:space="preserve">                    </w:t>
      </w:r>
    </w:p>
    <w:p w14:paraId="26F27462">
      <w:pPr>
        <w:widowControl/>
        <w:snapToGrid w:val="0"/>
        <w:ind w:left="2098" w:firstLine="95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w:t>
      </w:r>
    </w:p>
    <w:p w14:paraId="3E679577">
      <w:pPr>
        <w:widowControl/>
        <w:snapToGrid w:val="0"/>
        <w:spacing w:line="360" w:lineRule="auto"/>
        <w:ind w:left="2098" w:right="440" w:firstLine="95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w:t>
      </w:r>
      <w:r>
        <w:rPr>
          <w:rFonts w:hint="eastAsia" w:asciiTheme="minorEastAsia" w:hAnsiTheme="minorEastAsia" w:eastAsiaTheme="minorEastAsia" w:cstheme="minorEastAsia"/>
          <w:color w:val="000000"/>
          <w:sz w:val="22"/>
          <w:u w:val="single"/>
        </w:rPr>
        <w:t xml:space="preserve">                                   （盖章）</w:t>
      </w:r>
    </w:p>
    <w:p w14:paraId="26DDC31C">
      <w:pPr>
        <w:widowControl/>
        <w:snapToGrid w:val="0"/>
        <w:spacing w:line="360" w:lineRule="auto"/>
        <w:ind w:left="2098" w:right="440" w:firstLine="95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法定代表人：</w:t>
      </w:r>
      <w:r>
        <w:rPr>
          <w:rFonts w:hint="eastAsia" w:asciiTheme="minorEastAsia" w:hAnsiTheme="minorEastAsia" w:eastAsiaTheme="minorEastAsia" w:cstheme="minorEastAsia"/>
          <w:color w:val="000000"/>
          <w:sz w:val="22"/>
          <w:u w:val="single"/>
        </w:rPr>
        <w:t xml:space="preserve">                           （签字或盖章）</w:t>
      </w:r>
    </w:p>
    <w:p w14:paraId="2492CA96">
      <w:pPr>
        <w:widowControl/>
        <w:snapToGrid w:val="0"/>
        <w:spacing w:line="360" w:lineRule="auto"/>
        <w:jc w:val="left"/>
        <w:rPr>
          <w:rFonts w:hint="eastAsia" w:asciiTheme="minorEastAsia" w:hAnsiTheme="minorEastAsia" w:eastAsiaTheme="minorEastAsia" w:cstheme="minorEastAsia"/>
          <w:color w:val="000000"/>
          <w:sz w:val="22"/>
        </w:rPr>
      </w:pPr>
    </w:p>
    <w:p w14:paraId="2E72A5EC">
      <w:pPr>
        <w:widowControl/>
        <w:snapToGrid w:val="0"/>
        <w:spacing w:line="360" w:lineRule="auto"/>
        <w:ind w:left="2098" w:right="440" w:firstLine="959"/>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2"/>
        </w:rPr>
        <w:t>授权委托日期：</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 xml:space="preserve">年 </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日</w:t>
      </w:r>
    </w:p>
    <w:tbl>
      <w:tblPr>
        <w:tblStyle w:val="40"/>
        <w:tblW w:w="8657" w:type="dxa"/>
        <w:tblInd w:w="108" w:type="dxa"/>
        <w:tblLayout w:type="fixed"/>
        <w:tblCellMar>
          <w:top w:w="0" w:type="dxa"/>
          <w:left w:w="0" w:type="dxa"/>
          <w:bottom w:w="0" w:type="dxa"/>
          <w:right w:w="0" w:type="dxa"/>
        </w:tblCellMar>
      </w:tblPr>
      <w:tblGrid>
        <w:gridCol w:w="8657"/>
      </w:tblGrid>
      <w:tr w14:paraId="4738B894">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F5428DF">
            <w:pPr>
              <w:widowControl/>
              <w:snapToGrid w:val="0"/>
              <w:spacing w:line="400" w:lineRule="exact"/>
              <w:jc w:val="center"/>
              <w:rPr>
                <w:rFonts w:hint="eastAsia" w:asciiTheme="minorEastAsia" w:hAnsiTheme="minorEastAsia" w:eastAsiaTheme="minorEastAsia" w:cstheme="minorEastAsia"/>
                <w:color w:val="000000"/>
                <w:sz w:val="24"/>
              </w:rPr>
            </w:pPr>
          </w:p>
          <w:p w14:paraId="5AB0E08E">
            <w:pPr>
              <w:widowControl/>
              <w:snapToGrid w:val="0"/>
              <w:spacing w:line="400" w:lineRule="exact"/>
              <w:jc w:val="center"/>
              <w:rPr>
                <w:rFonts w:hint="eastAsia" w:asciiTheme="minorEastAsia" w:hAnsiTheme="minorEastAsia" w:eastAsiaTheme="minorEastAsia" w:cstheme="minorEastAsia"/>
                <w:color w:val="000000"/>
                <w:sz w:val="24"/>
              </w:rPr>
            </w:pPr>
          </w:p>
          <w:p w14:paraId="4EA39701">
            <w:pPr>
              <w:widowControl/>
              <w:snapToGrid w:val="0"/>
              <w:spacing w:line="320" w:lineRule="atLeast"/>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授权代表身份证复印件与影印件粘贴处</w:t>
            </w:r>
          </w:p>
          <w:p w14:paraId="74E4DF05">
            <w:pPr>
              <w:widowControl/>
              <w:snapToGrid w:val="0"/>
              <w:spacing w:line="400" w:lineRule="exact"/>
              <w:jc w:val="center"/>
              <w:rPr>
                <w:rFonts w:hint="eastAsia" w:asciiTheme="minorEastAsia" w:hAnsiTheme="minorEastAsia" w:eastAsiaTheme="minorEastAsia" w:cstheme="minorEastAsia"/>
                <w:color w:val="000000"/>
                <w:sz w:val="24"/>
              </w:rPr>
            </w:pPr>
          </w:p>
          <w:p w14:paraId="0B4CC4F8">
            <w:pPr>
              <w:widowControl/>
              <w:snapToGrid w:val="0"/>
              <w:spacing w:line="400" w:lineRule="exact"/>
              <w:jc w:val="center"/>
              <w:rPr>
                <w:rFonts w:hint="eastAsia" w:asciiTheme="minorEastAsia" w:hAnsiTheme="minorEastAsia" w:eastAsiaTheme="minorEastAsia" w:cstheme="minorEastAsia"/>
                <w:color w:val="000000"/>
                <w:sz w:val="24"/>
              </w:rPr>
            </w:pPr>
          </w:p>
          <w:p w14:paraId="1B2D2534">
            <w:pPr>
              <w:widowControl/>
              <w:snapToGrid w:val="0"/>
              <w:spacing w:line="400" w:lineRule="exact"/>
              <w:jc w:val="center"/>
              <w:rPr>
                <w:rFonts w:hint="eastAsia" w:asciiTheme="minorEastAsia" w:hAnsiTheme="minorEastAsia" w:eastAsiaTheme="minorEastAsia" w:cstheme="minorEastAsia"/>
                <w:color w:val="000000"/>
                <w:sz w:val="24"/>
              </w:rPr>
            </w:pPr>
          </w:p>
          <w:p w14:paraId="2DF8FDD4">
            <w:pPr>
              <w:widowControl/>
              <w:snapToGrid w:val="0"/>
              <w:spacing w:line="400" w:lineRule="exact"/>
              <w:jc w:val="center"/>
              <w:rPr>
                <w:rFonts w:hint="eastAsia" w:asciiTheme="minorEastAsia" w:hAnsiTheme="minorEastAsia" w:eastAsiaTheme="minorEastAsia" w:cstheme="minorEastAsia"/>
                <w:color w:val="000000"/>
                <w:sz w:val="24"/>
              </w:rPr>
            </w:pPr>
          </w:p>
          <w:p w14:paraId="442E81DC">
            <w:pPr>
              <w:widowControl/>
              <w:snapToGrid w:val="0"/>
              <w:spacing w:line="400" w:lineRule="exact"/>
              <w:jc w:val="center"/>
              <w:rPr>
                <w:rFonts w:hint="eastAsia" w:asciiTheme="minorEastAsia" w:hAnsiTheme="minorEastAsia" w:eastAsiaTheme="minorEastAsia" w:cstheme="minorEastAsia"/>
                <w:color w:val="000000"/>
                <w:sz w:val="36"/>
              </w:rPr>
            </w:pPr>
          </w:p>
        </w:tc>
      </w:tr>
    </w:tbl>
    <w:p w14:paraId="660DCF91">
      <w:pPr>
        <w:widowControl/>
        <w:tabs>
          <w:tab w:val="left" w:pos="360"/>
        </w:tabs>
        <w:snapToGrid w:val="0"/>
        <w:spacing w:line="580" w:lineRule="atLeast"/>
        <w:ind w:left="360"/>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注：法定代表人必须签字或盖章，否则做无效标处理。</w:t>
      </w:r>
    </w:p>
    <w:p w14:paraId="3AE0EAA8">
      <w:pP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br w:type="page"/>
      </w:r>
    </w:p>
    <w:p w14:paraId="7B5A5F1E">
      <w:pPr>
        <w:pStyle w:val="3"/>
        <w:rPr>
          <w:rFonts w:hint="eastAsia" w:asciiTheme="minorEastAsia" w:hAnsiTheme="minorEastAsia" w:eastAsiaTheme="minorEastAsia" w:cstheme="minorEastAsia"/>
          <w:color w:val="000000"/>
        </w:rPr>
      </w:pPr>
      <w:bookmarkStart w:id="47" w:name="_Toc24550050"/>
      <w:bookmarkStart w:id="48" w:name="_Toc424164168"/>
      <w:bookmarkStart w:id="49" w:name="_Toc7988468"/>
      <w:bookmarkStart w:id="50" w:name="_Toc30408915"/>
      <w:bookmarkStart w:id="51" w:name="_Toc440162800"/>
      <w:bookmarkStart w:id="52" w:name="_Toc7988414"/>
      <w:bookmarkStart w:id="53" w:name="_Toc8008423"/>
      <w:r>
        <w:rPr>
          <w:rFonts w:hint="eastAsia" w:asciiTheme="minorEastAsia" w:hAnsiTheme="minorEastAsia" w:eastAsiaTheme="minorEastAsia" w:cstheme="minorEastAsia"/>
          <w:color w:val="000000"/>
        </w:rPr>
        <w:t>二、“商务技术文件”格式</w:t>
      </w:r>
      <w:bookmarkEnd w:id="47"/>
      <w:bookmarkEnd w:id="48"/>
      <w:bookmarkEnd w:id="49"/>
      <w:bookmarkEnd w:id="50"/>
      <w:bookmarkEnd w:id="51"/>
      <w:bookmarkEnd w:id="52"/>
      <w:bookmarkEnd w:id="53"/>
    </w:p>
    <w:p w14:paraId="54FFF3A3">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2.1 “商务技术文件”封面</w:t>
      </w:r>
    </w:p>
    <w:p w14:paraId="7A32AA39">
      <w:pPr>
        <w:spacing w:line="360" w:lineRule="auto"/>
        <w:jc w:val="right"/>
        <w:rPr>
          <w:rFonts w:hint="eastAsia" w:asciiTheme="minorEastAsia" w:hAnsiTheme="minorEastAsia" w:eastAsiaTheme="minorEastAsia" w:cstheme="minorEastAsia"/>
          <w:b/>
          <w:color w:val="000000"/>
          <w:sz w:val="32"/>
        </w:rPr>
      </w:pPr>
    </w:p>
    <w:p w14:paraId="04B95023">
      <w:pPr>
        <w:spacing w:line="276" w:lineRule="auto"/>
        <w:jc w:val="center"/>
        <w:rPr>
          <w:rFonts w:hint="eastAsia" w:asciiTheme="minorEastAsia" w:hAnsiTheme="minorEastAsia" w:eastAsiaTheme="minorEastAsia" w:cstheme="minorEastAsia"/>
          <w:b/>
          <w:color w:val="000000"/>
          <w:w w:val="90"/>
          <w:sz w:val="220"/>
          <w:lang w:eastAsia="zh-CN"/>
        </w:rPr>
      </w:pPr>
      <w:r>
        <w:rPr>
          <w:rFonts w:hint="eastAsia" w:asciiTheme="minorEastAsia" w:hAnsiTheme="minorEastAsia" w:eastAsiaTheme="minorEastAsia" w:cstheme="minorEastAsia"/>
          <w:b/>
          <w:color w:val="000000"/>
          <w:w w:val="90"/>
          <w:sz w:val="44"/>
          <w:lang w:eastAsia="zh-CN"/>
        </w:rPr>
        <w:t xml:space="preserve">生产原料（混合料）采购  </w:t>
      </w:r>
    </w:p>
    <w:p w14:paraId="5443F2E8">
      <w:pPr>
        <w:spacing w:line="360" w:lineRule="auto"/>
        <w:jc w:val="center"/>
        <w:rPr>
          <w:rFonts w:hint="eastAsia" w:asciiTheme="minorEastAsia" w:hAnsiTheme="minorEastAsia" w:eastAsiaTheme="minorEastAsia" w:cstheme="minorEastAsia"/>
          <w:b/>
          <w:color w:val="000000"/>
          <w:sz w:val="52"/>
        </w:rPr>
      </w:pPr>
    </w:p>
    <w:p w14:paraId="4DCA7DDB">
      <w:pPr>
        <w:spacing w:line="276" w:lineRule="auto"/>
        <w:jc w:val="center"/>
        <w:rPr>
          <w:rFonts w:hint="eastAsia"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6C4B10A6">
      <w:pPr>
        <w:spacing w:line="360" w:lineRule="auto"/>
        <w:jc w:val="center"/>
        <w:rPr>
          <w:rFonts w:hint="eastAsia"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（商务技术文件）</w:t>
      </w:r>
    </w:p>
    <w:p w14:paraId="16CAA532">
      <w:pPr>
        <w:spacing w:line="360" w:lineRule="auto"/>
        <w:jc w:val="center"/>
        <w:rPr>
          <w:rFonts w:hint="eastAsia" w:asciiTheme="minorEastAsia" w:hAnsiTheme="minorEastAsia" w:eastAsiaTheme="minorEastAsia" w:cstheme="minorEastAsia"/>
          <w:b/>
          <w:color w:val="000000"/>
          <w:sz w:val="52"/>
        </w:rPr>
      </w:pPr>
    </w:p>
    <w:tbl>
      <w:tblPr>
        <w:tblStyle w:val="40"/>
        <w:tblW w:w="8789" w:type="dxa"/>
        <w:tblInd w:w="250" w:type="dxa"/>
        <w:tblLayout w:type="fixed"/>
        <w:tblCellMar>
          <w:top w:w="0" w:type="dxa"/>
          <w:left w:w="108" w:type="dxa"/>
          <w:bottom w:w="0" w:type="dxa"/>
          <w:right w:w="108" w:type="dxa"/>
        </w:tblCellMar>
      </w:tblPr>
      <w:tblGrid>
        <w:gridCol w:w="8789"/>
      </w:tblGrid>
      <w:tr w14:paraId="0EBEA775">
        <w:tblPrEx>
          <w:tblCellMar>
            <w:top w:w="0" w:type="dxa"/>
            <w:left w:w="108" w:type="dxa"/>
            <w:bottom w:w="0" w:type="dxa"/>
            <w:right w:w="108" w:type="dxa"/>
          </w:tblCellMar>
        </w:tblPrEx>
        <w:trPr>
          <w:trHeight w:val="680" w:hRule="atLeast"/>
        </w:trPr>
        <w:tc>
          <w:tcPr>
            <w:tcW w:w="8789" w:type="dxa"/>
            <w:vAlign w:val="center"/>
          </w:tcPr>
          <w:p w14:paraId="7730306C">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LGCG2024297</w:t>
            </w:r>
          </w:p>
        </w:tc>
      </w:tr>
      <w:tr w14:paraId="61396DDA">
        <w:tblPrEx>
          <w:tblCellMar>
            <w:top w:w="0" w:type="dxa"/>
            <w:left w:w="108" w:type="dxa"/>
            <w:bottom w:w="0" w:type="dxa"/>
            <w:right w:w="108" w:type="dxa"/>
          </w:tblCellMar>
        </w:tblPrEx>
        <w:trPr>
          <w:trHeight w:val="680" w:hRule="atLeast"/>
        </w:trPr>
        <w:tc>
          <w:tcPr>
            <w:tcW w:w="8789" w:type="dxa"/>
            <w:vAlign w:val="center"/>
          </w:tcPr>
          <w:p w14:paraId="432AEFAC">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4DED2E06">
        <w:tblPrEx>
          <w:tblCellMar>
            <w:top w:w="0" w:type="dxa"/>
            <w:left w:w="108" w:type="dxa"/>
            <w:bottom w:w="0" w:type="dxa"/>
            <w:right w:w="108" w:type="dxa"/>
          </w:tblCellMar>
        </w:tblPrEx>
        <w:trPr>
          <w:trHeight w:val="680" w:hRule="atLeast"/>
        </w:trPr>
        <w:tc>
          <w:tcPr>
            <w:tcW w:w="8789" w:type="dxa"/>
            <w:vAlign w:val="center"/>
          </w:tcPr>
          <w:p w14:paraId="73383243">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15A47087">
        <w:tblPrEx>
          <w:tblCellMar>
            <w:top w:w="0" w:type="dxa"/>
            <w:left w:w="108" w:type="dxa"/>
            <w:bottom w:w="0" w:type="dxa"/>
            <w:right w:w="108" w:type="dxa"/>
          </w:tblCellMar>
        </w:tblPrEx>
        <w:trPr>
          <w:trHeight w:val="680" w:hRule="atLeast"/>
        </w:trPr>
        <w:tc>
          <w:tcPr>
            <w:tcW w:w="8789" w:type="dxa"/>
            <w:vAlign w:val="center"/>
          </w:tcPr>
          <w:p w14:paraId="1F0B756C">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4D56F013">
        <w:tblPrEx>
          <w:tblCellMar>
            <w:top w:w="0" w:type="dxa"/>
            <w:left w:w="108" w:type="dxa"/>
            <w:bottom w:w="0" w:type="dxa"/>
            <w:right w:w="108" w:type="dxa"/>
          </w:tblCellMar>
        </w:tblPrEx>
        <w:trPr>
          <w:trHeight w:val="680" w:hRule="atLeast"/>
        </w:trPr>
        <w:tc>
          <w:tcPr>
            <w:tcW w:w="8789" w:type="dxa"/>
            <w:vAlign w:val="center"/>
          </w:tcPr>
          <w:p w14:paraId="607D98AC">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r w14:paraId="3ED7CC62">
        <w:tblPrEx>
          <w:tblCellMar>
            <w:top w:w="0" w:type="dxa"/>
            <w:left w:w="108" w:type="dxa"/>
            <w:bottom w:w="0" w:type="dxa"/>
            <w:right w:w="108" w:type="dxa"/>
          </w:tblCellMar>
        </w:tblPrEx>
        <w:trPr>
          <w:trHeight w:val="335" w:hRule="atLeast"/>
        </w:trPr>
        <w:tc>
          <w:tcPr>
            <w:tcW w:w="8789" w:type="dxa"/>
            <w:vAlign w:val="center"/>
          </w:tcPr>
          <w:p w14:paraId="1B44F0D5">
            <w:pPr>
              <w:rPr>
                <w:rFonts w:hint="eastAsia" w:asciiTheme="minorEastAsia" w:hAnsiTheme="minorEastAsia" w:eastAsiaTheme="minorEastAsia" w:cstheme="minorEastAsia"/>
                <w:color w:val="000000"/>
                <w:sz w:val="28"/>
                <w:szCs w:val="28"/>
              </w:rPr>
            </w:pPr>
          </w:p>
        </w:tc>
      </w:tr>
    </w:tbl>
    <w:p w14:paraId="77C89D7F">
      <w:pPr>
        <w:rPr>
          <w:rFonts w:hint="eastAsia" w:asciiTheme="minorEastAsia" w:hAnsiTheme="minorEastAsia" w:eastAsiaTheme="minorEastAsia" w:cstheme="minorEastAsia"/>
          <w:color w:val="000000"/>
        </w:rPr>
      </w:pPr>
    </w:p>
    <w:p w14:paraId="664EFF6E">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2.2供应商自评分指引表</w:t>
      </w:r>
    </w:p>
    <w:tbl>
      <w:tblPr>
        <w:tblStyle w:val="40"/>
        <w:tblW w:w="9905" w:type="dxa"/>
        <w:tblInd w:w="0" w:type="dxa"/>
        <w:tblLayout w:type="fixed"/>
        <w:tblCellMar>
          <w:top w:w="0" w:type="dxa"/>
          <w:left w:w="0" w:type="dxa"/>
          <w:bottom w:w="0" w:type="dxa"/>
          <w:right w:w="0" w:type="dxa"/>
        </w:tblCellMar>
      </w:tblPr>
      <w:tblGrid>
        <w:gridCol w:w="1095"/>
        <w:gridCol w:w="7470"/>
        <w:gridCol w:w="1340"/>
      </w:tblGrid>
      <w:tr w14:paraId="4518264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A072F">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28951">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BAA9FC">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投标文件索引（页码）</w:t>
            </w:r>
          </w:p>
        </w:tc>
      </w:tr>
      <w:tr w14:paraId="5EB7104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143B0">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0EA53B">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5B0A9">
            <w:pPr>
              <w:widowControl/>
              <w:snapToGrid w:val="0"/>
              <w:jc w:val="center"/>
              <w:rPr>
                <w:rFonts w:hint="eastAsia" w:asciiTheme="minorEastAsia" w:hAnsiTheme="minorEastAsia" w:eastAsiaTheme="minorEastAsia" w:cstheme="minorEastAsia"/>
                <w:color w:val="000000"/>
                <w:sz w:val="22"/>
              </w:rPr>
            </w:pPr>
          </w:p>
        </w:tc>
      </w:tr>
      <w:tr w14:paraId="0B64C5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F80ED8">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5E3DE6">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797AB1">
            <w:pPr>
              <w:widowControl/>
              <w:snapToGrid w:val="0"/>
              <w:jc w:val="center"/>
              <w:rPr>
                <w:rFonts w:hint="eastAsia" w:asciiTheme="minorEastAsia" w:hAnsiTheme="minorEastAsia" w:eastAsiaTheme="minorEastAsia" w:cstheme="minorEastAsia"/>
                <w:color w:val="000000"/>
                <w:sz w:val="22"/>
              </w:rPr>
            </w:pPr>
          </w:p>
        </w:tc>
      </w:tr>
      <w:tr w14:paraId="7D8C1C8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06DEE3">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A18821">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F00F69">
            <w:pPr>
              <w:widowControl/>
              <w:snapToGrid w:val="0"/>
              <w:jc w:val="center"/>
              <w:rPr>
                <w:rFonts w:hint="eastAsia" w:asciiTheme="minorEastAsia" w:hAnsiTheme="minorEastAsia" w:eastAsiaTheme="minorEastAsia" w:cstheme="minorEastAsia"/>
                <w:color w:val="000000"/>
                <w:sz w:val="22"/>
              </w:rPr>
            </w:pPr>
          </w:p>
        </w:tc>
      </w:tr>
      <w:tr w14:paraId="65071CA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2FBB78">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79C45">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2ED51">
            <w:pPr>
              <w:widowControl/>
              <w:snapToGrid w:val="0"/>
              <w:jc w:val="center"/>
              <w:rPr>
                <w:rFonts w:hint="eastAsia" w:asciiTheme="minorEastAsia" w:hAnsiTheme="minorEastAsia" w:eastAsiaTheme="minorEastAsia" w:cstheme="minorEastAsia"/>
                <w:color w:val="000000"/>
                <w:sz w:val="22"/>
              </w:rPr>
            </w:pPr>
          </w:p>
        </w:tc>
      </w:tr>
      <w:tr w14:paraId="72FA5AA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25561">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F264F8">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186C29">
            <w:pPr>
              <w:widowControl/>
              <w:snapToGrid w:val="0"/>
              <w:jc w:val="center"/>
              <w:rPr>
                <w:rFonts w:hint="eastAsia" w:asciiTheme="minorEastAsia" w:hAnsiTheme="minorEastAsia" w:eastAsiaTheme="minorEastAsia" w:cstheme="minorEastAsia"/>
                <w:color w:val="000000"/>
                <w:sz w:val="22"/>
              </w:rPr>
            </w:pPr>
          </w:p>
        </w:tc>
      </w:tr>
      <w:tr w14:paraId="7AF9037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498F4">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C8BDA">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E016A">
            <w:pPr>
              <w:widowControl/>
              <w:snapToGrid w:val="0"/>
              <w:jc w:val="center"/>
              <w:rPr>
                <w:rFonts w:hint="eastAsia" w:asciiTheme="minorEastAsia" w:hAnsiTheme="minorEastAsia" w:eastAsiaTheme="minorEastAsia" w:cstheme="minorEastAsia"/>
                <w:color w:val="000000"/>
                <w:sz w:val="22"/>
              </w:rPr>
            </w:pPr>
          </w:p>
        </w:tc>
      </w:tr>
      <w:tr w14:paraId="3B9BFB6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06E2C4">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3660D5">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D86E0">
            <w:pPr>
              <w:widowControl/>
              <w:snapToGrid w:val="0"/>
              <w:jc w:val="center"/>
              <w:rPr>
                <w:rFonts w:hint="eastAsia" w:asciiTheme="minorEastAsia" w:hAnsiTheme="minorEastAsia" w:eastAsiaTheme="minorEastAsia" w:cstheme="minorEastAsia"/>
                <w:color w:val="000000"/>
                <w:sz w:val="22"/>
              </w:rPr>
            </w:pPr>
          </w:p>
        </w:tc>
      </w:tr>
      <w:tr w14:paraId="353B30BE">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08181F">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925393">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9D00FA">
            <w:pPr>
              <w:widowControl/>
              <w:snapToGrid w:val="0"/>
              <w:jc w:val="center"/>
              <w:rPr>
                <w:rFonts w:hint="eastAsia" w:asciiTheme="minorEastAsia" w:hAnsiTheme="minorEastAsia" w:eastAsiaTheme="minorEastAsia" w:cstheme="minorEastAsia"/>
                <w:color w:val="000000"/>
                <w:sz w:val="22"/>
              </w:rPr>
            </w:pPr>
          </w:p>
        </w:tc>
      </w:tr>
      <w:tr w14:paraId="2D2EC47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C9AC29">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DE7124">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A76086">
            <w:pPr>
              <w:widowControl/>
              <w:snapToGrid w:val="0"/>
              <w:jc w:val="center"/>
              <w:rPr>
                <w:rFonts w:hint="eastAsia" w:asciiTheme="minorEastAsia" w:hAnsiTheme="minorEastAsia" w:eastAsiaTheme="minorEastAsia" w:cstheme="minorEastAsia"/>
                <w:color w:val="000000"/>
                <w:sz w:val="22"/>
              </w:rPr>
            </w:pPr>
          </w:p>
        </w:tc>
      </w:tr>
      <w:tr w14:paraId="6B9490B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346751">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C76F3">
            <w:pPr>
              <w:widowControl/>
              <w:snapToGrid w:val="0"/>
              <w:jc w:val="center"/>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C311B">
            <w:pPr>
              <w:widowControl/>
              <w:snapToGrid w:val="0"/>
              <w:jc w:val="center"/>
              <w:rPr>
                <w:rFonts w:hint="eastAsia" w:asciiTheme="minorEastAsia" w:hAnsiTheme="minorEastAsia" w:eastAsiaTheme="minorEastAsia" w:cstheme="minorEastAsia"/>
                <w:color w:val="000000"/>
                <w:sz w:val="22"/>
              </w:rPr>
            </w:pPr>
          </w:p>
        </w:tc>
      </w:tr>
      <w:tr w14:paraId="042ED4A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803690">
            <w:pPr>
              <w:widowControl/>
              <w:snapToGrid w:val="0"/>
              <w:jc w:val="center"/>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A15BD">
            <w:pPr>
              <w:widowControl/>
              <w:snapToGrid w:val="0"/>
              <w:spacing w:line="300" w:lineRule="exact"/>
              <w:jc w:val="left"/>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0F549">
            <w:pPr>
              <w:widowControl/>
              <w:snapToGrid w:val="0"/>
              <w:jc w:val="center"/>
              <w:rPr>
                <w:rFonts w:hint="eastAsia" w:asciiTheme="minorEastAsia" w:hAnsiTheme="minorEastAsia" w:eastAsiaTheme="minorEastAsia" w:cstheme="minorEastAsia"/>
                <w:color w:val="000000"/>
                <w:sz w:val="22"/>
              </w:rPr>
            </w:pPr>
          </w:p>
        </w:tc>
      </w:tr>
      <w:tr w14:paraId="4DC2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0CA0F">
            <w:pPr>
              <w:widowControl/>
              <w:snapToGrid w:val="0"/>
              <w:jc w:val="center"/>
              <w:rPr>
                <w:rFonts w:hint="eastAsia" w:asciiTheme="minorEastAsia" w:hAnsiTheme="minorEastAsia" w:eastAsiaTheme="minorEastAsia" w:cstheme="minorEastAsia"/>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746E8E">
            <w:pPr>
              <w:widowControl/>
              <w:snapToGrid w:val="0"/>
              <w:spacing w:line="300" w:lineRule="exact"/>
              <w:jc w:val="left"/>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1ED89">
            <w:pPr>
              <w:widowControl/>
              <w:snapToGrid w:val="0"/>
              <w:jc w:val="center"/>
              <w:rPr>
                <w:rFonts w:hint="eastAsia" w:asciiTheme="minorEastAsia" w:hAnsiTheme="minorEastAsia" w:eastAsiaTheme="minorEastAsia" w:cstheme="minorEastAsia"/>
                <w:color w:val="000000"/>
                <w:sz w:val="22"/>
              </w:rPr>
            </w:pPr>
          </w:p>
        </w:tc>
      </w:tr>
      <w:tr w14:paraId="3255E8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1631A7">
            <w:pPr>
              <w:widowControl/>
              <w:snapToGrid w:val="0"/>
              <w:jc w:val="center"/>
              <w:rPr>
                <w:rFonts w:hint="eastAsia" w:asciiTheme="minorEastAsia" w:hAnsiTheme="minorEastAsia" w:eastAsiaTheme="minorEastAsia" w:cstheme="minorEastAsia"/>
                <w:color w:val="000000"/>
                <w:sz w:val="22"/>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B9741">
            <w:pPr>
              <w:widowControl/>
              <w:snapToGrid w:val="0"/>
              <w:spacing w:line="300" w:lineRule="exact"/>
              <w:jc w:val="left"/>
              <w:rPr>
                <w:rFonts w:hint="eastAsia" w:asciiTheme="minorEastAsia" w:hAnsiTheme="minorEastAsia" w:eastAsiaTheme="minorEastAsia" w:cstheme="minorEastAsia"/>
                <w:color w:val="000000"/>
                <w:sz w:val="22"/>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66C4F">
            <w:pPr>
              <w:widowControl/>
              <w:snapToGrid w:val="0"/>
              <w:jc w:val="center"/>
              <w:rPr>
                <w:rFonts w:hint="eastAsia" w:asciiTheme="minorEastAsia" w:hAnsiTheme="minorEastAsia" w:eastAsiaTheme="minorEastAsia" w:cstheme="minorEastAsia"/>
                <w:color w:val="000000"/>
                <w:sz w:val="22"/>
              </w:rPr>
            </w:pPr>
          </w:p>
        </w:tc>
      </w:tr>
    </w:tbl>
    <w:p w14:paraId="24C222EB">
      <w:pPr>
        <w:rPr>
          <w:rFonts w:hint="eastAsia" w:asciiTheme="minorEastAsia" w:hAnsiTheme="minorEastAsia" w:eastAsiaTheme="minorEastAsia" w:cstheme="minorEastAsia"/>
          <w:color w:val="000000"/>
        </w:rPr>
      </w:pPr>
    </w:p>
    <w:p w14:paraId="46C2673D">
      <w:pPr>
        <w:rPr>
          <w:rFonts w:hint="eastAsia" w:asciiTheme="minorEastAsia" w:hAnsiTheme="minorEastAsia" w:eastAsiaTheme="minorEastAsia" w:cstheme="minorEastAsia"/>
          <w:color w:val="000000"/>
          <w:sz w:val="32"/>
        </w:rPr>
      </w:pPr>
    </w:p>
    <w:p w14:paraId="2AFF6F25">
      <w:pPr>
        <w:rPr>
          <w:rFonts w:hint="eastAsia" w:asciiTheme="minorEastAsia" w:hAnsiTheme="minorEastAsia" w:eastAsiaTheme="minorEastAsia" w:cstheme="minorEastAsia"/>
          <w:color w:val="000000"/>
          <w:sz w:val="32"/>
        </w:rPr>
      </w:pPr>
    </w:p>
    <w:p w14:paraId="2457AC12">
      <w:pPr>
        <w:rPr>
          <w:rFonts w:hint="eastAsia" w:asciiTheme="minorEastAsia" w:hAnsiTheme="minorEastAsia" w:eastAsiaTheme="minorEastAsia" w:cstheme="minorEastAsia"/>
          <w:color w:val="000000"/>
          <w:sz w:val="32"/>
        </w:rPr>
      </w:pPr>
    </w:p>
    <w:p w14:paraId="5270E8E8">
      <w:pPr>
        <w:rPr>
          <w:rFonts w:hint="eastAsia" w:asciiTheme="minorEastAsia" w:hAnsiTheme="minorEastAsia" w:eastAsiaTheme="minorEastAsia" w:cstheme="minorEastAsia"/>
          <w:color w:val="000000"/>
          <w:sz w:val="32"/>
        </w:rPr>
      </w:pPr>
    </w:p>
    <w:p w14:paraId="50A3F93A">
      <w:pPr>
        <w:rPr>
          <w:rFonts w:hint="eastAsia" w:asciiTheme="minorEastAsia" w:hAnsiTheme="minorEastAsia" w:eastAsiaTheme="minorEastAsia" w:cstheme="minorEastAsia"/>
          <w:color w:val="000000"/>
          <w:sz w:val="32"/>
        </w:rPr>
      </w:pPr>
    </w:p>
    <w:p w14:paraId="3D9D03F5">
      <w:pPr>
        <w:rPr>
          <w:rFonts w:hint="eastAsia" w:asciiTheme="minorEastAsia" w:hAnsiTheme="minorEastAsia" w:eastAsiaTheme="minorEastAsia" w:cstheme="minorEastAsia"/>
          <w:color w:val="000000"/>
          <w:sz w:val="32"/>
        </w:rPr>
      </w:pPr>
    </w:p>
    <w:p w14:paraId="4BAD9855">
      <w:pPr>
        <w:rPr>
          <w:rFonts w:hint="eastAsia" w:asciiTheme="minorEastAsia" w:hAnsiTheme="minorEastAsia" w:eastAsiaTheme="minorEastAsia" w:cstheme="minorEastAsia"/>
          <w:color w:val="000000"/>
          <w:sz w:val="32"/>
        </w:rPr>
      </w:pPr>
    </w:p>
    <w:p w14:paraId="5DB9D5E9">
      <w:pPr>
        <w:rPr>
          <w:rFonts w:hint="eastAsia" w:asciiTheme="minorEastAsia" w:hAnsiTheme="minorEastAsia" w:eastAsiaTheme="minorEastAsia" w:cstheme="minorEastAsia"/>
          <w:color w:val="000000"/>
          <w:sz w:val="32"/>
        </w:rPr>
      </w:pPr>
    </w:p>
    <w:p w14:paraId="3D502E1A">
      <w:pPr>
        <w:rPr>
          <w:rFonts w:hint="eastAsia" w:asciiTheme="minorEastAsia" w:hAnsiTheme="minorEastAsia" w:eastAsiaTheme="minorEastAsia" w:cstheme="minorEastAsia"/>
          <w:color w:val="000000"/>
          <w:sz w:val="32"/>
        </w:rPr>
      </w:pPr>
    </w:p>
    <w:p w14:paraId="480568D9">
      <w:pPr>
        <w:rPr>
          <w:rFonts w:hint="eastAsia" w:asciiTheme="minorEastAsia" w:hAnsiTheme="minorEastAsia" w:eastAsiaTheme="minorEastAsia" w:cstheme="minorEastAsia"/>
          <w:color w:val="000000"/>
          <w:sz w:val="32"/>
        </w:rPr>
      </w:pPr>
    </w:p>
    <w:p w14:paraId="129418AA">
      <w:pPr>
        <w:rPr>
          <w:rFonts w:hint="eastAsia" w:asciiTheme="minorEastAsia" w:hAnsiTheme="minorEastAsia" w:eastAsiaTheme="minorEastAsia" w:cstheme="minorEastAsia"/>
          <w:color w:val="000000"/>
          <w:sz w:val="32"/>
        </w:rPr>
      </w:pPr>
      <w:r>
        <w:rPr>
          <w:rFonts w:hint="eastAsia" w:asciiTheme="minorEastAsia" w:hAnsiTheme="minorEastAsia" w:eastAsiaTheme="minorEastAsia" w:cstheme="minorEastAsia"/>
          <w:color w:val="000000"/>
          <w:sz w:val="32"/>
        </w:rPr>
        <w:t>2.3供应商参与政府采购活动投标资格声明函</w:t>
      </w:r>
    </w:p>
    <w:p w14:paraId="5682DE57">
      <w:pPr>
        <w:widowControl/>
        <w:snapToGrid w:val="0"/>
        <w:spacing w:line="360" w:lineRule="exact"/>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供应商参与政府采购活动投标资格声明函</w:t>
      </w:r>
    </w:p>
    <w:tbl>
      <w:tblPr>
        <w:tblStyle w:val="40"/>
        <w:tblW w:w="9612" w:type="dxa"/>
        <w:tblInd w:w="108" w:type="dxa"/>
        <w:tblLayout w:type="fixed"/>
        <w:tblCellMar>
          <w:top w:w="0" w:type="dxa"/>
          <w:left w:w="0" w:type="dxa"/>
          <w:bottom w:w="0" w:type="dxa"/>
          <w:right w:w="0" w:type="dxa"/>
        </w:tblCellMar>
      </w:tblPr>
      <w:tblGrid>
        <w:gridCol w:w="1620"/>
        <w:gridCol w:w="7992"/>
      </w:tblGrid>
      <w:tr w14:paraId="5AD9C331">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988C5D">
            <w:pPr>
              <w:widowControl/>
              <w:snapToGrid w:val="0"/>
              <w:spacing w:line="400" w:lineRule="exact"/>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4DC70A">
            <w:pPr>
              <w:widowControl/>
              <w:snapToGrid w:val="0"/>
              <w:spacing w:line="400" w:lineRule="exact"/>
              <w:ind w:left="422" w:firstLine="331"/>
              <w:jc w:val="left"/>
              <w:rPr>
                <w:rFonts w:hint="eastAsia" w:asciiTheme="minorEastAsia" w:hAnsiTheme="minorEastAsia" w:eastAsiaTheme="minorEastAsia" w:cstheme="minorEastAsia"/>
                <w:color w:val="000000"/>
                <w:sz w:val="22"/>
              </w:rPr>
            </w:pPr>
          </w:p>
        </w:tc>
      </w:tr>
      <w:tr w14:paraId="1725D6F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2212AD">
            <w:pPr>
              <w:widowControl/>
              <w:snapToGrid w:val="0"/>
              <w:spacing w:line="400" w:lineRule="exact"/>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337BED">
            <w:pPr>
              <w:widowControl/>
              <w:snapToGrid w:val="0"/>
              <w:spacing w:line="400" w:lineRule="exact"/>
              <w:jc w:val="left"/>
              <w:rPr>
                <w:rFonts w:hint="eastAsia" w:asciiTheme="minorEastAsia" w:hAnsiTheme="minorEastAsia" w:eastAsiaTheme="minorEastAsia" w:cstheme="minorEastAsia"/>
                <w:color w:val="000000"/>
                <w:sz w:val="22"/>
                <w:lang w:eastAsia="zh-CN"/>
              </w:rPr>
            </w:pPr>
            <w:r>
              <w:rPr>
                <w:rFonts w:hint="eastAsia" w:asciiTheme="minorEastAsia" w:hAnsiTheme="minorEastAsia" w:eastAsiaTheme="minorEastAsia" w:cstheme="minorEastAsia"/>
                <w:color w:val="000000"/>
                <w:sz w:val="22"/>
                <w:lang w:eastAsia="zh-CN"/>
              </w:rPr>
              <w:t>LGCG2024297</w:t>
            </w:r>
          </w:p>
        </w:tc>
      </w:tr>
      <w:tr w14:paraId="27356A4C">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B581FA">
            <w:pPr>
              <w:widowControl/>
              <w:snapToGrid w:val="0"/>
              <w:spacing w:line="400" w:lineRule="exact"/>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481409">
            <w:pPr>
              <w:widowControl/>
              <w:snapToGrid w:val="0"/>
              <w:spacing w:line="400" w:lineRule="exact"/>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投标截止时间：</w:t>
            </w:r>
          </w:p>
        </w:tc>
      </w:tr>
      <w:tr w14:paraId="2F138721">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3BB4F5">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1、根据政府采购法第二十二条规定，我单位满足以下条件：</w:t>
            </w:r>
          </w:p>
          <w:p w14:paraId="589A028E">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（一）具有独立承担民事责任的能力； </w:t>
            </w:r>
          </w:p>
          <w:p w14:paraId="2760DC7A">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（二）具有良好的商业信誉和健全的财务会计制度； </w:t>
            </w:r>
          </w:p>
          <w:p w14:paraId="49F6F475">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（三）具有履行合同所必需的设备和专业技术能力； </w:t>
            </w:r>
          </w:p>
          <w:p w14:paraId="220D18ED">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（四）有依法缴纳税收和社会保障资金的良好记录； </w:t>
            </w:r>
          </w:p>
          <w:p w14:paraId="6B820F91">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（五）参加政府采购活动前三年内，在经营活动中没有重大违法记录； </w:t>
            </w:r>
          </w:p>
          <w:p w14:paraId="779C14D9">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（六）法律、行政法规规定的其他条件。 </w:t>
            </w:r>
          </w:p>
          <w:p w14:paraId="39D8CDAE">
            <w:pPr>
              <w:widowControl/>
              <w:snapToGrid w:val="0"/>
              <w:spacing w:line="400" w:lineRule="exact"/>
              <w:ind w:firstLine="450"/>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Theme="minorEastAsia" w:hAnsiTheme="minorEastAsia" w:eastAsiaTheme="minorEastAsia" w:cstheme="minorEastAsia"/>
                <w:b/>
                <w:color w:val="000000"/>
                <w:sz w:val="22"/>
              </w:rPr>
              <w:t>我单位承诺不存在上述文件规定依法限制参与政府采购的情况。</w:t>
            </w:r>
          </w:p>
          <w:p w14:paraId="4D5767FF">
            <w:pPr>
              <w:widowControl/>
              <w:snapToGrid w:val="0"/>
              <w:spacing w:line="400" w:lineRule="exact"/>
              <w:ind w:firstLine="45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3、我单位承诺没有被各地、各级财政部门限制参加政府采购活动。</w:t>
            </w:r>
          </w:p>
          <w:p w14:paraId="2D3D8F09">
            <w:pPr>
              <w:widowControl/>
              <w:tabs>
                <w:tab w:val="center" w:pos="4483"/>
              </w:tabs>
              <w:snapToGrid w:val="0"/>
              <w:spacing w:line="360" w:lineRule="auto"/>
              <w:ind w:firstLine="400"/>
              <w:jc w:val="left"/>
              <w:rPr>
                <w:rFonts w:hint="eastAsia" w:asciiTheme="minorEastAsia" w:hAnsiTheme="minorEastAsia" w:eastAsiaTheme="minorEastAsia" w:cstheme="minorEastAsia"/>
                <w:color w:val="000000"/>
                <w:sz w:val="22"/>
                <w:u w:val="single"/>
              </w:rPr>
            </w:pPr>
            <w:r>
              <w:rPr>
                <w:rFonts w:hint="eastAsia" w:asciiTheme="minorEastAsia" w:hAnsiTheme="minorEastAsia" w:eastAsiaTheme="minorEastAsia" w:cstheme="minorEastAsia"/>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14:paraId="2DA5073D">
            <w:pPr>
              <w:widowControl/>
              <w:tabs>
                <w:tab w:val="center" w:pos="4483"/>
              </w:tabs>
              <w:snapToGrid w:val="0"/>
              <w:spacing w:line="360" w:lineRule="auto"/>
              <w:ind w:firstLine="4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A6FC69C">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33B9E8">
            <w:pPr>
              <w:widowControl/>
              <w:snapToGrid w:val="0"/>
              <w:spacing w:line="400" w:lineRule="exact"/>
              <w:ind w:left="422" w:firstLine="331"/>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供应商名称（盖章）：</w:t>
            </w:r>
          </w:p>
        </w:tc>
      </w:tr>
      <w:tr w14:paraId="65B11F79">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231389">
            <w:pPr>
              <w:widowControl/>
              <w:snapToGrid w:val="0"/>
              <w:spacing w:line="400" w:lineRule="exact"/>
              <w:ind w:left="422" w:firstLine="316"/>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法定代表人或授权代表（签字或盖章）：</w:t>
            </w:r>
          </w:p>
        </w:tc>
      </w:tr>
      <w:tr w14:paraId="4C04A562">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114158">
            <w:pPr>
              <w:widowControl/>
              <w:snapToGrid w:val="0"/>
              <w:spacing w:line="400" w:lineRule="exact"/>
              <w:ind w:left="422" w:firstLine="331"/>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签署日期：</w:t>
            </w:r>
          </w:p>
        </w:tc>
      </w:tr>
    </w:tbl>
    <w:p w14:paraId="69498753">
      <w:pPr>
        <w:widowControl/>
        <w:snapToGrid w:val="0"/>
        <w:spacing w:line="460" w:lineRule="atLeast"/>
        <w:jc w:val="left"/>
        <w:rPr>
          <w:rFonts w:hint="eastAsia" w:asciiTheme="minorEastAsia" w:hAnsiTheme="minorEastAsia" w:eastAsiaTheme="minorEastAsia" w:cstheme="minorEastAsia"/>
          <w:color w:val="000000"/>
          <w:sz w:val="30"/>
        </w:rPr>
      </w:pPr>
    </w:p>
    <w:p w14:paraId="44D97C7B">
      <w:pPr>
        <w:rPr>
          <w:rFonts w:hint="eastAsia" w:asciiTheme="minorEastAsia" w:hAnsiTheme="minorEastAsia" w:eastAsiaTheme="minorEastAsia" w:cstheme="minorEastAsia"/>
          <w:color w:val="000000"/>
          <w:sz w:val="36"/>
        </w:rPr>
      </w:pPr>
    </w:p>
    <w:p w14:paraId="668941CA">
      <w:pPr>
        <w:rPr>
          <w:rFonts w:hint="eastAsia" w:asciiTheme="minorEastAsia" w:hAnsiTheme="minorEastAsia" w:eastAsiaTheme="minorEastAsia" w:cstheme="minorEastAsia"/>
          <w:color w:val="000000"/>
          <w:sz w:val="36"/>
        </w:rPr>
      </w:pPr>
    </w:p>
    <w:p w14:paraId="3AADCAAF">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36"/>
        </w:rPr>
        <w:t>2.4投标函</w:t>
      </w:r>
    </w:p>
    <w:p w14:paraId="38456F6B">
      <w:pPr>
        <w:widowControl/>
        <w:snapToGrid w:val="0"/>
        <w:spacing w:line="460" w:lineRule="atLeast"/>
        <w:jc w:val="left"/>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2"/>
        </w:rPr>
        <w:t xml:space="preserve">                               </w:t>
      </w:r>
      <w:r>
        <w:rPr>
          <w:rFonts w:hint="eastAsia" w:asciiTheme="minorEastAsia" w:hAnsiTheme="minorEastAsia" w:eastAsiaTheme="minorEastAsia" w:cstheme="minorEastAsia"/>
          <w:color w:val="000000"/>
          <w:sz w:val="36"/>
        </w:rPr>
        <w:t>投标函</w:t>
      </w:r>
    </w:p>
    <w:p w14:paraId="5AD03F86">
      <w:pPr>
        <w:widowControl/>
        <w:snapToGrid w:val="0"/>
        <w:spacing w:line="500" w:lineRule="exact"/>
        <w:ind w:firstLine="4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u w:val="single"/>
          <w:lang w:eastAsia="zh-CN"/>
        </w:rPr>
        <w:t>温州市进强环保科技有限公司</w:t>
      </w:r>
      <w:r>
        <w:rPr>
          <w:rFonts w:hint="eastAsia" w:asciiTheme="minorEastAsia" w:hAnsiTheme="minorEastAsia" w:eastAsiaTheme="minorEastAsia" w:cstheme="minorEastAsia"/>
          <w:color w:val="000000"/>
          <w:sz w:val="22"/>
        </w:rPr>
        <w:t>：</w:t>
      </w:r>
    </w:p>
    <w:p w14:paraId="0221E7DA">
      <w:pPr>
        <w:widowControl/>
        <w:snapToGrid w:val="0"/>
        <w:spacing w:line="460" w:lineRule="atLeast"/>
        <w:ind w:firstLine="540"/>
        <w:jc w:val="left"/>
        <w:rPr>
          <w:rFonts w:hint="eastAsia" w:asciiTheme="minorEastAsia" w:hAnsiTheme="minorEastAsia" w:eastAsiaTheme="minorEastAsia" w:cstheme="minorEastAsia"/>
          <w:color w:val="000000"/>
          <w:sz w:val="22"/>
        </w:rPr>
      </w:pPr>
    </w:p>
    <w:p w14:paraId="69C84672">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    </w:t>
      </w:r>
      <w:r>
        <w:rPr>
          <w:rFonts w:hint="eastAsia" w:asciiTheme="minorEastAsia" w:hAnsiTheme="minorEastAsia" w:eastAsiaTheme="minorEastAsia" w:cstheme="minorEastAsia"/>
          <w:color w:val="000000"/>
          <w:sz w:val="22"/>
          <w:u w:val="single"/>
        </w:rPr>
        <w:t xml:space="preserve">     （供应商全称）    </w:t>
      </w:r>
      <w:r>
        <w:rPr>
          <w:rFonts w:hint="eastAsia" w:asciiTheme="minorEastAsia" w:hAnsiTheme="minorEastAsia" w:eastAsiaTheme="minorEastAsia" w:cstheme="minorEastAsia"/>
          <w:color w:val="000000"/>
          <w:sz w:val="22"/>
        </w:rPr>
        <w:t>授权</w:t>
      </w:r>
      <w:r>
        <w:rPr>
          <w:rFonts w:hint="eastAsia" w:asciiTheme="minorEastAsia" w:hAnsiTheme="minorEastAsia" w:eastAsiaTheme="minorEastAsia" w:cstheme="minorEastAsia"/>
          <w:color w:val="000000"/>
          <w:sz w:val="22"/>
          <w:u w:val="single"/>
        </w:rPr>
        <w:t xml:space="preserve">   （授权代表名称）  </w:t>
      </w:r>
      <w:r>
        <w:rPr>
          <w:rFonts w:hint="eastAsia" w:asciiTheme="minorEastAsia" w:hAnsiTheme="minorEastAsia" w:eastAsiaTheme="minorEastAsia" w:cstheme="minorEastAsia"/>
          <w:color w:val="000000"/>
          <w:sz w:val="22"/>
        </w:rPr>
        <w:t xml:space="preserve"> 为授权代表，参加贵方组织的</w:t>
      </w:r>
      <w:r>
        <w:rPr>
          <w:rFonts w:hint="eastAsia" w:asciiTheme="minorEastAsia" w:hAnsiTheme="minorEastAsia" w:eastAsiaTheme="minorEastAsia" w:cstheme="minorEastAsia"/>
          <w:color w:val="000000"/>
          <w:sz w:val="22"/>
          <w:u w:val="single"/>
        </w:rPr>
        <w:t>（采购项目名称）（项目编号：              ）</w:t>
      </w:r>
      <w:r>
        <w:rPr>
          <w:rFonts w:hint="eastAsia" w:asciiTheme="minorEastAsia" w:hAnsiTheme="minorEastAsia" w:eastAsiaTheme="minorEastAsia" w:cstheme="minorEastAsia"/>
          <w:color w:val="000000"/>
          <w:sz w:val="22"/>
        </w:rPr>
        <w:t xml:space="preserve">采购的有关活动，并对该项目进行报价。为此：    </w:t>
      </w:r>
    </w:p>
    <w:p w14:paraId="434382B8">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1、提供供应商须知规定的全部响应文件。</w:t>
      </w:r>
    </w:p>
    <w:p w14:paraId="0FFAAEA1">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2、保证遵守竞争性投标文件中的有关规定和收费标准。</w:t>
      </w:r>
    </w:p>
    <w:p w14:paraId="1F0A0B8A">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3、保证忠实地执行双方所签的合同，并承担合同规定的责任义务。</w:t>
      </w:r>
    </w:p>
    <w:p w14:paraId="5F6977AF">
      <w:pPr>
        <w:widowControl/>
        <w:snapToGrid w:val="0"/>
        <w:spacing w:line="460" w:lineRule="atLeast"/>
        <w:ind w:firstLine="539"/>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4、我单位承诺如我单位为成交供应商，我方根据采购人要求完成本项目。</w:t>
      </w:r>
    </w:p>
    <w:p w14:paraId="6C216A82">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5、供应商已详细审查竞争性投标文件的全部内容，包括竞争性投标文件补充文件（如果有的话）。我方完全理解并同意放弃对这方面有不明及误解的权力。如果竞争性投标文件有相互矛盾之处，我方同意按采购人的理解处理。</w:t>
      </w:r>
    </w:p>
    <w:p w14:paraId="58FFF9AE">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6、愿意向贵方提供任何与该项采购有关的数据、情况和技术资料，完全理解贵方不一定接受最低价的响应文件或收到的任何响应文件。</w:t>
      </w:r>
    </w:p>
    <w:p w14:paraId="6F1A7D2C">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7、利益冲突：近三年内直至目前，我公司与本项目的采购人、采购机构没有任何的利害关系。</w:t>
      </w:r>
    </w:p>
    <w:p w14:paraId="6640EF94">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8、</w:t>
      </w:r>
      <w:r>
        <w:rPr>
          <w:rFonts w:hint="eastAsia" w:asciiTheme="minorEastAsia" w:hAnsiTheme="minorEastAsia" w:eastAsiaTheme="minorEastAsia" w:cstheme="minorEastAsia"/>
          <w:color w:val="000000"/>
          <w:sz w:val="22"/>
          <w:lang w:val="zh-CN"/>
        </w:rPr>
        <w:t>我公司近三年内没有行贿受贿记录；我公司没有被政府采购管理部门限制参加投标。</w:t>
      </w:r>
    </w:p>
    <w:p w14:paraId="6433DE80">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9、响应文件自递交投标响应文件截止之日起90天内有效。</w:t>
      </w:r>
    </w:p>
    <w:p w14:paraId="34EBB742">
      <w:pPr>
        <w:widowControl/>
        <w:snapToGrid w:val="0"/>
        <w:spacing w:line="460" w:lineRule="atLeast"/>
        <w:ind w:firstLine="539"/>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10、与本采购有关的一切往来通讯请寄：</w:t>
      </w:r>
    </w:p>
    <w:p w14:paraId="51E221E3">
      <w:pPr>
        <w:widowControl/>
        <w:snapToGrid w:val="0"/>
        <w:spacing w:line="460" w:lineRule="atLeast"/>
        <w:ind w:firstLine="540"/>
        <w:jc w:val="left"/>
        <w:rPr>
          <w:rFonts w:hint="eastAsia" w:asciiTheme="minorEastAsia" w:hAnsiTheme="minorEastAsia" w:eastAsiaTheme="minorEastAsia" w:cstheme="minorEastAsia"/>
          <w:color w:val="000000"/>
          <w:sz w:val="22"/>
        </w:rPr>
      </w:pPr>
    </w:p>
    <w:p w14:paraId="6B3AE32B">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地址：</w:t>
      </w:r>
      <w:r>
        <w:rPr>
          <w:rFonts w:hint="eastAsia" w:asciiTheme="minorEastAsia" w:hAnsiTheme="minorEastAsia" w:eastAsiaTheme="minorEastAsia" w:cstheme="minorEastAsia"/>
          <w:color w:val="000000"/>
          <w:sz w:val="22"/>
          <w:u w:val="single"/>
        </w:rPr>
        <w:t xml:space="preserve">                                 </w:t>
      </w:r>
    </w:p>
    <w:p w14:paraId="4D29E36E">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邮编：</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电话：</w:t>
      </w:r>
      <w:r>
        <w:rPr>
          <w:rFonts w:hint="eastAsia" w:asciiTheme="minorEastAsia" w:hAnsiTheme="minorEastAsia" w:eastAsiaTheme="minorEastAsia" w:cstheme="minorEastAsia"/>
          <w:color w:val="000000"/>
          <w:sz w:val="22"/>
          <w:u w:val="single"/>
        </w:rPr>
        <w:t xml:space="preserve">                 </w:t>
      </w:r>
      <w:r>
        <w:rPr>
          <w:rFonts w:hint="eastAsia" w:asciiTheme="minorEastAsia" w:hAnsiTheme="minorEastAsia" w:eastAsiaTheme="minorEastAsia" w:cstheme="minorEastAsia"/>
          <w:color w:val="000000"/>
          <w:sz w:val="22"/>
        </w:rPr>
        <w:t>传真：</w:t>
      </w:r>
      <w:r>
        <w:rPr>
          <w:rFonts w:hint="eastAsia" w:asciiTheme="minorEastAsia" w:hAnsiTheme="minorEastAsia" w:eastAsiaTheme="minorEastAsia" w:cstheme="minorEastAsia"/>
          <w:color w:val="000000"/>
          <w:sz w:val="22"/>
          <w:u w:val="single"/>
        </w:rPr>
        <w:t xml:space="preserve">                 </w:t>
      </w:r>
    </w:p>
    <w:p w14:paraId="5B06C1B6">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投标供应商(签章):                        </w:t>
      </w:r>
    </w:p>
    <w:p w14:paraId="2D423949">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 xml:space="preserve">法定代表人或授权代表（签字或盖章）：               </w:t>
      </w:r>
    </w:p>
    <w:p w14:paraId="609C7B03">
      <w:pPr>
        <w:widowControl/>
        <w:snapToGrid w:val="0"/>
        <w:spacing w:line="460" w:lineRule="atLeast"/>
        <w:ind w:firstLine="540"/>
        <w:jc w:val="lef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日期：</w:t>
      </w:r>
    </w:p>
    <w:p w14:paraId="6E280598">
      <w:pPr>
        <w:widowControl/>
        <w:snapToGrid w:val="0"/>
        <w:spacing w:line="460" w:lineRule="atLeast"/>
        <w:ind w:left="840"/>
        <w:jc w:val="left"/>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u w:val="thick"/>
        </w:rPr>
        <w:t>注：若不提供此函，做无效处理。</w:t>
      </w:r>
    </w:p>
    <w:p w14:paraId="71D4D60B">
      <w:pPr>
        <w:widowControl/>
        <w:snapToGrid w:val="0"/>
        <w:spacing w:line="460" w:lineRule="atLeast"/>
        <w:ind w:left="840"/>
        <w:jc w:val="left"/>
        <w:rPr>
          <w:rFonts w:hint="eastAsia" w:asciiTheme="minorEastAsia" w:hAnsiTheme="minorEastAsia" w:eastAsiaTheme="minorEastAsia" w:cstheme="minorEastAsia"/>
          <w:color w:val="000000"/>
        </w:rPr>
        <w:sectPr>
          <w:footerReference r:id="rId7" w:type="first"/>
          <w:footerReference r:id="rId6" w:type="default"/>
          <w:pgSz w:w="11907" w:h="16840"/>
          <w:pgMar w:top="1440" w:right="1117" w:bottom="1440" w:left="1440" w:header="720" w:footer="720" w:gutter="0"/>
          <w:pgNumType w:start="1"/>
          <w:cols w:space="720" w:num="1"/>
          <w:titlePg/>
          <w:docGrid w:linePitch="286" w:charSpace="0"/>
        </w:sectPr>
      </w:pPr>
    </w:p>
    <w:p w14:paraId="06456CB7">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2.5投标供应商基本情况说明</w:t>
      </w:r>
    </w:p>
    <w:p w14:paraId="30686147">
      <w:pPr>
        <w:spacing w:line="360" w:lineRule="auto"/>
        <w:jc w:val="cente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投标供应商基本情况说明（后附企业介绍）</w:t>
      </w:r>
    </w:p>
    <w:p w14:paraId="2F68AE7F">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1、名称及概况：</w:t>
      </w:r>
    </w:p>
    <w:p w14:paraId="5DFAFF79">
      <w:pPr>
        <w:spacing w:line="360" w:lineRule="auto"/>
        <w:rPr>
          <w:rFonts w:hint="eastAsia"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sz w:val="24"/>
        </w:rPr>
        <w:t>（1）投标供应商名称：</w:t>
      </w:r>
      <w:r>
        <w:rPr>
          <w:rFonts w:hint="eastAsia" w:asciiTheme="minorEastAsia" w:hAnsiTheme="minorEastAsia" w:eastAsiaTheme="minorEastAsia" w:cstheme="minorEastAsia"/>
          <w:color w:val="000000"/>
          <w:w w:val="90"/>
          <w:sz w:val="24"/>
        </w:rPr>
        <w:t>______________________________________________________</w:t>
      </w:r>
    </w:p>
    <w:p w14:paraId="0127ADC9">
      <w:pPr>
        <w:spacing w:line="360" w:lineRule="auto"/>
        <w:rPr>
          <w:rFonts w:hint="eastAsia"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w w:val="90"/>
          <w:sz w:val="24"/>
        </w:rPr>
        <w:t>（2）单位组织形式：</w:t>
      </w:r>
      <w:r>
        <w:rPr>
          <w:rFonts w:hint="eastAsia" w:asciiTheme="minorEastAsia" w:hAnsiTheme="minorEastAsia" w:eastAsiaTheme="minorEastAsia" w:cstheme="minorEastAsia"/>
          <w:color w:val="000000"/>
          <w:w w:val="90"/>
          <w:sz w:val="22"/>
        </w:rPr>
        <w:t>________________________________________________________________</w:t>
      </w:r>
    </w:p>
    <w:p w14:paraId="6A42AFEA">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w w:val="90"/>
          <w:sz w:val="24"/>
        </w:rPr>
        <w:t>（3）法定代表人姓名：</w:t>
      </w:r>
      <w:r>
        <w:rPr>
          <w:rFonts w:hint="eastAsia" w:asciiTheme="minorEastAsia" w:hAnsiTheme="minorEastAsia" w:eastAsiaTheme="minorEastAsia" w:cstheme="minorEastAsia"/>
          <w:color w:val="000000"/>
          <w:w w:val="90"/>
          <w:sz w:val="22"/>
        </w:rPr>
        <w:t>______________________________________________________________</w:t>
      </w:r>
    </w:p>
    <w:p w14:paraId="1B63912F">
      <w:pPr>
        <w:spacing w:line="360" w:lineRule="auto"/>
        <w:rPr>
          <w:rFonts w:hint="eastAsia"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color w:val="000000"/>
          <w:sz w:val="24"/>
        </w:rPr>
        <w:t>（4）单位地址：</w:t>
      </w:r>
      <w:r>
        <w:rPr>
          <w:rFonts w:hint="eastAsia" w:asciiTheme="minorEastAsia" w:hAnsiTheme="minorEastAsia" w:eastAsiaTheme="minorEastAsia" w:cstheme="minorEastAsia"/>
          <w:color w:val="000000"/>
          <w:w w:val="90"/>
          <w:sz w:val="22"/>
        </w:rPr>
        <w:t>___________________________________________________________________</w:t>
      </w:r>
    </w:p>
    <w:p w14:paraId="55C5699A">
      <w:pPr>
        <w:spacing w:line="360" w:lineRule="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（5）单位传真/电话号码：</w:t>
      </w:r>
      <w:r>
        <w:rPr>
          <w:rFonts w:hint="eastAsia" w:asciiTheme="minorEastAsia" w:hAnsiTheme="minorEastAsia" w:eastAsiaTheme="minorEastAsia" w:cstheme="minorEastAsia"/>
          <w:color w:val="000000"/>
          <w:w w:val="90"/>
          <w:sz w:val="22"/>
        </w:rPr>
        <w:t>________________________________________________________</w:t>
      </w:r>
    </w:p>
    <w:p w14:paraId="11711543">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（6）成立或工商注册日期：</w:t>
      </w:r>
      <w:r>
        <w:rPr>
          <w:rFonts w:hint="eastAsia" w:asciiTheme="minorEastAsia" w:hAnsiTheme="minorEastAsia" w:eastAsiaTheme="minorEastAsia" w:cstheme="minorEastAsia"/>
          <w:color w:val="000000"/>
          <w:w w:val="90"/>
          <w:sz w:val="24"/>
        </w:rPr>
        <w:t>_________________________________________________</w:t>
      </w:r>
    </w:p>
    <w:p w14:paraId="3A49566D">
      <w:pPr>
        <w:spacing w:line="360" w:lineRule="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（7）实收资本：</w:t>
      </w:r>
      <w:r>
        <w:rPr>
          <w:rFonts w:hint="eastAsia" w:asciiTheme="minorEastAsia" w:hAnsiTheme="minorEastAsia" w:eastAsiaTheme="minorEastAsia" w:cstheme="minorEastAsia"/>
          <w:color w:val="000000"/>
          <w:w w:val="90"/>
          <w:sz w:val="24"/>
        </w:rPr>
        <w:t>____________________________________________________________</w:t>
      </w:r>
    </w:p>
    <w:p w14:paraId="2A855815">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（8）近期资产负债表（</w:t>
      </w:r>
      <w:r>
        <w:rPr>
          <w:rFonts w:hint="eastAsia" w:asciiTheme="minorEastAsia" w:hAnsiTheme="minorEastAsia" w:eastAsiaTheme="minorEastAsia" w:cstheme="minorEastAsia"/>
          <w:color w:val="000000"/>
          <w:sz w:val="24"/>
          <w:u w:val="single"/>
        </w:rPr>
        <w:t>到</w:t>
      </w:r>
      <w:r>
        <w:rPr>
          <w:rFonts w:hint="eastAsia" w:asciiTheme="minorEastAsia" w:hAnsiTheme="minorEastAsia" w:eastAsiaTheme="minorEastAsia" w:cstheme="minorEastAsia"/>
          <w:color w:val="000000"/>
          <w:w w:val="90"/>
          <w:sz w:val="24"/>
        </w:rPr>
        <w:t>____________</w:t>
      </w:r>
      <w:r>
        <w:rPr>
          <w:rFonts w:hint="eastAsia" w:asciiTheme="minorEastAsia" w:hAnsiTheme="minorEastAsia" w:eastAsiaTheme="minorEastAsia" w:cstheme="minorEastAsia"/>
          <w:color w:val="000000"/>
          <w:sz w:val="24"/>
          <w:u w:val="single"/>
        </w:rPr>
        <w:t>年</w:t>
      </w:r>
      <w:r>
        <w:rPr>
          <w:rFonts w:hint="eastAsia" w:asciiTheme="minorEastAsia" w:hAnsiTheme="minorEastAsia" w:eastAsiaTheme="minorEastAsia" w:cstheme="minorEastAsia"/>
          <w:color w:val="000000"/>
          <w:w w:val="90"/>
          <w:sz w:val="24"/>
        </w:rPr>
        <w:t>______</w:t>
      </w:r>
      <w:r>
        <w:rPr>
          <w:rFonts w:hint="eastAsia" w:asciiTheme="minorEastAsia" w:hAnsiTheme="minorEastAsia" w:eastAsiaTheme="minorEastAsia" w:cstheme="minorEastAsia"/>
          <w:color w:val="000000"/>
          <w:sz w:val="24"/>
          <w:u w:val="single"/>
        </w:rPr>
        <w:t>月</w:t>
      </w:r>
      <w:r>
        <w:rPr>
          <w:rFonts w:hint="eastAsia" w:asciiTheme="minorEastAsia" w:hAnsiTheme="minorEastAsia" w:eastAsiaTheme="minorEastAsia" w:cstheme="minorEastAsia"/>
          <w:color w:val="000000"/>
          <w:w w:val="90"/>
          <w:sz w:val="24"/>
        </w:rPr>
        <w:t>______</w:t>
      </w:r>
      <w:r>
        <w:rPr>
          <w:rFonts w:hint="eastAsia" w:asciiTheme="minorEastAsia" w:hAnsiTheme="minorEastAsia" w:eastAsiaTheme="minorEastAsia" w:cstheme="minorEastAsia"/>
          <w:color w:val="000000"/>
          <w:sz w:val="24"/>
          <w:u w:val="single"/>
        </w:rPr>
        <w:t>日止</w:t>
      </w:r>
      <w:r>
        <w:rPr>
          <w:rFonts w:hint="eastAsia" w:asciiTheme="minorEastAsia" w:hAnsiTheme="minorEastAsia" w:eastAsiaTheme="minorEastAsia" w:cstheme="minorEastAsia"/>
          <w:color w:val="000000"/>
          <w:sz w:val="24"/>
        </w:rPr>
        <w:t>）</w:t>
      </w:r>
    </w:p>
    <w:p w14:paraId="5890F837">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1）固定资产：</w:t>
      </w:r>
      <w:r>
        <w:rPr>
          <w:rFonts w:hint="eastAsia" w:asciiTheme="minorEastAsia" w:hAnsiTheme="minorEastAsia" w:eastAsiaTheme="minorEastAsia" w:cstheme="minorEastAsia"/>
          <w:color w:val="000000"/>
          <w:w w:val="90"/>
          <w:sz w:val="24"/>
        </w:rPr>
        <w:t>__________________________________________________________</w:t>
      </w:r>
    </w:p>
    <w:p w14:paraId="4C8F46F9">
      <w:pPr>
        <w:spacing w:line="360" w:lineRule="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 xml:space="preserve">    2）流动资产：</w:t>
      </w:r>
      <w:r>
        <w:rPr>
          <w:rFonts w:hint="eastAsia" w:asciiTheme="minorEastAsia" w:hAnsiTheme="minorEastAsia" w:eastAsiaTheme="minorEastAsia" w:cstheme="minorEastAsia"/>
          <w:color w:val="000000"/>
          <w:w w:val="90"/>
          <w:sz w:val="24"/>
        </w:rPr>
        <w:t>__________________________________________________________</w:t>
      </w:r>
    </w:p>
    <w:p w14:paraId="2FA29500">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3）长期负债：</w:t>
      </w:r>
      <w:r>
        <w:rPr>
          <w:rFonts w:hint="eastAsia" w:asciiTheme="minorEastAsia" w:hAnsiTheme="minorEastAsia" w:eastAsiaTheme="minorEastAsia" w:cstheme="minorEastAsia"/>
          <w:color w:val="000000"/>
          <w:w w:val="90"/>
          <w:sz w:val="24"/>
        </w:rPr>
        <w:t>__________________________________________________________</w:t>
      </w:r>
    </w:p>
    <w:p w14:paraId="0B3AF2FA">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4）流动负债：</w:t>
      </w:r>
      <w:r>
        <w:rPr>
          <w:rFonts w:hint="eastAsia" w:asciiTheme="minorEastAsia" w:hAnsiTheme="minorEastAsia" w:eastAsiaTheme="minorEastAsia" w:cstheme="minorEastAsia"/>
          <w:color w:val="000000"/>
          <w:w w:val="90"/>
          <w:sz w:val="24"/>
        </w:rPr>
        <w:t>__________________________________________________________</w:t>
      </w:r>
    </w:p>
    <w:p w14:paraId="6F88095B">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5）净    值：</w:t>
      </w:r>
      <w:r>
        <w:rPr>
          <w:rFonts w:hint="eastAsia" w:asciiTheme="minorEastAsia" w:hAnsiTheme="minorEastAsia" w:eastAsiaTheme="minorEastAsia" w:cstheme="minorEastAsia"/>
          <w:color w:val="000000"/>
          <w:w w:val="90"/>
          <w:sz w:val="24"/>
        </w:rPr>
        <w:t>__________________________________________________________</w:t>
      </w:r>
    </w:p>
    <w:p w14:paraId="50DBCC29">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6）主要负责人姓名：</w:t>
      </w:r>
      <w:r>
        <w:rPr>
          <w:rFonts w:hint="eastAsia" w:asciiTheme="minorEastAsia" w:hAnsiTheme="minorEastAsia" w:eastAsiaTheme="minorEastAsia" w:cstheme="minorEastAsia"/>
          <w:color w:val="000000"/>
          <w:w w:val="90"/>
          <w:sz w:val="24"/>
        </w:rPr>
        <w:t>___________________________________________________</w:t>
      </w:r>
    </w:p>
    <w:p w14:paraId="1B343483">
      <w:pPr>
        <w:spacing w:line="360" w:lineRule="auto"/>
        <w:rPr>
          <w:rFonts w:hint="eastAsia"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b/>
          <w:color w:val="000000"/>
          <w:sz w:val="24"/>
        </w:rPr>
        <w:t>2、企业现有的与本项目实施有关的设备情况</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w w:val="90"/>
          <w:sz w:val="24"/>
        </w:rPr>
        <w:t>_________________________</w:t>
      </w:r>
    </w:p>
    <w:p w14:paraId="3CCF437B">
      <w:pPr>
        <w:spacing w:line="360" w:lineRule="auto"/>
        <w:rPr>
          <w:rFonts w:hint="eastAsia" w:asciiTheme="minorEastAsia" w:hAnsiTheme="minorEastAsia" w:eastAsiaTheme="minorEastAsia" w:cstheme="minorEastAsia"/>
          <w:color w:val="000000"/>
          <w:w w:val="90"/>
          <w:sz w:val="24"/>
        </w:rPr>
      </w:pPr>
      <w:r>
        <w:rPr>
          <w:rFonts w:hint="eastAsia" w:asciiTheme="minorEastAsia" w:hAnsiTheme="minorEastAsia" w:eastAsiaTheme="minorEastAsia" w:cstheme="minorEastAsia"/>
          <w:b/>
          <w:color w:val="000000"/>
          <w:sz w:val="24"/>
        </w:rPr>
        <w:t>3、企业现有的与本项目实施有关的专业技术人员情况：</w:t>
      </w:r>
      <w:r>
        <w:rPr>
          <w:rFonts w:hint="eastAsia" w:asciiTheme="minorEastAsia" w:hAnsiTheme="minorEastAsia" w:eastAsiaTheme="minorEastAsia" w:cstheme="minorEastAsia"/>
          <w:color w:val="000000"/>
          <w:w w:val="90"/>
          <w:sz w:val="24"/>
        </w:rPr>
        <w:t xml:space="preserve"> ____________</w:t>
      </w:r>
    </w:p>
    <w:p w14:paraId="765CA0DE">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w w:val="90"/>
          <w:sz w:val="24"/>
        </w:rPr>
        <w:t>_____________________________________________________________________________</w:t>
      </w:r>
    </w:p>
    <w:p w14:paraId="5A946706">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4、近三年的年营业总额</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w w:val="90"/>
          <w:sz w:val="24"/>
        </w:rPr>
        <w:t>____________________________________</w:t>
      </w:r>
    </w:p>
    <w:p w14:paraId="0A412D1F">
      <w:pPr>
        <w:spacing w:line="360" w:lineRule="auto"/>
        <w:ind w:firstLine="468" w:firstLineChars="193"/>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兹证明上述声明是真实、正确的、并提供了全部能提供的资料和数据，我们同意遵照公开招标采购文件要求出示有关证明文件。</w:t>
      </w:r>
    </w:p>
    <w:p w14:paraId="016CACDF">
      <w:pPr>
        <w:pStyle w:val="20"/>
        <w:spacing w:line="400" w:lineRule="exact"/>
        <w:ind w:firstLine="48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投标供应商名称（盖章）：</w:t>
      </w:r>
    </w:p>
    <w:p w14:paraId="413099BD">
      <w:pPr>
        <w:pStyle w:val="20"/>
        <w:spacing w:line="400" w:lineRule="exact"/>
        <w:ind w:firstLine="48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法定代表人或授权代表（签字或盖章）：</w:t>
      </w:r>
    </w:p>
    <w:p w14:paraId="0086C061">
      <w:pPr>
        <w:spacing w:line="360" w:lineRule="auto"/>
        <w:ind w:firstLine="486"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日    期：</w:t>
      </w:r>
    </w:p>
    <w:p w14:paraId="4C8F0A93">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color w:val="000000"/>
        </w:rPr>
        <w:t>2.6商务偏离表、技术偏离表</w:t>
      </w:r>
    </w:p>
    <w:p w14:paraId="2695923B">
      <w:pPr>
        <w:widowControl/>
        <w:snapToGrid w:val="0"/>
        <w:spacing w:line="400" w:lineRule="exact"/>
        <w:jc w:val="center"/>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商务偏离表</w:t>
      </w:r>
    </w:p>
    <w:tbl>
      <w:tblPr>
        <w:tblStyle w:val="40"/>
        <w:tblW w:w="9673" w:type="dxa"/>
        <w:tblInd w:w="94" w:type="dxa"/>
        <w:tblLayout w:type="fixed"/>
        <w:tblCellMar>
          <w:top w:w="0" w:type="dxa"/>
          <w:left w:w="0" w:type="dxa"/>
          <w:bottom w:w="0" w:type="dxa"/>
          <w:right w:w="0" w:type="dxa"/>
        </w:tblCellMar>
      </w:tblPr>
      <w:tblGrid>
        <w:gridCol w:w="896"/>
        <w:gridCol w:w="1710"/>
        <w:gridCol w:w="2664"/>
        <w:gridCol w:w="2110"/>
        <w:gridCol w:w="2293"/>
      </w:tblGrid>
      <w:tr w14:paraId="685A03BE">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317A4CB">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19E4E6">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6F2DA2">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369723">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投标响应文件</w:t>
            </w:r>
          </w:p>
          <w:p w14:paraId="5A50FA25">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9954E0">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14:paraId="0F2701D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04E7F4A">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762FF8">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1B211F">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6D28EE8">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C142A9">
            <w:pPr>
              <w:widowControl/>
              <w:snapToGrid w:val="0"/>
              <w:spacing w:line="400" w:lineRule="exact"/>
              <w:jc w:val="left"/>
              <w:rPr>
                <w:rFonts w:hint="eastAsia" w:asciiTheme="minorEastAsia" w:hAnsiTheme="minorEastAsia" w:eastAsiaTheme="minorEastAsia" w:cstheme="minorEastAsia"/>
                <w:color w:val="000000"/>
                <w:sz w:val="24"/>
              </w:rPr>
            </w:pPr>
          </w:p>
        </w:tc>
      </w:tr>
      <w:tr w14:paraId="3F40101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67E9B00">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0D3F8B">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4B8A97">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10AD8D">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CDEED3C">
            <w:pPr>
              <w:widowControl/>
              <w:snapToGrid w:val="0"/>
              <w:spacing w:line="400" w:lineRule="exact"/>
              <w:jc w:val="left"/>
              <w:rPr>
                <w:rFonts w:hint="eastAsia" w:asciiTheme="minorEastAsia" w:hAnsiTheme="minorEastAsia" w:eastAsiaTheme="minorEastAsia" w:cstheme="minorEastAsia"/>
                <w:color w:val="000000"/>
                <w:sz w:val="24"/>
              </w:rPr>
            </w:pPr>
          </w:p>
        </w:tc>
      </w:tr>
      <w:tr w14:paraId="6BB67BF1">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7B6B8A6">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D66DCD">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3F45D6">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66FFF5">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760BFC">
            <w:pPr>
              <w:widowControl/>
              <w:snapToGrid w:val="0"/>
              <w:spacing w:line="400" w:lineRule="exact"/>
              <w:jc w:val="left"/>
              <w:rPr>
                <w:rFonts w:hint="eastAsia" w:asciiTheme="minorEastAsia" w:hAnsiTheme="minorEastAsia" w:eastAsiaTheme="minorEastAsia" w:cstheme="minorEastAsia"/>
                <w:color w:val="000000"/>
                <w:sz w:val="24"/>
              </w:rPr>
            </w:pPr>
          </w:p>
        </w:tc>
      </w:tr>
      <w:tr w14:paraId="0BAF9268">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BDABA2">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6E5305">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73D99C">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76FF3A3">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E2965F">
            <w:pPr>
              <w:widowControl/>
              <w:snapToGrid w:val="0"/>
              <w:spacing w:line="400" w:lineRule="exact"/>
              <w:jc w:val="left"/>
              <w:rPr>
                <w:rFonts w:hint="eastAsia" w:asciiTheme="minorEastAsia" w:hAnsiTheme="minorEastAsia" w:eastAsiaTheme="minorEastAsia" w:cstheme="minorEastAsia"/>
                <w:color w:val="000000"/>
                <w:sz w:val="24"/>
              </w:rPr>
            </w:pPr>
          </w:p>
        </w:tc>
      </w:tr>
      <w:tr w14:paraId="43282105">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9055BA">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135B861">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EF4C16">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46C295">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A398C1">
            <w:pPr>
              <w:widowControl/>
              <w:snapToGrid w:val="0"/>
              <w:spacing w:line="400" w:lineRule="exact"/>
              <w:jc w:val="left"/>
              <w:rPr>
                <w:rFonts w:hint="eastAsia" w:asciiTheme="minorEastAsia" w:hAnsiTheme="minorEastAsia" w:eastAsiaTheme="minorEastAsia" w:cstheme="minorEastAsia"/>
                <w:color w:val="000000"/>
                <w:sz w:val="24"/>
              </w:rPr>
            </w:pPr>
          </w:p>
        </w:tc>
      </w:tr>
      <w:tr w14:paraId="5809AA90">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878EDC">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C808A27">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40DA4E">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03979C">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DC1B22">
            <w:pPr>
              <w:widowControl/>
              <w:snapToGrid w:val="0"/>
              <w:spacing w:line="400" w:lineRule="exact"/>
              <w:jc w:val="left"/>
              <w:rPr>
                <w:rFonts w:hint="eastAsia" w:asciiTheme="minorEastAsia" w:hAnsiTheme="minorEastAsia" w:eastAsiaTheme="minorEastAsia" w:cstheme="minorEastAsia"/>
                <w:color w:val="000000"/>
                <w:sz w:val="24"/>
              </w:rPr>
            </w:pPr>
          </w:p>
        </w:tc>
      </w:tr>
      <w:tr w14:paraId="69B90762">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E12D88">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9C7E5E">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0A8AC52">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E7AD43">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FEEDD9F">
            <w:pPr>
              <w:widowControl/>
              <w:snapToGrid w:val="0"/>
              <w:spacing w:line="400" w:lineRule="exact"/>
              <w:jc w:val="left"/>
              <w:rPr>
                <w:rFonts w:hint="eastAsia" w:asciiTheme="minorEastAsia" w:hAnsiTheme="minorEastAsia" w:eastAsiaTheme="minorEastAsia" w:cstheme="minorEastAsia"/>
                <w:color w:val="000000"/>
                <w:sz w:val="24"/>
              </w:rPr>
            </w:pPr>
          </w:p>
        </w:tc>
      </w:tr>
      <w:tr w14:paraId="52B6B016">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A5D26A5">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2A0854B">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3268A1A">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88CEAF3">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1E4E83">
            <w:pPr>
              <w:widowControl/>
              <w:snapToGrid w:val="0"/>
              <w:spacing w:line="400" w:lineRule="exact"/>
              <w:jc w:val="left"/>
              <w:rPr>
                <w:rFonts w:hint="eastAsia" w:asciiTheme="minorEastAsia" w:hAnsiTheme="minorEastAsia" w:eastAsiaTheme="minorEastAsia" w:cstheme="minorEastAsia"/>
                <w:color w:val="000000"/>
                <w:sz w:val="24"/>
              </w:rPr>
            </w:pPr>
          </w:p>
        </w:tc>
      </w:tr>
      <w:tr w14:paraId="3B314125">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58E142F">
            <w:pPr>
              <w:widowControl/>
              <w:snapToGrid w:val="0"/>
              <w:spacing w:line="400" w:lineRule="exact"/>
              <w:jc w:val="left"/>
              <w:rPr>
                <w:rFonts w:hint="eastAsia" w:asciiTheme="minorEastAsia" w:hAnsiTheme="minorEastAsia" w:eastAsiaTheme="minorEastAsia" w:cstheme="minorEastAsia"/>
                <w:color w:val="000000"/>
                <w:sz w:val="24"/>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A920E5">
            <w:pPr>
              <w:widowControl/>
              <w:snapToGrid w:val="0"/>
              <w:spacing w:line="400" w:lineRule="exact"/>
              <w:jc w:val="left"/>
              <w:rPr>
                <w:rFonts w:hint="eastAsia" w:asciiTheme="minorEastAsia" w:hAnsiTheme="minorEastAsia" w:eastAsiaTheme="minorEastAsia" w:cstheme="minorEastAsia"/>
                <w:color w:val="000000"/>
                <w:sz w:val="24"/>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5FD884">
            <w:pPr>
              <w:widowControl/>
              <w:snapToGrid w:val="0"/>
              <w:spacing w:line="400" w:lineRule="exact"/>
              <w:jc w:val="left"/>
              <w:rPr>
                <w:rFonts w:hint="eastAsia" w:asciiTheme="minorEastAsia" w:hAnsiTheme="minorEastAsia" w:eastAsiaTheme="minorEastAsia" w:cstheme="minorEastAsia"/>
                <w:color w:val="000000"/>
                <w:sz w:val="24"/>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022C5F">
            <w:pPr>
              <w:widowControl/>
              <w:snapToGrid w:val="0"/>
              <w:spacing w:line="400" w:lineRule="exact"/>
              <w:jc w:val="left"/>
              <w:rPr>
                <w:rFonts w:hint="eastAsia" w:asciiTheme="minorEastAsia" w:hAnsiTheme="minorEastAsia" w:eastAsiaTheme="minorEastAsia" w:cstheme="minorEastAsia"/>
                <w:color w:val="000000"/>
                <w:sz w:val="24"/>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6D3259">
            <w:pPr>
              <w:widowControl/>
              <w:snapToGrid w:val="0"/>
              <w:spacing w:line="400" w:lineRule="exact"/>
              <w:jc w:val="left"/>
              <w:rPr>
                <w:rFonts w:hint="eastAsia" w:asciiTheme="minorEastAsia" w:hAnsiTheme="minorEastAsia" w:eastAsiaTheme="minorEastAsia" w:cstheme="minorEastAsia"/>
                <w:color w:val="000000"/>
                <w:sz w:val="24"/>
              </w:rPr>
            </w:pPr>
          </w:p>
        </w:tc>
      </w:tr>
    </w:tbl>
    <w:p w14:paraId="6B9D06D9">
      <w:pPr>
        <w:widowControl/>
        <w:snapToGrid w:val="0"/>
        <w:spacing w:line="400" w:lineRule="exact"/>
        <w:jc w:val="left"/>
        <w:rPr>
          <w:rFonts w:hint="eastAsia" w:asciiTheme="minorEastAsia" w:hAnsiTheme="minorEastAsia" w:eastAsiaTheme="minorEastAsia" w:cstheme="minorEastAsia"/>
          <w:color w:val="000000"/>
          <w:sz w:val="24"/>
        </w:rPr>
      </w:pPr>
    </w:p>
    <w:p w14:paraId="021CADF1">
      <w:pPr>
        <w:widowControl/>
        <w:snapToGrid w:val="0"/>
        <w:spacing w:line="40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供应商盖章：</w:t>
      </w:r>
    </w:p>
    <w:p w14:paraId="2149BAD0">
      <w:pPr>
        <w:widowControl/>
        <w:snapToGrid w:val="0"/>
        <w:spacing w:line="400" w:lineRule="exact"/>
        <w:jc w:val="left"/>
        <w:rPr>
          <w:rFonts w:hint="eastAsia" w:asciiTheme="minorEastAsia" w:hAnsiTheme="minorEastAsia" w:eastAsiaTheme="minorEastAsia" w:cstheme="minorEastAsia"/>
          <w:color w:val="000000"/>
          <w:sz w:val="24"/>
        </w:rPr>
      </w:pPr>
    </w:p>
    <w:p w14:paraId="24908340">
      <w:pPr>
        <w:widowControl/>
        <w:snapToGrid w:val="0"/>
        <w:spacing w:line="400" w:lineRule="exact"/>
        <w:jc w:val="left"/>
        <w:rPr>
          <w:rFonts w:hint="eastAsia" w:asciiTheme="minorEastAsia" w:hAnsiTheme="minorEastAsia" w:eastAsiaTheme="minorEastAsia" w:cstheme="minorEastAsia"/>
          <w:color w:val="000000"/>
          <w:sz w:val="36"/>
        </w:rPr>
      </w:pPr>
    </w:p>
    <w:p w14:paraId="5707F5E1">
      <w:pPr>
        <w:widowControl/>
        <w:snapToGrid w:val="0"/>
        <w:spacing w:line="400" w:lineRule="exact"/>
        <w:ind w:firstLine="3600"/>
        <w:jc w:val="left"/>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技术偏离表</w:t>
      </w:r>
    </w:p>
    <w:tbl>
      <w:tblPr>
        <w:tblStyle w:val="40"/>
        <w:tblW w:w="9673" w:type="dxa"/>
        <w:tblInd w:w="94" w:type="dxa"/>
        <w:tblLayout w:type="fixed"/>
        <w:tblCellMar>
          <w:top w:w="0" w:type="dxa"/>
          <w:left w:w="0" w:type="dxa"/>
          <w:bottom w:w="0" w:type="dxa"/>
          <w:right w:w="0" w:type="dxa"/>
        </w:tblCellMar>
      </w:tblPr>
      <w:tblGrid>
        <w:gridCol w:w="896"/>
        <w:gridCol w:w="1708"/>
        <w:gridCol w:w="2660"/>
        <w:gridCol w:w="2113"/>
        <w:gridCol w:w="2296"/>
      </w:tblGrid>
      <w:tr w14:paraId="72B6CC20">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70AB74">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6E5E80">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2C3AC6">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D7BBCF">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投标响应文件</w:t>
            </w:r>
          </w:p>
          <w:p w14:paraId="734CD408">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6F1CF5">
            <w:pPr>
              <w:widowControl/>
              <w:snapToGrid w:val="0"/>
              <w:spacing w:line="4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备注</w:t>
            </w:r>
          </w:p>
        </w:tc>
      </w:tr>
      <w:tr w14:paraId="371DC796">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C1E1C2">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FEAC50">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2554ED">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37D619">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E1D5A4B">
            <w:pPr>
              <w:widowControl/>
              <w:snapToGrid w:val="0"/>
              <w:spacing w:line="400" w:lineRule="exact"/>
              <w:jc w:val="left"/>
              <w:rPr>
                <w:rFonts w:hint="eastAsia" w:asciiTheme="minorEastAsia" w:hAnsiTheme="minorEastAsia" w:eastAsiaTheme="minorEastAsia" w:cstheme="minorEastAsia"/>
                <w:color w:val="000000"/>
                <w:sz w:val="24"/>
              </w:rPr>
            </w:pPr>
          </w:p>
        </w:tc>
      </w:tr>
      <w:tr w14:paraId="23EC884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7EA541">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966755">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0714FA">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BC8047">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E920C3E">
            <w:pPr>
              <w:widowControl/>
              <w:snapToGrid w:val="0"/>
              <w:spacing w:line="400" w:lineRule="exact"/>
              <w:jc w:val="left"/>
              <w:rPr>
                <w:rFonts w:hint="eastAsia" w:asciiTheme="minorEastAsia" w:hAnsiTheme="minorEastAsia" w:eastAsiaTheme="minorEastAsia" w:cstheme="minorEastAsia"/>
                <w:color w:val="000000"/>
                <w:sz w:val="24"/>
              </w:rPr>
            </w:pPr>
          </w:p>
        </w:tc>
      </w:tr>
      <w:tr w14:paraId="191FB1B4">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35F3C0">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4D4D74D">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549AE9">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CC7B2BD">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20CB30">
            <w:pPr>
              <w:widowControl/>
              <w:snapToGrid w:val="0"/>
              <w:spacing w:line="400" w:lineRule="exact"/>
              <w:jc w:val="left"/>
              <w:rPr>
                <w:rFonts w:hint="eastAsia" w:asciiTheme="minorEastAsia" w:hAnsiTheme="minorEastAsia" w:eastAsiaTheme="minorEastAsia" w:cstheme="minorEastAsia"/>
                <w:color w:val="000000"/>
                <w:sz w:val="24"/>
              </w:rPr>
            </w:pPr>
          </w:p>
        </w:tc>
      </w:tr>
      <w:tr w14:paraId="6FE096B8">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F101E2">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E21D7C">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91E48D">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F9F282">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6D90D51">
            <w:pPr>
              <w:widowControl/>
              <w:snapToGrid w:val="0"/>
              <w:spacing w:line="400" w:lineRule="exact"/>
              <w:jc w:val="left"/>
              <w:rPr>
                <w:rFonts w:hint="eastAsia" w:asciiTheme="minorEastAsia" w:hAnsiTheme="minorEastAsia" w:eastAsiaTheme="minorEastAsia" w:cstheme="minorEastAsia"/>
                <w:color w:val="000000"/>
                <w:sz w:val="24"/>
              </w:rPr>
            </w:pPr>
          </w:p>
        </w:tc>
      </w:tr>
      <w:tr w14:paraId="2BB0EB3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602F6D3">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AC3B860">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184E570">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262B3C2">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F96EA8D">
            <w:pPr>
              <w:widowControl/>
              <w:snapToGrid w:val="0"/>
              <w:spacing w:line="400" w:lineRule="exact"/>
              <w:jc w:val="left"/>
              <w:rPr>
                <w:rFonts w:hint="eastAsia" w:asciiTheme="minorEastAsia" w:hAnsiTheme="minorEastAsia" w:eastAsiaTheme="minorEastAsia" w:cstheme="minorEastAsia"/>
                <w:color w:val="000000"/>
                <w:sz w:val="24"/>
              </w:rPr>
            </w:pPr>
          </w:p>
        </w:tc>
      </w:tr>
      <w:tr w14:paraId="09BE1A0E">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D3CFF44">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199C75">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941CA8">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1C1EF2">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DBC916">
            <w:pPr>
              <w:widowControl/>
              <w:snapToGrid w:val="0"/>
              <w:spacing w:line="400" w:lineRule="exact"/>
              <w:jc w:val="left"/>
              <w:rPr>
                <w:rFonts w:hint="eastAsia" w:asciiTheme="minorEastAsia" w:hAnsiTheme="minorEastAsia" w:eastAsiaTheme="minorEastAsia" w:cstheme="minorEastAsia"/>
                <w:color w:val="000000"/>
                <w:sz w:val="24"/>
              </w:rPr>
            </w:pPr>
          </w:p>
        </w:tc>
      </w:tr>
      <w:tr w14:paraId="66B2226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FA3303">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83E3EC">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CB7B8C">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C4F8726">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0075C1">
            <w:pPr>
              <w:widowControl/>
              <w:snapToGrid w:val="0"/>
              <w:spacing w:line="400" w:lineRule="exact"/>
              <w:jc w:val="left"/>
              <w:rPr>
                <w:rFonts w:hint="eastAsia" w:asciiTheme="minorEastAsia" w:hAnsiTheme="minorEastAsia" w:eastAsiaTheme="minorEastAsia" w:cstheme="minorEastAsia"/>
                <w:color w:val="000000"/>
                <w:sz w:val="24"/>
              </w:rPr>
            </w:pPr>
          </w:p>
        </w:tc>
      </w:tr>
      <w:tr w14:paraId="2CFA30FB">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DE0F6D">
            <w:pPr>
              <w:widowControl/>
              <w:snapToGrid w:val="0"/>
              <w:spacing w:line="400" w:lineRule="exact"/>
              <w:jc w:val="left"/>
              <w:rPr>
                <w:rFonts w:hint="eastAsia" w:asciiTheme="minorEastAsia" w:hAnsiTheme="minorEastAsia" w:eastAsiaTheme="minorEastAsia" w:cstheme="minorEastAsia"/>
                <w:color w:val="000000"/>
                <w:sz w:val="24"/>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02A2D0">
            <w:pPr>
              <w:widowControl/>
              <w:snapToGrid w:val="0"/>
              <w:spacing w:line="400" w:lineRule="exact"/>
              <w:jc w:val="left"/>
              <w:rPr>
                <w:rFonts w:hint="eastAsia" w:asciiTheme="minorEastAsia" w:hAnsiTheme="minorEastAsia" w:eastAsiaTheme="minorEastAsia" w:cstheme="minorEastAsia"/>
                <w:color w:val="000000"/>
                <w:sz w:val="24"/>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2CD3B6">
            <w:pPr>
              <w:widowControl/>
              <w:snapToGrid w:val="0"/>
              <w:spacing w:line="400" w:lineRule="exact"/>
              <w:jc w:val="left"/>
              <w:rPr>
                <w:rFonts w:hint="eastAsia" w:asciiTheme="minorEastAsia" w:hAnsiTheme="minorEastAsia" w:eastAsiaTheme="minorEastAsia" w:cstheme="minorEastAsia"/>
                <w:color w:val="000000"/>
                <w:sz w:val="24"/>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6C2D845">
            <w:pPr>
              <w:widowControl/>
              <w:snapToGrid w:val="0"/>
              <w:spacing w:line="400" w:lineRule="exact"/>
              <w:jc w:val="left"/>
              <w:rPr>
                <w:rFonts w:hint="eastAsia" w:asciiTheme="minorEastAsia" w:hAnsiTheme="minorEastAsia" w:eastAsiaTheme="minorEastAsia" w:cstheme="minorEastAsia"/>
                <w:color w:val="000000"/>
                <w:sz w:val="24"/>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EF78CC">
            <w:pPr>
              <w:widowControl/>
              <w:snapToGrid w:val="0"/>
              <w:spacing w:line="400" w:lineRule="exact"/>
              <w:jc w:val="left"/>
              <w:rPr>
                <w:rFonts w:hint="eastAsia" w:asciiTheme="minorEastAsia" w:hAnsiTheme="minorEastAsia" w:eastAsiaTheme="minorEastAsia" w:cstheme="minorEastAsia"/>
                <w:color w:val="000000"/>
                <w:sz w:val="24"/>
              </w:rPr>
            </w:pPr>
          </w:p>
        </w:tc>
      </w:tr>
    </w:tbl>
    <w:p w14:paraId="1535E53A">
      <w:pPr>
        <w:widowControl/>
        <w:snapToGrid w:val="0"/>
        <w:spacing w:line="400" w:lineRule="exact"/>
        <w:jc w:val="left"/>
        <w:rPr>
          <w:rFonts w:hint="eastAsia" w:asciiTheme="minorEastAsia" w:hAnsiTheme="minorEastAsia" w:eastAsiaTheme="minorEastAsia" w:cstheme="minorEastAsia"/>
          <w:color w:val="000000"/>
          <w:sz w:val="24"/>
        </w:rPr>
      </w:pPr>
    </w:p>
    <w:p w14:paraId="4FA7A5F4">
      <w:pPr>
        <w:widowControl/>
        <w:snapToGrid w:val="0"/>
        <w:spacing w:line="40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供应商盖章：</w:t>
      </w:r>
    </w:p>
    <w:p w14:paraId="06CBE84E">
      <w:pPr>
        <w:pStyle w:val="16"/>
        <w:ind w:firstLine="204"/>
        <w:rPr>
          <w:rFonts w:hint="eastAsia" w:asciiTheme="minorEastAsia" w:hAnsiTheme="minorEastAsia" w:eastAsiaTheme="minorEastAsia" w:cstheme="minorEastAsia"/>
          <w:lang w:val="zh-CN"/>
        </w:rPr>
      </w:pPr>
    </w:p>
    <w:p w14:paraId="579BAE0F">
      <w:pPr>
        <w:pStyle w:val="16"/>
        <w:ind w:firstLine="204"/>
        <w:rPr>
          <w:rFonts w:hint="eastAsia" w:asciiTheme="minorEastAsia" w:hAnsiTheme="minorEastAsia" w:eastAsiaTheme="minorEastAsia" w:cstheme="minorEastAsia"/>
          <w:lang w:val="zh-CN"/>
        </w:rPr>
      </w:pPr>
    </w:p>
    <w:p w14:paraId="0A71585C">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val="en-US" w:eastAsia="zh-CN"/>
        </w:rPr>
        <w:t>7</w:t>
      </w:r>
      <w:r>
        <w:rPr>
          <w:rFonts w:hint="eastAsia" w:asciiTheme="minorEastAsia" w:hAnsiTheme="minorEastAsia" w:eastAsiaTheme="minorEastAsia" w:cstheme="minorEastAsia"/>
          <w:color w:val="000000"/>
        </w:rPr>
        <w:t>项目实施方案</w:t>
      </w:r>
    </w:p>
    <w:p w14:paraId="39576BE8">
      <w:pPr>
        <w:pStyle w:val="20"/>
        <w:adjustRightInd w:val="0"/>
        <w:snapToGrid w:val="0"/>
        <w:spacing w:line="440" w:lineRule="atLeast"/>
        <w:ind w:firstLine="2108" w:firstLineChars="581"/>
        <w:outlineLvl w:val="0"/>
        <w:rPr>
          <w:rFonts w:hint="eastAsia" w:asciiTheme="minorEastAsia" w:hAnsiTheme="minorEastAsia" w:eastAsiaTheme="minorEastAsia" w:cstheme="minorEastAsia"/>
          <w:b/>
          <w:color w:val="000000"/>
          <w:sz w:val="36"/>
          <w:szCs w:val="36"/>
        </w:rPr>
      </w:pPr>
      <w:bookmarkStart w:id="54" w:name="_Toc477340075"/>
      <w:r>
        <w:rPr>
          <w:rFonts w:hint="eastAsia" w:asciiTheme="minorEastAsia" w:hAnsiTheme="minorEastAsia" w:eastAsiaTheme="minorEastAsia" w:cstheme="minorEastAsia"/>
          <w:b/>
          <w:color w:val="000000"/>
          <w:sz w:val="36"/>
          <w:szCs w:val="36"/>
        </w:rPr>
        <w:t xml:space="preserve">      项目实施方案</w:t>
      </w:r>
      <w:bookmarkEnd w:id="54"/>
    </w:p>
    <w:p w14:paraId="69D37CBE">
      <w:pPr>
        <w:spacing w:line="460" w:lineRule="atLeast"/>
        <w:jc w:val="center"/>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4"/>
        </w:rPr>
        <w:t>（格式自拟）</w:t>
      </w:r>
    </w:p>
    <w:p w14:paraId="71658094">
      <w:pPr>
        <w:pStyle w:val="20"/>
        <w:spacing w:line="520" w:lineRule="atLeast"/>
        <w:ind w:firstLine="442"/>
        <w:rPr>
          <w:rFonts w:hint="eastAsia" w:asciiTheme="minorEastAsia" w:hAnsiTheme="minorEastAsia" w:eastAsiaTheme="minorEastAsia" w:cstheme="minorEastAsia"/>
          <w:b/>
          <w:bCs/>
          <w:color w:val="000000"/>
          <w:sz w:val="22"/>
        </w:rPr>
      </w:pPr>
    </w:p>
    <w:p w14:paraId="5E029BC2">
      <w:pPr>
        <w:pStyle w:val="20"/>
        <w:adjustRightInd w:val="0"/>
        <w:snapToGrid w:val="0"/>
        <w:spacing w:line="440" w:lineRule="atLeast"/>
        <w:outlineLvl w:val="0"/>
        <w:rPr>
          <w:rFonts w:hint="eastAsia" w:asciiTheme="minorEastAsia" w:hAnsiTheme="minorEastAsia" w:eastAsiaTheme="minorEastAsia" w:cstheme="minorEastAsia"/>
          <w:b/>
          <w:bCs/>
          <w:color w:val="000000"/>
          <w:kern w:val="0"/>
          <w:sz w:val="32"/>
          <w:szCs w:val="32"/>
        </w:rPr>
      </w:pPr>
      <w:bookmarkStart w:id="55" w:name="_Toc477340081"/>
    </w:p>
    <w:p w14:paraId="251E5432">
      <w:pPr>
        <w:pStyle w:val="32"/>
        <w:rPr>
          <w:rFonts w:hint="eastAsia" w:asciiTheme="minorEastAsia" w:hAnsiTheme="minorEastAsia" w:eastAsiaTheme="minorEastAsia" w:cstheme="minorEastAsia"/>
        </w:rPr>
      </w:pPr>
    </w:p>
    <w:p w14:paraId="1790B92A">
      <w:pPr>
        <w:widowControl/>
        <w:jc w:val="left"/>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color w:val="000000"/>
        </w:rPr>
        <w:br w:type="page"/>
      </w:r>
    </w:p>
    <w:p w14:paraId="261C402C">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val="en-US" w:eastAsia="zh-CN"/>
        </w:rPr>
        <w:t>8</w:t>
      </w:r>
      <w:r>
        <w:rPr>
          <w:rFonts w:hint="eastAsia" w:asciiTheme="minorEastAsia" w:hAnsiTheme="minorEastAsia" w:eastAsiaTheme="minorEastAsia" w:cstheme="minorEastAsia"/>
          <w:color w:val="000000"/>
        </w:rPr>
        <w:t>业绩证明</w:t>
      </w:r>
      <w:bookmarkEnd w:id="55"/>
    </w:p>
    <w:p w14:paraId="24D6AF81">
      <w:pPr>
        <w:spacing w:before="99"/>
        <w:jc w:val="center"/>
        <w:rPr>
          <w:rFonts w:hint="eastAsia" w:asciiTheme="minorEastAsia" w:hAnsiTheme="minorEastAsia" w:eastAsiaTheme="minorEastAsia" w:cstheme="minorEastAsia"/>
          <w:b/>
          <w:bCs/>
          <w:spacing w:val="1"/>
          <w:sz w:val="44"/>
          <w:szCs w:val="44"/>
        </w:rPr>
      </w:pPr>
      <w:r>
        <w:rPr>
          <w:rFonts w:hint="eastAsia" w:asciiTheme="minorEastAsia" w:hAnsiTheme="minorEastAsia" w:eastAsiaTheme="minorEastAsia" w:cstheme="minorEastAsia"/>
          <w:b/>
          <w:bCs/>
          <w:spacing w:val="1"/>
          <w:sz w:val="44"/>
          <w:szCs w:val="44"/>
        </w:rPr>
        <w:t>供应商业绩表及证明材料</w:t>
      </w:r>
    </w:p>
    <w:p w14:paraId="5B17A155">
      <w:pPr>
        <w:spacing w:before="99"/>
        <w:ind w:left="2417"/>
        <w:rPr>
          <w:rFonts w:hint="eastAsia" w:asciiTheme="minorEastAsia" w:hAnsiTheme="minorEastAsia" w:eastAsiaTheme="minorEastAsia" w:cstheme="minorEastAsia"/>
          <w:sz w:val="44"/>
          <w:szCs w:val="44"/>
        </w:rPr>
      </w:pPr>
    </w:p>
    <w:p w14:paraId="34951FEF">
      <w:pPr>
        <w:spacing w:line="360" w:lineRule="auto"/>
        <w:rPr>
          <w:rFonts w:hint="eastAsia" w:asciiTheme="minorEastAsia" w:hAnsiTheme="minorEastAsia" w:eastAsiaTheme="minorEastAsia" w:cstheme="minorEastAsia"/>
          <w:b/>
          <w:bCs/>
          <w:sz w:val="22"/>
          <w:szCs w:val="22"/>
          <w:u w:val="single"/>
          <w:lang w:eastAsia="zh-CN"/>
        </w:rPr>
      </w:pPr>
      <w:r>
        <w:rPr>
          <w:rFonts w:hint="eastAsia" w:asciiTheme="minorEastAsia" w:hAnsiTheme="minorEastAsia" w:eastAsiaTheme="minorEastAsia" w:cstheme="minorEastAsia"/>
          <w:b/>
          <w:sz w:val="22"/>
          <w:szCs w:val="22"/>
        </w:rPr>
        <w:t>项目名称：</w:t>
      </w:r>
      <w:r>
        <w:rPr>
          <w:rFonts w:hint="eastAsia" w:asciiTheme="minorEastAsia" w:hAnsiTheme="minorEastAsia" w:eastAsiaTheme="minorEastAsia" w:cstheme="minorEastAsia"/>
          <w:b/>
          <w:sz w:val="22"/>
          <w:szCs w:val="22"/>
          <w:u w:val="single"/>
          <w:lang w:eastAsia="zh-CN"/>
        </w:rPr>
        <w:t xml:space="preserve">生产原料（混合料）采购  </w:t>
      </w:r>
    </w:p>
    <w:p w14:paraId="57F6D66F">
      <w:pPr>
        <w:spacing w:line="360" w:lineRule="auto"/>
        <w:rPr>
          <w:rFonts w:hint="eastAsia" w:asciiTheme="minorEastAsia" w:hAnsiTheme="minorEastAsia" w:eastAsiaTheme="minorEastAsia" w:cstheme="minorEastAsia"/>
          <w:b/>
          <w:sz w:val="22"/>
          <w:szCs w:val="22"/>
          <w:u w:val="single"/>
          <w:lang w:eastAsia="zh-CN"/>
        </w:rPr>
      </w:pPr>
      <w:r>
        <w:rPr>
          <w:rFonts w:hint="eastAsia" w:asciiTheme="minorEastAsia" w:hAnsiTheme="minorEastAsia" w:eastAsiaTheme="minorEastAsia" w:cstheme="minorEastAsia"/>
          <w:b/>
          <w:sz w:val="22"/>
          <w:szCs w:val="22"/>
        </w:rPr>
        <w:t>项目编号：</w:t>
      </w:r>
      <w:r>
        <w:rPr>
          <w:rFonts w:hint="eastAsia" w:asciiTheme="minorEastAsia" w:hAnsiTheme="minorEastAsia" w:eastAsiaTheme="minorEastAsia" w:cstheme="minorEastAsia"/>
          <w:b/>
          <w:bCs/>
          <w:sz w:val="22"/>
          <w:szCs w:val="22"/>
          <w:u w:val="single"/>
          <w:lang w:eastAsia="zh-CN"/>
        </w:rPr>
        <w:t>LGCG2024297</w:t>
      </w:r>
    </w:p>
    <w:tbl>
      <w:tblPr>
        <w:tblStyle w:val="40"/>
        <w:tblW w:w="9896" w:type="dxa"/>
        <w:tblInd w:w="0" w:type="dxa"/>
        <w:tblLayout w:type="fixed"/>
        <w:tblCellMar>
          <w:top w:w="0" w:type="dxa"/>
          <w:left w:w="0" w:type="dxa"/>
          <w:bottom w:w="0" w:type="dxa"/>
          <w:right w:w="0" w:type="dxa"/>
        </w:tblCellMar>
      </w:tblPr>
      <w:tblGrid>
        <w:gridCol w:w="546"/>
        <w:gridCol w:w="2556"/>
        <w:gridCol w:w="1857"/>
        <w:gridCol w:w="1800"/>
        <w:gridCol w:w="1107"/>
        <w:gridCol w:w="1215"/>
        <w:gridCol w:w="815"/>
      </w:tblGrid>
      <w:tr w14:paraId="4E796703">
        <w:tblPrEx>
          <w:tblCellMar>
            <w:top w:w="0" w:type="dxa"/>
            <w:left w:w="0" w:type="dxa"/>
            <w:bottom w:w="0" w:type="dxa"/>
            <w:right w:w="0" w:type="dxa"/>
          </w:tblCellMar>
        </w:tblPrEx>
        <w:trPr>
          <w:trHeight w:val="702"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338D4C86">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2556" w:type="dxa"/>
            <w:tcBorders>
              <w:top w:val="single" w:color="000000" w:sz="4" w:space="0"/>
              <w:left w:val="single" w:color="000000" w:sz="4" w:space="0"/>
              <w:bottom w:val="single" w:color="000000" w:sz="4" w:space="0"/>
              <w:right w:val="single" w:color="000000" w:sz="4" w:space="0"/>
            </w:tcBorders>
            <w:vAlign w:val="center"/>
          </w:tcPr>
          <w:p w14:paraId="4EBD6F3F">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项目名称</w:t>
            </w:r>
          </w:p>
        </w:tc>
        <w:tc>
          <w:tcPr>
            <w:tcW w:w="1857" w:type="dxa"/>
            <w:tcBorders>
              <w:top w:val="single" w:color="000000" w:sz="4" w:space="0"/>
              <w:left w:val="single" w:color="000000" w:sz="4" w:space="0"/>
              <w:bottom w:val="single" w:color="000000" w:sz="4" w:space="0"/>
              <w:right w:val="single" w:color="000000" w:sz="4" w:space="0"/>
            </w:tcBorders>
            <w:vAlign w:val="center"/>
          </w:tcPr>
          <w:p w14:paraId="54619110">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用户单位</w:t>
            </w:r>
          </w:p>
        </w:tc>
        <w:tc>
          <w:tcPr>
            <w:tcW w:w="1800" w:type="dxa"/>
            <w:tcBorders>
              <w:top w:val="single" w:color="000000" w:sz="4" w:space="0"/>
              <w:left w:val="single" w:color="000000" w:sz="4" w:space="0"/>
              <w:bottom w:val="single" w:color="000000" w:sz="4" w:space="0"/>
              <w:right w:val="single" w:color="000000" w:sz="4" w:space="0"/>
            </w:tcBorders>
            <w:vAlign w:val="center"/>
          </w:tcPr>
          <w:p w14:paraId="3E06F019">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合同开始时间</w:t>
            </w:r>
          </w:p>
        </w:tc>
        <w:tc>
          <w:tcPr>
            <w:tcW w:w="1107" w:type="dxa"/>
            <w:tcBorders>
              <w:top w:val="single" w:color="000000" w:sz="4" w:space="0"/>
              <w:left w:val="single" w:color="000000" w:sz="4" w:space="0"/>
              <w:bottom w:val="single" w:color="000000" w:sz="4" w:space="0"/>
              <w:right w:val="single" w:color="000000" w:sz="4" w:space="0"/>
            </w:tcBorders>
            <w:vAlign w:val="center"/>
          </w:tcPr>
          <w:p w14:paraId="2B35CE64">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合同金额</w:t>
            </w:r>
          </w:p>
        </w:tc>
        <w:tc>
          <w:tcPr>
            <w:tcW w:w="1215" w:type="dxa"/>
            <w:tcBorders>
              <w:top w:val="single" w:color="000000" w:sz="4" w:space="0"/>
              <w:left w:val="single" w:color="000000" w:sz="4" w:space="0"/>
              <w:bottom w:val="single" w:color="000000" w:sz="4" w:space="0"/>
              <w:right w:val="single" w:color="auto" w:sz="4" w:space="0"/>
            </w:tcBorders>
            <w:vAlign w:val="center"/>
          </w:tcPr>
          <w:p w14:paraId="4A3BADF7">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数量</w:t>
            </w:r>
          </w:p>
        </w:tc>
        <w:tc>
          <w:tcPr>
            <w:tcW w:w="815" w:type="dxa"/>
            <w:tcBorders>
              <w:top w:val="single" w:color="000000" w:sz="4" w:space="0"/>
              <w:left w:val="single" w:color="auto" w:sz="4" w:space="0"/>
              <w:bottom w:val="single" w:color="000000" w:sz="4" w:space="0"/>
              <w:right w:val="single" w:color="000000" w:sz="4" w:space="0"/>
            </w:tcBorders>
            <w:vAlign w:val="center"/>
          </w:tcPr>
          <w:p w14:paraId="6E8DBC30">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备注</w:t>
            </w:r>
          </w:p>
        </w:tc>
      </w:tr>
      <w:tr w14:paraId="689295E9">
        <w:tblPrEx>
          <w:tblCellMar>
            <w:top w:w="0" w:type="dxa"/>
            <w:left w:w="0" w:type="dxa"/>
            <w:bottom w:w="0" w:type="dxa"/>
            <w:right w:w="0" w:type="dxa"/>
          </w:tblCellMar>
        </w:tblPrEx>
        <w:trPr>
          <w:trHeight w:val="517"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2271B562">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7F483B87">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1209C76">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2B1F1C6E">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63927F53">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062B8B6B">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4F902970">
            <w:pPr>
              <w:jc w:val="center"/>
              <w:rPr>
                <w:rFonts w:hint="eastAsia" w:asciiTheme="minorEastAsia" w:hAnsiTheme="minorEastAsia" w:eastAsiaTheme="minorEastAsia" w:cstheme="minorEastAsia"/>
                <w:b/>
                <w:sz w:val="22"/>
                <w:szCs w:val="22"/>
              </w:rPr>
            </w:pPr>
          </w:p>
        </w:tc>
      </w:tr>
      <w:tr w14:paraId="112A2162">
        <w:tblPrEx>
          <w:tblCellMar>
            <w:top w:w="0" w:type="dxa"/>
            <w:left w:w="0" w:type="dxa"/>
            <w:bottom w:w="0" w:type="dxa"/>
            <w:right w:w="0" w:type="dxa"/>
          </w:tblCellMar>
        </w:tblPrEx>
        <w:trPr>
          <w:trHeight w:val="519"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5A8DFEE2">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14780BE1">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C6C802B">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97DCBC2">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79FEBF05">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3CF31216">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5409A5CA">
            <w:pPr>
              <w:jc w:val="center"/>
              <w:rPr>
                <w:rFonts w:hint="eastAsia" w:asciiTheme="minorEastAsia" w:hAnsiTheme="minorEastAsia" w:eastAsiaTheme="minorEastAsia" w:cstheme="minorEastAsia"/>
                <w:b/>
                <w:sz w:val="22"/>
                <w:szCs w:val="22"/>
              </w:rPr>
            </w:pPr>
          </w:p>
        </w:tc>
      </w:tr>
      <w:tr w14:paraId="7B600A03">
        <w:tblPrEx>
          <w:tblCellMar>
            <w:top w:w="0" w:type="dxa"/>
            <w:left w:w="0" w:type="dxa"/>
            <w:bottom w:w="0" w:type="dxa"/>
            <w:right w:w="0" w:type="dxa"/>
          </w:tblCellMar>
        </w:tblPrEx>
        <w:trPr>
          <w:trHeight w:val="517"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184F6EC4">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3A591797">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6EAD327">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9B323BB">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686EAF59">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7949D141">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1FEDA858">
            <w:pPr>
              <w:jc w:val="center"/>
              <w:rPr>
                <w:rFonts w:hint="eastAsia" w:asciiTheme="minorEastAsia" w:hAnsiTheme="minorEastAsia" w:eastAsiaTheme="minorEastAsia" w:cstheme="minorEastAsia"/>
                <w:b/>
                <w:sz w:val="22"/>
                <w:szCs w:val="22"/>
              </w:rPr>
            </w:pPr>
          </w:p>
        </w:tc>
      </w:tr>
      <w:tr w14:paraId="66DFC4F1">
        <w:tblPrEx>
          <w:tblCellMar>
            <w:top w:w="0" w:type="dxa"/>
            <w:left w:w="0" w:type="dxa"/>
            <w:bottom w:w="0" w:type="dxa"/>
            <w:right w:w="0" w:type="dxa"/>
          </w:tblCellMar>
        </w:tblPrEx>
        <w:trPr>
          <w:trHeight w:val="519"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2E6D1153">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293E56EC">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799774C">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582771A">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691FE7C6">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080B9423">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3F3ECA32">
            <w:pPr>
              <w:jc w:val="center"/>
              <w:rPr>
                <w:rFonts w:hint="eastAsia" w:asciiTheme="minorEastAsia" w:hAnsiTheme="minorEastAsia" w:eastAsiaTheme="minorEastAsia" w:cstheme="minorEastAsia"/>
                <w:b/>
                <w:sz w:val="22"/>
                <w:szCs w:val="22"/>
              </w:rPr>
            </w:pPr>
          </w:p>
        </w:tc>
      </w:tr>
      <w:tr w14:paraId="21455447">
        <w:tblPrEx>
          <w:tblCellMar>
            <w:top w:w="0" w:type="dxa"/>
            <w:left w:w="0" w:type="dxa"/>
            <w:bottom w:w="0" w:type="dxa"/>
            <w:right w:w="0" w:type="dxa"/>
          </w:tblCellMar>
        </w:tblPrEx>
        <w:trPr>
          <w:trHeight w:val="517"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31933728">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77B7B8B1">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E356339">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12C648A">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5F19CC03">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7BB46CAC">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53B9FDAA">
            <w:pPr>
              <w:jc w:val="center"/>
              <w:rPr>
                <w:rFonts w:hint="eastAsia" w:asciiTheme="minorEastAsia" w:hAnsiTheme="minorEastAsia" w:eastAsiaTheme="minorEastAsia" w:cstheme="minorEastAsia"/>
                <w:b/>
                <w:sz w:val="22"/>
                <w:szCs w:val="22"/>
              </w:rPr>
            </w:pPr>
          </w:p>
        </w:tc>
      </w:tr>
      <w:tr w14:paraId="38F9E3AB">
        <w:tblPrEx>
          <w:tblCellMar>
            <w:top w:w="0" w:type="dxa"/>
            <w:left w:w="0" w:type="dxa"/>
            <w:bottom w:w="0" w:type="dxa"/>
            <w:right w:w="0" w:type="dxa"/>
          </w:tblCellMar>
        </w:tblPrEx>
        <w:trPr>
          <w:trHeight w:val="519"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7BBEE262">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64FFCB73">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42CF2BD">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0B690F16">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000000" w:sz="4" w:space="0"/>
              <w:bottom w:val="single" w:color="000000" w:sz="4" w:space="0"/>
              <w:right w:val="single" w:color="000000" w:sz="4" w:space="0"/>
            </w:tcBorders>
            <w:vAlign w:val="center"/>
          </w:tcPr>
          <w:p w14:paraId="58746AF9">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0538C434">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6DCBA806">
            <w:pPr>
              <w:jc w:val="center"/>
              <w:rPr>
                <w:rFonts w:hint="eastAsia" w:asciiTheme="minorEastAsia" w:hAnsiTheme="minorEastAsia" w:eastAsiaTheme="minorEastAsia" w:cstheme="minorEastAsia"/>
                <w:b/>
                <w:sz w:val="22"/>
                <w:szCs w:val="22"/>
              </w:rPr>
            </w:pPr>
          </w:p>
        </w:tc>
      </w:tr>
      <w:tr w14:paraId="468A030B">
        <w:tblPrEx>
          <w:tblCellMar>
            <w:top w:w="0" w:type="dxa"/>
            <w:left w:w="0" w:type="dxa"/>
            <w:bottom w:w="0" w:type="dxa"/>
            <w:right w:w="0" w:type="dxa"/>
          </w:tblCellMar>
        </w:tblPrEx>
        <w:trPr>
          <w:trHeight w:val="519" w:hRule="exact"/>
        </w:trPr>
        <w:tc>
          <w:tcPr>
            <w:tcW w:w="546" w:type="dxa"/>
            <w:tcBorders>
              <w:top w:val="single" w:color="000000" w:sz="4" w:space="0"/>
              <w:left w:val="single" w:color="000000" w:sz="4" w:space="0"/>
              <w:bottom w:val="single" w:color="000000" w:sz="4" w:space="0"/>
              <w:right w:val="single" w:color="000000" w:sz="4" w:space="0"/>
            </w:tcBorders>
            <w:vAlign w:val="center"/>
          </w:tcPr>
          <w:p w14:paraId="659FE9C4">
            <w:pPr>
              <w:jc w:val="center"/>
              <w:rPr>
                <w:rFonts w:hint="eastAsia" w:asciiTheme="minorEastAsia" w:hAnsiTheme="minorEastAsia" w:eastAsiaTheme="minorEastAsia" w:cstheme="minorEastAsia"/>
                <w:b/>
                <w:sz w:val="22"/>
                <w:szCs w:val="22"/>
              </w:rPr>
            </w:pPr>
          </w:p>
        </w:tc>
        <w:tc>
          <w:tcPr>
            <w:tcW w:w="2556" w:type="dxa"/>
            <w:tcBorders>
              <w:top w:val="single" w:color="000000" w:sz="4" w:space="0"/>
              <w:left w:val="single" w:color="000000" w:sz="4" w:space="0"/>
              <w:bottom w:val="single" w:color="000000" w:sz="4" w:space="0"/>
              <w:right w:val="single" w:color="000000" w:sz="4" w:space="0"/>
            </w:tcBorders>
            <w:vAlign w:val="center"/>
          </w:tcPr>
          <w:p w14:paraId="42D7EB74">
            <w:pPr>
              <w:jc w:val="center"/>
              <w:rPr>
                <w:rFonts w:hint="eastAsia" w:asciiTheme="minorEastAsia" w:hAnsiTheme="minorEastAsia" w:eastAsiaTheme="minorEastAsia" w:cstheme="minorEastAsia"/>
                <w:b/>
                <w:sz w:val="22"/>
                <w:szCs w:val="22"/>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7070A684">
            <w:pPr>
              <w:jc w:val="center"/>
              <w:rPr>
                <w:rFonts w:hint="eastAsia" w:asciiTheme="minorEastAsia" w:hAnsiTheme="minorEastAsia" w:eastAsiaTheme="minorEastAsia" w:cstheme="minorEastAsia"/>
                <w:b/>
                <w:sz w:val="22"/>
                <w:szCs w:val="22"/>
              </w:rPr>
            </w:pPr>
          </w:p>
        </w:tc>
        <w:tc>
          <w:tcPr>
            <w:tcW w:w="1800" w:type="dxa"/>
            <w:tcBorders>
              <w:top w:val="single" w:color="000000" w:sz="4" w:space="0"/>
              <w:left w:val="single" w:color="000000" w:sz="4" w:space="0"/>
              <w:bottom w:val="single" w:color="000000" w:sz="4" w:space="0"/>
              <w:right w:val="single" w:color="auto" w:sz="4" w:space="0"/>
            </w:tcBorders>
            <w:vAlign w:val="center"/>
          </w:tcPr>
          <w:p w14:paraId="2CB10CF1">
            <w:pPr>
              <w:jc w:val="center"/>
              <w:rPr>
                <w:rFonts w:hint="eastAsia" w:asciiTheme="minorEastAsia" w:hAnsiTheme="minorEastAsia" w:eastAsiaTheme="minorEastAsia" w:cstheme="minorEastAsia"/>
                <w:b/>
                <w:sz w:val="22"/>
                <w:szCs w:val="22"/>
              </w:rPr>
            </w:pPr>
          </w:p>
        </w:tc>
        <w:tc>
          <w:tcPr>
            <w:tcW w:w="1107" w:type="dxa"/>
            <w:tcBorders>
              <w:top w:val="single" w:color="000000" w:sz="4" w:space="0"/>
              <w:left w:val="single" w:color="auto" w:sz="4" w:space="0"/>
              <w:bottom w:val="single" w:color="000000" w:sz="4" w:space="0"/>
              <w:right w:val="single" w:color="auto" w:sz="4" w:space="0"/>
            </w:tcBorders>
            <w:vAlign w:val="center"/>
          </w:tcPr>
          <w:p w14:paraId="1F4A3E1D">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7E3D99BA">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1C3F6172">
            <w:pPr>
              <w:jc w:val="center"/>
              <w:rPr>
                <w:rFonts w:hint="eastAsia" w:asciiTheme="minorEastAsia" w:hAnsiTheme="minorEastAsia" w:eastAsiaTheme="minorEastAsia" w:cstheme="minorEastAsia"/>
                <w:b/>
                <w:sz w:val="22"/>
                <w:szCs w:val="22"/>
              </w:rPr>
            </w:pPr>
          </w:p>
        </w:tc>
      </w:tr>
      <w:tr w14:paraId="2D40EAA4">
        <w:tblPrEx>
          <w:tblCellMar>
            <w:top w:w="0" w:type="dxa"/>
            <w:left w:w="0" w:type="dxa"/>
            <w:bottom w:w="0" w:type="dxa"/>
            <w:right w:w="0" w:type="dxa"/>
          </w:tblCellMar>
        </w:tblPrEx>
        <w:trPr>
          <w:trHeight w:val="529" w:hRule="exact"/>
        </w:trPr>
        <w:tc>
          <w:tcPr>
            <w:tcW w:w="6759" w:type="dxa"/>
            <w:gridSpan w:val="4"/>
            <w:tcBorders>
              <w:top w:val="single" w:color="000000" w:sz="4" w:space="0"/>
              <w:left w:val="single" w:color="000000" w:sz="4" w:space="0"/>
              <w:bottom w:val="single" w:color="000000" w:sz="4" w:space="0"/>
              <w:right w:val="single" w:color="auto" w:sz="4" w:space="0"/>
            </w:tcBorders>
            <w:vAlign w:val="center"/>
          </w:tcPr>
          <w:p w14:paraId="37A3926A">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合计</w:t>
            </w:r>
          </w:p>
        </w:tc>
        <w:tc>
          <w:tcPr>
            <w:tcW w:w="1107" w:type="dxa"/>
            <w:tcBorders>
              <w:top w:val="single" w:color="000000" w:sz="4" w:space="0"/>
              <w:left w:val="single" w:color="auto" w:sz="4" w:space="0"/>
              <w:bottom w:val="single" w:color="000000" w:sz="4" w:space="0"/>
              <w:right w:val="single" w:color="auto" w:sz="4" w:space="0"/>
            </w:tcBorders>
            <w:vAlign w:val="center"/>
          </w:tcPr>
          <w:p w14:paraId="1934C90C">
            <w:pPr>
              <w:jc w:val="center"/>
              <w:rPr>
                <w:rFonts w:hint="eastAsia" w:asciiTheme="minorEastAsia" w:hAnsiTheme="minorEastAsia" w:eastAsiaTheme="minorEastAsia" w:cstheme="minorEastAsia"/>
                <w:b/>
                <w:sz w:val="22"/>
                <w:szCs w:val="22"/>
              </w:rPr>
            </w:pPr>
          </w:p>
        </w:tc>
        <w:tc>
          <w:tcPr>
            <w:tcW w:w="1215" w:type="dxa"/>
            <w:tcBorders>
              <w:top w:val="single" w:color="000000" w:sz="4" w:space="0"/>
              <w:left w:val="single" w:color="000000" w:sz="4" w:space="0"/>
              <w:bottom w:val="single" w:color="000000" w:sz="4" w:space="0"/>
              <w:right w:val="single" w:color="auto" w:sz="4" w:space="0"/>
            </w:tcBorders>
            <w:vAlign w:val="center"/>
          </w:tcPr>
          <w:p w14:paraId="1911915A">
            <w:pPr>
              <w:jc w:val="center"/>
              <w:rPr>
                <w:rFonts w:hint="eastAsia" w:asciiTheme="minorEastAsia" w:hAnsiTheme="minorEastAsia" w:eastAsiaTheme="minorEastAsia" w:cstheme="minorEastAsia"/>
                <w:b/>
                <w:sz w:val="22"/>
                <w:szCs w:val="22"/>
              </w:rPr>
            </w:pPr>
          </w:p>
        </w:tc>
        <w:tc>
          <w:tcPr>
            <w:tcW w:w="815" w:type="dxa"/>
            <w:tcBorders>
              <w:top w:val="single" w:color="000000" w:sz="4" w:space="0"/>
              <w:left w:val="single" w:color="auto" w:sz="4" w:space="0"/>
              <w:bottom w:val="single" w:color="000000" w:sz="4" w:space="0"/>
              <w:right w:val="single" w:color="000000" w:sz="4" w:space="0"/>
            </w:tcBorders>
            <w:vAlign w:val="center"/>
          </w:tcPr>
          <w:p w14:paraId="5201E1D1">
            <w:pPr>
              <w:jc w:val="center"/>
              <w:rPr>
                <w:rFonts w:hint="eastAsia" w:asciiTheme="minorEastAsia" w:hAnsiTheme="minorEastAsia" w:eastAsiaTheme="minorEastAsia" w:cstheme="minorEastAsia"/>
                <w:b/>
                <w:sz w:val="22"/>
                <w:szCs w:val="22"/>
              </w:rPr>
            </w:pPr>
          </w:p>
        </w:tc>
      </w:tr>
    </w:tbl>
    <w:p w14:paraId="2E7655A5">
      <w:pPr>
        <w:autoSpaceDE w:val="0"/>
        <w:autoSpaceDN w:val="0"/>
        <w:adjustRightInd w:val="0"/>
        <w:spacing w:line="440" w:lineRule="atLeast"/>
        <w:rPr>
          <w:rFonts w:hint="eastAsia"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备注：1、提供</w:t>
      </w:r>
      <w:r>
        <w:rPr>
          <w:rFonts w:hint="eastAsia" w:asciiTheme="minorEastAsia" w:hAnsiTheme="minorEastAsia" w:eastAsiaTheme="minorEastAsia" w:cstheme="minorEastAsia"/>
          <w:b/>
          <w:sz w:val="22"/>
          <w:szCs w:val="22"/>
        </w:rPr>
        <w:t>相应证明材料扫描件</w:t>
      </w:r>
      <w:r>
        <w:rPr>
          <w:rFonts w:hint="eastAsia" w:asciiTheme="minorEastAsia" w:hAnsiTheme="minorEastAsia" w:eastAsiaTheme="minorEastAsia" w:cstheme="minorEastAsia"/>
          <w:b/>
          <w:sz w:val="22"/>
          <w:szCs w:val="22"/>
          <w:lang w:val="zh-CN"/>
        </w:rPr>
        <w:t>加盖公章。</w:t>
      </w:r>
    </w:p>
    <w:p w14:paraId="0CC05A09">
      <w:pPr>
        <w:autoSpaceDE w:val="0"/>
        <w:autoSpaceDN w:val="0"/>
        <w:adjustRightInd w:val="0"/>
        <w:spacing w:line="440" w:lineRule="atLeast"/>
        <w:rPr>
          <w:rFonts w:hint="eastAsia" w:asciiTheme="minorEastAsia" w:hAnsiTheme="minorEastAsia" w:eastAsiaTheme="minorEastAsia" w:cstheme="minorEastAsia"/>
          <w:b/>
          <w:sz w:val="22"/>
          <w:szCs w:val="22"/>
          <w:lang w:val="zh-CN"/>
        </w:rPr>
      </w:pPr>
      <w:r>
        <w:rPr>
          <w:rFonts w:hint="eastAsia" w:asciiTheme="minorEastAsia" w:hAnsiTheme="minorEastAsia" w:eastAsiaTheme="minorEastAsia" w:cstheme="minorEastAsia"/>
          <w:b/>
          <w:sz w:val="22"/>
          <w:szCs w:val="22"/>
          <w:lang w:val="zh-CN"/>
        </w:rPr>
        <w:t>2、本表可根据具体需要自行增减。</w:t>
      </w:r>
    </w:p>
    <w:p w14:paraId="4A4ABC7F">
      <w:pPr>
        <w:pStyle w:val="20"/>
        <w:spacing w:line="400" w:lineRule="atLeast"/>
        <w:ind w:firstLine="442"/>
        <w:rPr>
          <w:rFonts w:hint="eastAsia" w:asciiTheme="minorEastAsia" w:hAnsiTheme="minorEastAsia" w:eastAsiaTheme="minorEastAsia" w:cstheme="minorEastAsia"/>
          <w:b/>
          <w:color w:val="000000"/>
          <w:sz w:val="22"/>
        </w:rPr>
      </w:pPr>
    </w:p>
    <w:p w14:paraId="302E3AF1">
      <w:pPr>
        <w:pStyle w:val="20"/>
        <w:spacing w:line="400" w:lineRule="atLeast"/>
        <w:ind w:firstLine="442"/>
        <w:rPr>
          <w:rFonts w:hint="eastAsia" w:asciiTheme="minorEastAsia" w:hAnsiTheme="minorEastAsia" w:eastAsiaTheme="minorEastAsia" w:cstheme="minorEastAsia"/>
          <w:b/>
          <w:color w:val="000000"/>
          <w:sz w:val="22"/>
        </w:rPr>
      </w:pPr>
    </w:p>
    <w:p w14:paraId="7897EB1E">
      <w:pPr>
        <w:pStyle w:val="20"/>
        <w:spacing w:line="400" w:lineRule="atLeast"/>
        <w:ind w:firstLine="442"/>
        <w:rPr>
          <w:rFonts w:hint="eastAsia" w:asciiTheme="minorEastAsia" w:hAnsiTheme="minorEastAsia" w:eastAsiaTheme="minorEastAsia" w:cstheme="minorEastAsia"/>
          <w:b/>
          <w:color w:val="000000"/>
          <w:sz w:val="22"/>
        </w:rPr>
      </w:pPr>
    </w:p>
    <w:p w14:paraId="7723C73F">
      <w:pPr>
        <w:pStyle w:val="20"/>
        <w:spacing w:line="400" w:lineRule="exact"/>
        <w:ind w:firstLine="442"/>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投标供应商名称（盖章）：</w:t>
      </w:r>
    </w:p>
    <w:p w14:paraId="329FA4B6">
      <w:pPr>
        <w:pStyle w:val="20"/>
        <w:spacing w:line="400" w:lineRule="exact"/>
        <w:ind w:firstLine="442"/>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法定代表人或授权代表（签字或盖章）：</w:t>
      </w:r>
    </w:p>
    <w:p w14:paraId="317EB874">
      <w:pPr>
        <w:pStyle w:val="20"/>
        <w:spacing w:line="400" w:lineRule="exact"/>
        <w:ind w:firstLine="442"/>
        <w:rPr>
          <w:rFonts w:hint="eastAsia" w:asciiTheme="minorEastAsia" w:hAnsiTheme="minorEastAsia" w:eastAsiaTheme="minorEastAsia" w:cstheme="minorEastAsia"/>
          <w:b/>
          <w:color w:val="000000"/>
          <w:sz w:val="22"/>
        </w:rPr>
      </w:pPr>
      <w:r>
        <w:rPr>
          <w:rFonts w:hint="eastAsia" w:asciiTheme="minorEastAsia" w:hAnsiTheme="minorEastAsia" w:eastAsiaTheme="minorEastAsia" w:cstheme="minorEastAsia"/>
          <w:b/>
          <w:color w:val="000000"/>
          <w:sz w:val="22"/>
        </w:rPr>
        <w:t>日    期：</w:t>
      </w:r>
    </w:p>
    <w:p w14:paraId="657707EA">
      <w:pPr>
        <w:pStyle w:val="20"/>
        <w:spacing w:line="400" w:lineRule="exact"/>
        <w:ind w:firstLine="442"/>
        <w:rPr>
          <w:rFonts w:hint="eastAsia" w:asciiTheme="minorEastAsia" w:hAnsiTheme="minorEastAsia" w:eastAsiaTheme="minorEastAsia" w:cstheme="minorEastAsia"/>
          <w:b/>
          <w:color w:val="000000"/>
          <w:sz w:val="22"/>
        </w:rPr>
      </w:pPr>
    </w:p>
    <w:p w14:paraId="22778AAE">
      <w:pPr>
        <w:pStyle w:val="20"/>
        <w:spacing w:line="400" w:lineRule="exact"/>
        <w:ind w:firstLine="442"/>
        <w:rPr>
          <w:rFonts w:hint="eastAsia" w:asciiTheme="minorEastAsia" w:hAnsiTheme="minorEastAsia" w:eastAsiaTheme="minorEastAsia" w:cstheme="minorEastAsia"/>
          <w:b/>
          <w:color w:val="000000"/>
          <w:sz w:val="22"/>
        </w:rPr>
      </w:pPr>
    </w:p>
    <w:p w14:paraId="5F0FF38D">
      <w:pPr>
        <w:pStyle w:val="20"/>
        <w:spacing w:line="400" w:lineRule="exact"/>
        <w:ind w:firstLine="442"/>
        <w:rPr>
          <w:rFonts w:hint="eastAsia" w:asciiTheme="minorEastAsia" w:hAnsiTheme="minorEastAsia" w:eastAsiaTheme="minorEastAsia" w:cstheme="minorEastAsia"/>
          <w:b/>
          <w:color w:val="000000"/>
          <w:sz w:val="22"/>
        </w:rPr>
      </w:pPr>
    </w:p>
    <w:p w14:paraId="01FF46DC">
      <w:pPr>
        <w:pStyle w:val="20"/>
        <w:spacing w:line="400" w:lineRule="exact"/>
        <w:ind w:firstLine="442"/>
        <w:rPr>
          <w:rFonts w:hint="eastAsia" w:asciiTheme="minorEastAsia" w:hAnsiTheme="minorEastAsia" w:eastAsiaTheme="minorEastAsia" w:cstheme="minorEastAsia"/>
          <w:b/>
          <w:color w:val="000000"/>
          <w:sz w:val="22"/>
        </w:rPr>
      </w:pPr>
    </w:p>
    <w:p w14:paraId="0F0312F8">
      <w:pPr>
        <w:pStyle w:val="21"/>
        <w:rPr>
          <w:rFonts w:hint="eastAsia" w:asciiTheme="minorEastAsia" w:hAnsiTheme="minorEastAsia" w:eastAsiaTheme="minorEastAsia" w:cstheme="minorEastAsia"/>
          <w:b/>
          <w:color w:val="000000"/>
          <w:sz w:val="22"/>
        </w:rPr>
      </w:pPr>
    </w:p>
    <w:p w14:paraId="3C5FD027">
      <w:pPr>
        <w:rPr>
          <w:rFonts w:hint="eastAsia"/>
        </w:rPr>
      </w:pPr>
    </w:p>
    <w:p w14:paraId="7BCC8B1B">
      <w:pPr>
        <w:spacing w:before="120" w:line="360" w:lineRule="auto"/>
        <w:jc w:val="left"/>
        <w:rPr>
          <w:rFonts w:hint="eastAsia" w:asciiTheme="minorEastAsia" w:hAnsiTheme="minorEastAsia" w:eastAsiaTheme="minorEastAsia" w:cstheme="minorEastAsia"/>
          <w:b/>
          <w:bCs/>
          <w:color w:val="000000"/>
          <w:kern w:val="2"/>
          <w:sz w:val="32"/>
          <w:szCs w:val="32"/>
          <w:lang w:val="en-US" w:eastAsia="zh-CN" w:bidi="ar-SA"/>
        </w:rPr>
      </w:pPr>
      <w:r>
        <w:rPr>
          <w:rFonts w:hint="eastAsia" w:asciiTheme="minorEastAsia" w:hAnsiTheme="minorEastAsia" w:eastAsiaTheme="minorEastAsia" w:cstheme="minorEastAsia"/>
          <w:b/>
          <w:bCs/>
          <w:color w:val="000000"/>
          <w:kern w:val="2"/>
          <w:sz w:val="32"/>
          <w:szCs w:val="32"/>
          <w:lang w:val="en-US" w:eastAsia="zh-CN" w:bidi="ar-SA"/>
        </w:rPr>
        <w:t>2.9投标产品产地配置表</w:t>
      </w:r>
    </w:p>
    <w:p w14:paraId="0994BC48">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lang w:eastAsia="zh-CN"/>
        </w:rPr>
        <w:t xml:space="preserve">生产原料（混合料）采购  </w:t>
      </w:r>
    </w:p>
    <w:p w14:paraId="69192371">
      <w:pPr>
        <w:spacing w:before="120" w:line="360" w:lineRule="auto"/>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lang w:eastAsia="zh-CN"/>
        </w:rPr>
        <w:t xml:space="preserve">LGCG2024297 </w:t>
      </w:r>
      <w:r>
        <w:rPr>
          <w:rFonts w:hint="eastAsia" w:asciiTheme="minorEastAsia" w:hAnsiTheme="minorEastAsia" w:eastAsiaTheme="minorEastAsia" w:cstheme="minorEastAsia"/>
          <w:b/>
          <w:color w:val="auto"/>
          <w:sz w:val="24"/>
          <w:szCs w:val="24"/>
          <w:highlight w:val="none"/>
        </w:rPr>
        <w:t xml:space="preserve">                       </w:t>
      </w:r>
    </w:p>
    <w:tbl>
      <w:tblPr>
        <w:tblStyle w:val="40"/>
        <w:tblW w:w="95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264"/>
        <w:gridCol w:w="3900"/>
        <w:gridCol w:w="1605"/>
      </w:tblGrid>
      <w:tr w14:paraId="7718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7" w:type="dxa"/>
            <w:noWrap w:val="0"/>
            <w:vAlign w:val="center"/>
          </w:tcPr>
          <w:p w14:paraId="67C1D248">
            <w:pPr>
              <w:spacing w:before="12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264" w:type="dxa"/>
            <w:noWrap w:val="0"/>
            <w:vAlign w:val="center"/>
          </w:tcPr>
          <w:p w14:paraId="688AA8C5">
            <w:pPr>
              <w:spacing w:before="120"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产品名称</w:t>
            </w:r>
          </w:p>
        </w:tc>
        <w:tc>
          <w:tcPr>
            <w:tcW w:w="3900" w:type="dxa"/>
            <w:noWrap w:val="0"/>
            <w:vAlign w:val="center"/>
          </w:tcPr>
          <w:p w14:paraId="5DACE7F4">
            <w:pPr>
              <w:spacing w:before="12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产地</w:t>
            </w:r>
          </w:p>
        </w:tc>
        <w:tc>
          <w:tcPr>
            <w:tcW w:w="1605" w:type="dxa"/>
            <w:noWrap w:val="0"/>
            <w:vAlign w:val="center"/>
          </w:tcPr>
          <w:p w14:paraId="0C8CE548">
            <w:pPr>
              <w:spacing w:before="12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268B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97" w:type="dxa"/>
            <w:noWrap w:val="0"/>
            <w:vAlign w:val="center"/>
          </w:tcPr>
          <w:p w14:paraId="48AB1FC3">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264" w:type="dxa"/>
            <w:noWrap w:val="0"/>
            <w:vAlign w:val="center"/>
          </w:tcPr>
          <w:p w14:paraId="32C98B7A">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5851AD1B">
            <w:pPr>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0495A1C5">
            <w:pPr>
              <w:spacing w:before="120"/>
              <w:jc w:val="center"/>
              <w:rPr>
                <w:rFonts w:hint="eastAsia" w:asciiTheme="minorEastAsia" w:hAnsiTheme="minorEastAsia" w:eastAsiaTheme="minorEastAsia" w:cstheme="minorEastAsia"/>
                <w:color w:val="auto"/>
                <w:sz w:val="24"/>
                <w:highlight w:val="none"/>
              </w:rPr>
            </w:pPr>
          </w:p>
        </w:tc>
      </w:tr>
      <w:tr w14:paraId="1FB5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7" w:type="dxa"/>
            <w:noWrap w:val="0"/>
            <w:vAlign w:val="center"/>
          </w:tcPr>
          <w:p w14:paraId="644AF441">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264" w:type="dxa"/>
            <w:noWrap w:val="0"/>
            <w:vAlign w:val="center"/>
          </w:tcPr>
          <w:p w14:paraId="278F2BA4">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7AD7C10E">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41CEA271">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r>
      <w:tr w14:paraId="144A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97" w:type="dxa"/>
            <w:noWrap w:val="0"/>
            <w:vAlign w:val="center"/>
          </w:tcPr>
          <w:p w14:paraId="1CF1D443">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264" w:type="dxa"/>
            <w:noWrap w:val="0"/>
            <w:vAlign w:val="center"/>
          </w:tcPr>
          <w:p w14:paraId="71F7FEE5">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45F62D0C">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31FF54A8">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r>
      <w:tr w14:paraId="3713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97" w:type="dxa"/>
            <w:noWrap w:val="0"/>
            <w:vAlign w:val="center"/>
          </w:tcPr>
          <w:p w14:paraId="4A8CEB99">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264" w:type="dxa"/>
            <w:noWrap w:val="0"/>
            <w:vAlign w:val="center"/>
          </w:tcPr>
          <w:p w14:paraId="7FD6343A">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29FA9C59">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17BCAD16">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r>
      <w:tr w14:paraId="0929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97" w:type="dxa"/>
            <w:noWrap w:val="0"/>
            <w:vAlign w:val="center"/>
          </w:tcPr>
          <w:p w14:paraId="5C182290">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264" w:type="dxa"/>
            <w:noWrap w:val="0"/>
            <w:vAlign w:val="center"/>
          </w:tcPr>
          <w:p w14:paraId="649F8FF3">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29F51B74">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5CFE7C77">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r>
      <w:tr w14:paraId="6F89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97" w:type="dxa"/>
            <w:noWrap w:val="0"/>
            <w:vAlign w:val="center"/>
          </w:tcPr>
          <w:p w14:paraId="19EAA1FC">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3264" w:type="dxa"/>
            <w:noWrap w:val="0"/>
            <w:vAlign w:val="center"/>
          </w:tcPr>
          <w:p w14:paraId="18ECCB80">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3900" w:type="dxa"/>
            <w:noWrap w:val="0"/>
            <w:vAlign w:val="center"/>
          </w:tcPr>
          <w:p w14:paraId="00B02F5E">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c>
          <w:tcPr>
            <w:tcW w:w="1605" w:type="dxa"/>
            <w:noWrap w:val="0"/>
            <w:vAlign w:val="center"/>
          </w:tcPr>
          <w:p w14:paraId="4198AF3C">
            <w:pPr>
              <w:autoSpaceDE w:val="0"/>
              <w:autoSpaceDN w:val="0"/>
              <w:adjustRightInd w:val="0"/>
              <w:spacing w:before="120"/>
              <w:jc w:val="center"/>
              <w:rPr>
                <w:rFonts w:hint="eastAsia" w:asciiTheme="minorEastAsia" w:hAnsiTheme="minorEastAsia" w:eastAsiaTheme="minorEastAsia" w:cstheme="minorEastAsia"/>
                <w:color w:val="auto"/>
                <w:sz w:val="24"/>
                <w:highlight w:val="none"/>
              </w:rPr>
            </w:pPr>
          </w:p>
        </w:tc>
      </w:tr>
    </w:tbl>
    <w:p w14:paraId="4DFB6794">
      <w:pPr>
        <w:spacing w:before="120" w:line="360" w:lineRule="auto"/>
        <w:ind w:firstLine="486" w:firstLineChars="200"/>
        <w:rPr>
          <w:rFonts w:hint="eastAsia" w:asciiTheme="minorEastAsia" w:hAnsiTheme="minorEastAsia" w:eastAsiaTheme="minorEastAsia" w:cstheme="minorEastAsia"/>
          <w:color w:val="auto"/>
          <w:sz w:val="24"/>
          <w:highlight w:val="none"/>
        </w:rPr>
      </w:pPr>
    </w:p>
    <w:p w14:paraId="2F451E77">
      <w:pPr>
        <w:spacing w:before="12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54E355F4">
      <w:pPr>
        <w:spacing w:before="120" w:line="360" w:lineRule="auto"/>
        <w:ind w:firstLine="486"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.此表可在不改变格式的情况下自行制作。</w:t>
      </w:r>
    </w:p>
    <w:p w14:paraId="68329955">
      <w:pPr>
        <w:spacing w:before="120" w:line="360" w:lineRule="auto"/>
        <w:ind w:firstLine="486"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AB71117">
      <w:pPr>
        <w:pStyle w:val="213"/>
        <w:snapToGrid w:val="0"/>
        <w:spacing w:before="120" w:line="48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投标人全称（电子签章）：</w:t>
      </w:r>
      <w:r>
        <w:rPr>
          <w:rFonts w:hint="eastAsia" w:asciiTheme="minorEastAsia" w:hAnsiTheme="minorEastAsia" w:eastAsiaTheme="minorEastAsia" w:cstheme="minorEastAsia"/>
          <w:color w:val="auto"/>
          <w:szCs w:val="24"/>
          <w:highlight w:val="none"/>
          <w:u w:val="single"/>
        </w:rPr>
        <w:t xml:space="preserve">                               </w:t>
      </w:r>
    </w:p>
    <w:p w14:paraId="0813C205">
      <w:pPr>
        <w:snapToGrid w:val="0"/>
        <w:spacing w:before="120" w:line="480" w:lineRule="exact"/>
        <w:ind w:right="6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法定代表人或授权代表（签名或签章）：</w:t>
      </w:r>
      <w:r>
        <w:rPr>
          <w:rFonts w:hint="eastAsia" w:asciiTheme="minorEastAsia" w:hAnsiTheme="minorEastAsia" w:eastAsiaTheme="minorEastAsia" w:cstheme="minorEastAsia"/>
          <w:color w:val="auto"/>
          <w:sz w:val="24"/>
          <w:szCs w:val="24"/>
          <w:highlight w:val="none"/>
          <w:u w:val="single"/>
        </w:rPr>
        <w:t xml:space="preserve">                   </w:t>
      </w:r>
    </w:p>
    <w:p w14:paraId="709CC612">
      <w:pPr>
        <w:spacing w:before="120" w:line="48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年    月    日</w:t>
      </w:r>
    </w:p>
    <w:p w14:paraId="5BFFA830">
      <w:pPr>
        <w:widowControl/>
        <w:jc w:val="left"/>
        <w:rPr>
          <w:rFonts w:hint="eastAsia" w:asciiTheme="minorEastAsia" w:hAnsiTheme="minorEastAsia" w:eastAsiaTheme="minorEastAsia" w:cstheme="minorEastAsia"/>
          <w:b/>
          <w:bCs/>
          <w:color w:val="000000"/>
          <w:sz w:val="32"/>
          <w:szCs w:val="32"/>
        </w:rPr>
      </w:pPr>
    </w:p>
    <w:p w14:paraId="3C290041">
      <w:pPr>
        <w:widowControl/>
        <w:jc w:val="left"/>
        <w:rPr>
          <w:rFonts w:hint="eastAsia" w:asciiTheme="minorEastAsia" w:hAnsiTheme="minorEastAsia" w:eastAsiaTheme="minorEastAsia" w:cstheme="minorEastAsia"/>
          <w:b/>
          <w:bCs/>
          <w:color w:val="000000"/>
          <w:sz w:val="32"/>
          <w:szCs w:val="32"/>
        </w:rPr>
      </w:pPr>
    </w:p>
    <w:p w14:paraId="3245460E">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r>
        <w:rPr>
          <w:rFonts w:hint="eastAsia" w:asciiTheme="minorEastAsia" w:hAnsiTheme="minorEastAsia" w:eastAsiaTheme="minorEastAsia" w:cstheme="minorEastAsia"/>
          <w:color w:val="000000"/>
          <w:lang w:val="en-US" w:eastAsia="zh-CN"/>
        </w:rPr>
        <w:t>10</w:t>
      </w:r>
      <w:r>
        <w:rPr>
          <w:rFonts w:hint="eastAsia" w:asciiTheme="minorEastAsia" w:hAnsiTheme="minorEastAsia" w:eastAsiaTheme="minorEastAsia" w:cstheme="minorEastAsia"/>
          <w:color w:val="000000"/>
        </w:rPr>
        <w:t>投标供应商认为有必要提供的其他材料或说明（如有）</w:t>
      </w:r>
    </w:p>
    <w:p w14:paraId="269D5A42">
      <w:pPr>
        <w:pStyle w:val="5"/>
        <w:rPr>
          <w:rFonts w:hint="eastAsia" w:asciiTheme="minorEastAsia" w:hAnsiTheme="minorEastAsia" w:eastAsiaTheme="minorEastAsia" w:cstheme="minorEastAsia"/>
          <w:color w:val="000000"/>
        </w:rPr>
      </w:pPr>
    </w:p>
    <w:p w14:paraId="7D9C6147">
      <w:pPr>
        <w:spacing w:line="360" w:lineRule="auto"/>
        <w:jc w:val="center"/>
        <w:rPr>
          <w:rFonts w:hint="eastAsia" w:asciiTheme="minorEastAsia" w:hAnsiTheme="minorEastAsia" w:eastAsiaTheme="minorEastAsia" w:cstheme="minorEastAsia"/>
          <w:b/>
          <w:color w:val="000000"/>
          <w:sz w:val="40"/>
        </w:rPr>
      </w:pPr>
      <w:r>
        <w:rPr>
          <w:rFonts w:hint="eastAsia" w:asciiTheme="minorEastAsia" w:hAnsiTheme="minorEastAsia" w:eastAsiaTheme="minorEastAsia" w:cstheme="minorEastAsia"/>
          <w:b/>
          <w:color w:val="000000"/>
          <w:sz w:val="40"/>
        </w:rPr>
        <w:t>投标供应商认为有必要提供的其他材料或说明</w:t>
      </w:r>
    </w:p>
    <w:p w14:paraId="734CCFAF">
      <w:pPr>
        <w:spacing w:line="360" w:lineRule="auto"/>
        <w:jc w:val="left"/>
        <w:rPr>
          <w:rFonts w:hint="eastAsia" w:asciiTheme="minorEastAsia" w:hAnsiTheme="minorEastAsia" w:eastAsiaTheme="minorEastAsia" w:cstheme="minorEastAsia"/>
          <w:b/>
          <w:color w:val="000000"/>
          <w:sz w:val="24"/>
          <w:u w:val="single"/>
          <w:lang w:eastAsia="zh-CN"/>
        </w:rPr>
      </w:pPr>
      <w:r>
        <w:rPr>
          <w:rFonts w:hint="eastAsia" w:asciiTheme="minorEastAsia" w:hAnsiTheme="minorEastAsia" w:eastAsiaTheme="minorEastAsia" w:cstheme="minorEastAsia"/>
          <w:b/>
          <w:color w:val="000000"/>
          <w:sz w:val="24"/>
        </w:rPr>
        <w:t>项目名称：</w:t>
      </w:r>
      <w:r>
        <w:rPr>
          <w:rFonts w:hint="eastAsia" w:asciiTheme="minorEastAsia" w:hAnsiTheme="minorEastAsia" w:eastAsiaTheme="minorEastAsia" w:cstheme="minorEastAsia"/>
          <w:b/>
          <w:color w:val="000000"/>
          <w:sz w:val="24"/>
          <w:u w:val="single"/>
          <w:lang w:eastAsia="zh-CN"/>
        </w:rPr>
        <w:t xml:space="preserve">生产原料（混合料）采购  </w:t>
      </w:r>
    </w:p>
    <w:p w14:paraId="64C8662E">
      <w:pPr>
        <w:spacing w:line="360" w:lineRule="auto"/>
        <w:rPr>
          <w:rFonts w:hint="eastAsia" w:asciiTheme="minorEastAsia" w:hAnsiTheme="minorEastAsia" w:eastAsiaTheme="minorEastAsia" w:cstheme="minorEastAsia"/>
          <w:b/>
          <w:color w:val="000000"/>
          <w:sz w:val="24"/>
          <w:u w:val="single"/>
          <w:lang w:eastAsia="zh-CN"/>
        </w:rPr>
      </w:pPr>
      <w:r>
        <w:rPr>
          <w:rFonts w:hint="eastAsia" w:asciiTheme="minorEastAsia" w:hAnsiTheme="minorEastAsia" w:eastAsiaTheme="minorEastAsia" w:cstheme="minorEastAsia"/>
          <w:b/>
          <w:color w:val="000000"/>
          <w:sz w:val="24"/>
        </w:rPr>
        <w:t>项目编号：</w:t>
      </w:r>
      <w:r>
        <w:rPr>
          <w:rFonts w:hint="eastAsia" w:asciiTheme="minorEastAsia" w:hAnsiTheme="minorEastAsia" w:eastAsiaTheme="minorEastAsia" w:cstheme="minorEastAsia"/>
          <w:b/>
          <w:color w:val="000000"/>
          <w:sz w:val="24"/>
          <w:u w:val="single"/>
          <w:lang w:eastAsia="zh-CN"/>
        </w:rPr>
        <w:t>LGCG2024297</w:t>
      </w:r>
    </w:p>
    <w:tbl>
      <w:tblPr>
        <w:tblStyle w:val="40"/>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C8599E">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085" w:hRule="atLeast"/>
        </w:trPr>
        <w:tc>
          <w:tcPr>
            <w:tcW w:w="9145" w:type="dxa"/>
          </w:tcPr>
          <w:p w14:paraId="7704EB6B">
            <w:pPr>
              <w:spacing w:line="360" w:lineRule="auto"/>
              <w:rPr>
                <w:rFonts w:hint="eastAsia" w:asciiTheme="minorEastAsia" w:hAnsiTheme="minorEastAsia" w:eastAsiaTheme="minorEastAsia" w:cstheme="minorEastAsia"/>
                <w:color w:val="000000"/>
                <w:szCs w:val="21"/>
              </w:rPr>
            </w:pPr>
          </w:p>
        </w:tc>
      </w:tr>
    </w:tbl>
    <w:p w14:paraId="2B22ABAF">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投标供应商名称（盖章）：____________________________________________</w:t>
      </w:r>
    </w:p>
    <w:p w14:paraId="6C2135A2">
      <w:pPr>
        <w:snapToGrid w:val="0"/>
        <w:spacing w:line="360" w:lineRule="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法定代表人或其授权代表（签字或盖章）：____________________________</w:t>
      </w:r>
    </w:p>
    <w:p w14:paraId="5113789E">
      <w:pPr>
        <w:spacing w:line="360" w:lineRule="auto"/>
        <w:rPr>
          <w:rFonts w:hint="eastAsia"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 w:val="24"/>
        </w:rPr>
        <w:t>日期：________年____月____日</w:t>
      </w:r>
    </w:p>
    <w:p w14:paraId="73072D79">
      <w:pPr>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br w:type="page"/>
      </w:r>
    </w:p>
    <w:p w14:paraId="75686042">
      <w:pPr>
        <w:widowControl/>
        <w:snapToGrid w:val="0"/>
        <w:spacing w:before="120" w:after="120" w:line="324" w:lineRule="auto"/>
        <w:jc w:val="center"/>
        <w:rPr>
          <w:rFonts w:hint="eastAsia" w:asciiTheme="minorEastAsia" w:hAnsiTheme="minorEastAsia" w:eastAsiaTheme="minorEastAsia" w:cstheme="minorEastAsia"/>
          <w:b/>
          <w:color w:val="000000" w:themeColor="text1"/>
          <w:sz w:val="30"/>
          <w14:textFill>
            <w14:solidFill>
              <w14:schemeClr w14:val="tx1"/>
            </w14:solidFill>
          </w14:textFill>
        </w:rPr>
      </w:pPr>
      <w:r>
        <w:rPr>
          <w:rFonts w:hint="eastAsia" w:asciiTheme="minorEastAsia" w:hAnsiTheme="minorEastAsia" w:eastAsiaTheme="minorEastAsia" w:cstheme="minorEastAsia"/>
          <w:b/>
          <w:color w:val="000000" w:themeColor="text1"/>
          <w:sz w:val="30"/>
          <w14:textFill>
            <w14:solidFill>
              <w14:schemeClr w14:val="tx1"/>
            </w14:solidFill>
          </w14:textFill>
        </w:rPr>
        <w:t>诚信投标承诺书</w:t>
      </w:r>
    </w:p>
    <w:p w14:paraId="4041B3FF">
      <w:pPr>
        <w:widowControl/>
        <w:snapToGrid w:val="0"/>
        <w:ind w:right="-153"/>
        <w:jc w:val="center"/>
        <w:rPr>
          <w:rFonts w:hint="eastAsia" w:asciiTheme="minorEastAsia" w:hAnsiTheme="minorEastAsia" w:eastAsiaTheme="minorEastAsia" w:cstheme="minorEastAsia"/>
          <w:color w:val="000000" w:themeColor="text1"/>
          <w:sz w:val="22"/>
          <w14:textFill>
            <w14:solidFill>
              <w14:schemeClr w14:val="tx1"/>
            </w14:solidFill>
          </w14:textFill>
        </w:rPr>
      </w:pPr>
    </w:p>
    <w:p w14:paraId="33A30665">
      <w:pPr>
        <w:widowControl/>
        <w:snapToGrid w:val="0"/>
        <w:spacing w:line="520" w:lineRule="exact"/>
        <w:ind w:right="-153" w:firstLine="630"/>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本企业郑重承诺：</w:t>
      </w:r>
    </w:p>
    <w:p w14:paraId="1039127B">
      <w:pPr>
        <w:widowControl/>
        <w:snapToGrid w:val="0"/>
        <w:spacing w:line="520" w:lineRule="exact"/>
        <w:ind w:right="-153" w:firstLine="630"/>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一、将遵循公开、公平、公正和诚实信用的原则参加本项目投标；</w:t>
      </w:r>
    </w:p>
    <w:p w14:paraId="7886BE97">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二、所提供的一切材料都是真实、有效、合法的。</w:t>
      </w:r>
    </w:p>
    <w:p w14:paraId="644A92C0">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14:paraId="1BECBF2C">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四、不与采购人或招标代理机构串通投标，损害国家利益、社会公共利益或者他人的合法权益；</w:t>
      </w:r>
    </w:p>
    <w:p w14:paraId="646EB248">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五、不向采购人或者评标委员会成员行贿以牟取中标资格；</w:t>
      </w:r>
    </w:p>
    <w:p w14:paraId="05BA4FF3">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六、不以他人名义投标或者以其它方式弄虚作假，骗取中标资格；</w:t>
      </w:r>
    </w:p>
    <w:p w14:paraId="5799BDF2">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七、不在开标后进行虚假恶意投诉。</w:t>
      </w:r>
    </w:p>
    <w:p w14:paraId="4018CE3F">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14:paraId="12AD1EDB">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   </w:t>
      </w:r>
    </w:p>
    <w:p w14:paraId="1685747A">
      <w:pPr>
        <w:widowControl/>
        <w:snapToGrid w:val="0"/>
        <w:spacing w:line="520" w:lineRule="exact"/>
        <w:ind w:left="2" w:right="-153" w:hanging="2"/>
        <w:jc w:val="left"/>
        <w:rPr>
          <w:rFonts w:hint="eastAsia" w:asciiTheme="minorEastAsia" w:hAnsiTheme="minorEastAsia" w:eastAsiaTheme="minorEastAsia" w:cstheme="minorEastAsia"/>
          <w:color w:val="000000" w:themeColor="text1"/>
          <w:sz w:val="22"/>
          <w14:textFill>
            <w14:solidFill>
              <w14:schemeClr w14:val="tx1"/>
            </w14:solidFill>
          </w14:textFill>
        </w:rPr>
      </w:pPr>
    </w:p>
    <w:p w14:paraId="18D239A6">
      <w:pPr>
        <w:widowControl/>
        <w:snapToGrid w:val="0"/>
        <w:spacing w:line="520" w:lineRule="exact"/>
        <w:ind w:right="-153"/>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 xml:space="preserve">投标供应商（盖章）：           </w:t>
      </w:r>
    </w:p>
    <w:p w14:paraId="53FA5A2A">
      <w:pPr>
        <w:widowControl/>
        <w:snapToGrid w:val="0"/>
        <w:spacing w:line="520" w:lineRule="exact"/>
        <w:ind w:right="-153"/>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法定代表人或授权代表（签字或盖章）：</w:t>
      </w:r>
    </w:p>
    <w:p w14:paraId="4661D453">
      <w:pPr>
        <w:widowControl/>
        <w:snapToGrid w:val="0"/>
        <w:spacing w:line="520" w:lineRule="exact"/>
        <w:ind w:right="-153"/>
        <w:jc w:val="left"/>
        <w:rPr>
          <w:rFonts w:hint="eastAsia" w:asciiTheme="minorEastAsia" w:hAnsiTheme="minorEastAsia" w:eastAsiaTheme="minorEastAsia" w:cstheme="minorEastAsia"/>
          <w:color w:val="000000" w:themeColor="text1"/>
          <w:sz w:val="22"/>
          <w14:textFill>
            <w14:solidFill>
              <w14:schemeClr w14:val="tx1"/>
            </w14:solidFill>
          </w14:textFill>
        </w:rPr>
      </w:pPr>
      <w:r>
        <w:rPr>
          <w:rFonts w:hint="eastAsia" w:asciiTheme="minorEastAsia" w:hAnsiTheme="minorEastAsia" w:eastAsiaTheme="minorEastAsia" w:cstheme="minorEastAsia"/>
          <w:color w:val="000000" w:themeColor="text1"/>
          <w:sz w:val="22"/>
          <w14:textFill>
            <w14:solidFill>
              <w14:schemeClr w14:val="tx1"/>
            </w14:solidFill>
          </w14:textFill>
        </w:rPr>
        <w:t>日期：   年  月  日</w:t>
      </w:r>
    </w:p>
    <w:p w14:paraId="321B508A">
      <w:pPr>
        <w:widowControl/>
        <w:snapToGrid w:val="0"/>
        <w:spacing w:line="520" w:lineRule="exact"/>
        <w:ind w:left="-174" w:right="-153" w:firstLine="174"/>
        <w:jc w:val="left"/>
        <w:rPr>
          <w:rFonts w:hint="eastAsia" w:asciiTheme="minorEastAsia" w:hAnsiTheme="minorEastAsia" w:eastAsiaTheme="minorEastAsia" w:cstheme="minorEastAsia"/>
          <w:color w:val="000000"/>
          <w:sz w:val="22"/>
        </w:rPr>
      </w:pPr>
    </w:p>
    <w:p w14:paraId="5CED968C">
      <w:pPr>
        <w:widowControl/>
        <w:snapToGrid w:val="0"/>
        <w:spacing w:line="520" w:lineRule="exact"/>
        <w:ind w:left="-174" w:right="-153" w:firstLine="174"/>
        <w:jc w:val="left"/>
        <w:rPr>
          <w:rFonts w:hint="eastAsia" w:asciiTheme="minorEastAsia" w:hAnsiTheme="minorEastAsia" w:eastAsiaTheme="minorEastAsia" w:cstheme="minorEastAsia"/>
          <w:color w:val="000000"/>
          <w:sz w:val="22"/>
        </w:rPr>
      </w:pPr>
    </w:p>
    <w:p w14:paraId="21B55F97">
      <w:pPr>
        <w:widowControl/>
        <w:snapToGrid w:val="0"/>
        <w:spacing w:line="520" w:lineRule="exact"/>
        <w:ind w:left="-174" w:right="-153" w:firstLine="174"/>
        <w:jc w:val="left"/>
        <w:rPr>
          <w:rFonts w:hint="eastAsia" w:asciiTheme="minorEastAsia" w:hAnsiTheme="minorEastAsia" w:eastAsiaTheme="minorEastAsia" w:cstheme="minorEastAsia"/>
          <w:color w:val="000000"/>
          <w:sz w:val="22"/>
        </w:rPr>
      </w:pPr>
    </w:p>
    <w:p w14:paraId="4620D875">
      <w:pPr>
        <w:widowControl/>
        <w:snapToGrid w:val="0"/>
        <w:spacing w:line="400" w:lineRule="exact"/>
        <w:jc w:val="left"/>
        <w:rPr>
          <w:rFonts w:hint="eastAsia" w:asciiTheme="minorEastAsia" w:hAnsiTheme="minorEastAsia" w:eastAsiaTheme="minorEastAsia" w:cstheme="minorEastAsia"/>
          <w:color w:val="000000"/>
          <w:sz w:val="24"/>
        </w:rPr>
      </w:pPr>
    </w:p>
    <w:p w14:paraId="751CC79C">
      <w:pPr>
        <w:widowControl/>
        <w:snapToGrid w:val="0"/>
        <w:spacing w:line="460" w:lineRule="atLeast"/>
        <w:jc w:val="left"/>
        <w:rPr>
          <w:rFonts w:hint="eastAsia" w:asciiTheme="minorEastAsia" w:hAnsiTheme="minorEastAsia" w:eastAsiaTheme="minorEastAsia" w:cstheme="minorEastAsia"/>
          <w:color w:val="000000"/>
          <w:sz w:val="30"/>
        </w:rPr>
      </w:pPr>
    </w:p>
    <w:p w14:paraId="6C2293F8">
      <w:pPr>
        <w:widowControl/>
        <w:snapToGrid w:val="0"/>
        <w:spacing w:line="460" w:lineRule="atLeast"/>
        <w:jc w:val="left"/>
        <w:rPr>
          <w:rFonts w:hint="eastAsia" w:asciiTheme="minorEastAsia" w:hAnsiTheme="minorEastAsia" w:eastAsiaTheme="minorEastAsia" w:cstheme="minorEastAsia"/>
          <w:color w:val="000000"/>
          <w:sz w:val="30"/>
        </w:rPr>
      </w:pPr>
    </w:p>
    <w:p w14:paraId="05938B4E">
      <w:pPr>
        <w:widowControl/>
        <w:snapToGrid w:val="0"/>
        <w:spacing w:line="460" w:lineRule="atLeast"/>
        <w:jc w:val="left"/>
        <w:rPr>
          <w:rFonts w:hint="eastAsia" w:asciiTheme="minorEastAsia" w:hAnsiTheme="minorEastAsia" w:eastAsiaTheme="minorEastAsia" w:cstheme="minorEastAsia"/>
          <w:color w:val="000000"/>
          <w:sz w:val="30"/>
        </w:rPr>
      </w:pPr>
    </w:p>
    <w:p w14:paraId="0853ECB5">
      <w:pPr>
        <w:widowControl/>
        <w:snapToGrid w:val="0"/>
        <w:spacing w:line="460" w:lineRule="atLeast"/>
        <w:jc w:val="left"/>
        <w:rPr>
          <w:rFonts w:hint="eastAsia" w:asciiTheme="minorEastAsia" w:hAnsiTheme="minorEastAsia" w:eastAsiaTheme="minorEastAsia" w:cstheme="minorEastAsia"/>
          <w:color w:val="000000"/>
          <w:sz w:val="30"/>
        </w:rPr>
      </w:pPr>
    </w:p>
    <w:p w14:paraId="16AC862B">
      <w:pPr>
        <w:pStyle w:val="3"/>
        <w:ind w:firstLine="422"/>
        <w:rPr>
          <w:rFonts w:hint="eastAsia" w:asciiTheme="minorEastAsia" w:hAnsiTheme="minorEastAsia" w:eastAsiaTheme="minorEastAsia" w:cstheme="minorEastAsia"/>
          <w:b w:val="0"/>
          <w:bCs w:val="0"/>
          <w:color w:val="000000"/>
        </w:rPr>
      </w:pPr>
      <w:bookmarkStart w:id="56" w:name="_Toc7988469"/>
      <w:bookmarkStart w:id="57" w:name="_Toc440162801"/>
      <w:bookmarkStart w:id="58" w:name="_Toc24550051"/>
      <w:bookmarkStart w:id="59" w:name="_Toc7988415"/>
      <w:bookmarkStart w:id="60" w:name="_Toc8008424"/>
      <w:bookmarkStart w:id="61" w:name="_Toc30408916"/>
      <w:r>
        <w:rPr>
          <w:rFonts w:hint="eastAsia" w:asciiTheme="minorEastAsia" w:hAnsiTheme="minorEastAsia" w:eastAsiaTheme="minorEastAsia" w:cstheme="minorEastAsia"/>
          <w:color w:val="000000"/>
        </w:rPr>
        <w:t>三、“报价文件”格式</w:t>
      </w:r>
      <w:bookmarkEnd w:id="56"/>
      <w:bookmarkEnd w:id="57"/>
      <w:bookmarkEnd w:id="58"/>
      <w:bookmarkEnd w:id="59"/>
      <w:bookmarkEnd w:id="60"/>
      <w:bookmarkEnd w:id="61"/>
    </w:p>
    <w:p w14:paraId="73A3CBC0">
      <w:pPr>
        <w:pStyle w:val="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3.1 “报价文件”封面</w:t>
      </w:r>
    </w:p>
    <w:p w14:paraId="6DCC846D">
      <w:pPr>
        <w:spacing w:line="360" w:lineRule="auto"/>
        <w:jc w:val="right"/>
        <w:rPr>
          <w:rFonts w:hint="eastAsia" w:asciiTheme="minorEastAsia" w:hAnsiTheme="minorEastAsia" w:eastAsiaTheme="minorEastAsia" w:cstheme="minorEastAsia"/>
          <w:b/>
          <w:color w:val="000000"/>
          <w:sz w:val="32"/>
        </w:rPr>
      </w:pPr>
    </w:p>
    <w:p w14:paraId="5A013737">
      <w:pPr>
        <w:spacing w:line="276" w:lineRule="auto"/>
        <w:jc w:val="center"/>
        <w:rPr>
          <w:rFonts w:hint="eastAsia" w:asciiTheme="minorEastAsia" w:hAnsiTheme="minorEastAsia" w:eastAsiaTheme="minorEastAsia" w:cstheme="minorEastAsia"/>
          <w:b/>
          <w:color w:val="000000"/>
          <w:w w:val="80"/>
          <w:sz w:val="52"/>
          <w:lang w:eastAsia="zh-CN"/>
        </w:rPr>
      </w:pPr>
      <w:r>
        <w:rPr>
          <w:rFonts w:hint="eastAsia" w:asciiTheme="minorEastAsia" w:hAnsiTheme="minorEastAsia" w:eastAsiaTheme="minorEastAsia" w:cstheme="minorEastAsia"/>
          <w:b/>
          <w:color w:val="000000"/>
          <w:w w:val="90"/>
          <w:sz w:val="44"/>
          <w:lang w:eastAsia="zh-CN"/>
        </w:rPr>
        <w:t xml:space="preserve">生产原料（混合料）采购  </w:t>
      </w:r>
    </w:p>
    <w:p w14:paraId="7BB02F4A">
      <w:pPr>
        <w:spacing w:line="360" w:lineRule="auto"/>
        <w:jc w:val="center"/>
        <w:rPr>
          <w:rFonts w:hint="eastAsia" w:asciiTheme="minorEastAsia" w:hAnsiTheme="minorEastAsia" w:eastAsiaTheme="minorEastAsia" w:cstheme="minorEastAsia"/>
          <w:b/>
          <w:color w:val="000000"/>
          <w:sz w:val="52"/>
        </w:rPr>
      </w:pPr>
    </w:p>
    <w:p w14:paraId="311322D1">
      <w:pPr>
        <w:spacing w:line="276" w:lineRule="auto"/>
        <w:jc w:val="center"/>
        <w:rPr>
          <w:rFonts w:hint="eastAsia" w:asciiTheme="minorEastAsia" w:hAnsiTheme="minorEastAsia" w:eastAsiaTheme="minorEastAsia" w:cstheme="minorEastAsia"/>
          <w:color w:val="000000"/>
          <w:sz w:val="96"/>
        </w:rPr>
      </w:pPr>
      <w:r>
        <w:rPr>
          <w:rFonts w:hint="eastAsia" w:asciiTheme="minorEastAsia" w:hAnsiTheme="minorEastAsia" w:eastAsiaTheme="minorEastAsia" w:cstheme="minorEastAsia"/>
          <w:color w:val="000000"/>
          <w:sz w:val="96"/>
        </w:rPr>
        <w:t>投 标 文 件</w:t>
      </w:r>
    </w:p>
    <w:p w14:paraId="462B8C5C">
      <w:pPr>
        <w:spacing w:line="360" w:lineRule="auto"/>
        <w:jc w:val="center"/>
        <w:rPr>
          <w:rFonts w:hint="eastAsia" w:asciiTheme="minorEastAsia" w:hAnsiTheme="minorEastAsia" w:eastAsiaTheme="minorEastAsia" w:cstheme="minorEastAsia"/>
          <w:b/>
          <w:color w:val="000000"/>
          <w:sz w:val="52"/>
        </w:rPr>
      </w:pPr>
      <w:r>
        <w:rPr>
          <w:rFonts w:hint="eastAsia" w:asciiTheme="minorEastAsia" w:hAnsiTheme="minorEastAsia" w:eastAsiaTheme="minorEastAsia" w:cstheme="minorEastAsia"/>
          <w:b/>
          <w:color w:val="000000"/>
          <w:sz w:val="52"/>
        </w:rPr>
        <w:t>（报价文件）</w:t>
      </w:r>
    </w:p>
    <w:p w14:paraId="0FB4767F">
      <w:pPr>
        <w:spacing w:line="360" w:lineRule="auto"/>
        <w:jc w:val="center"/>
        <w:rPr>
          <w:rFonts w:hint="eastAsia" w:asciiTheme="minorEastAsia" w:hAnsiTheme="minorEastAsia" w:eastAsiaTheme="minorEastAsia" w:cstheme="minorEastAsia"/>
          <w:b/>
          <w:color w:val="000000"/>
          <w:sz w:val="52"/>
        </w:rPr>
      </w:pPr>
    </w:p>
    <w:tbl>
      <w:tblPr>
        <w:tblStyle w:val="40"/>
        <w:tblW w:w="8789" w:type="dxa"/>
        <w:tblInd w:w="250" w:type="dxa"/>
        <w:tblLayout w:type="fixed"/>
        <w:tblCellMar>
          <w:top w:w="0" w:type="dxa"/>
          <w:left w:w="108" w:type="dxa"/>
          <w:bottom w:w="0" w:type="dxa"/>
          <w:right w:w="108" w:type="dxa"/>
        </w:tblCellMar>
      </w:tblPr>
      <w:tblGrid>
        <w:gridCol w:w="8789"/>
      </w:tblGrid>
      <w:tr w14:paraId="484F8A46">
        <w:tblPrEx>
          <w:tblCellMar>
            <w:top w:w="0" w:type="dxa"/>
            <w:left w:w="108" w:type="dxa"/>
            <w:bottom w:w="0" w:type="dxa"/>
            <w:right w:w="108" w:type="dxa"/>
          </w:tblCellMar>
        </w:tblPrEx>
        <w:trPr>
          <w:trHeight w:val="680" w:hRule="atLeast"/>
        </w:trPr>
        <w:tc>
          <w:tcPr>
            <w:tcW w:w="8789" w:type="dxa"/>
            <w:vAlign w:val="center"/>
          </w:tcPr>
          <w:p w14:paraId="1932AE25">
            <w:pP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项目编号：</w:t>
            </w:r>
            <w:r>
              <w:rPr>
                <w:rFonts w:hint="eastAsia" w:asciiTheme="minorEastAsia" w:hAnsiTheme="minorEastAsia" w:eastAsiaTheme="minorEastAsia" w:cstheme="minorEastAsia"/>
                <w:b/>
                <w:color w:val="000000"/>
                <w:sz w:val="28"/>
                <w:szCs w:val="28"/>
                <w:lang w:eastAsia="zh-CN"/>
              </w:rPr>
              <w:t>LGCG2024297</w:t>
            </w:r>
          </w:p>
        </w:tc>
      </w:tr>
      <w:tr w14:paraId="5C41BB39">
        <w:tblPrEx>
          <w:tblCellMar>
            <w:top w:w="0" w:type="dxa"/>
            <w:left w:w="108" w:type="dxa"/>
            <w:bottom w:w="0" w:type="dxa"/>
            <w:right w:w="108" w:type="dxa"/>
          </w:tblCellMar>
        </w:tblPrEx>
        <w:trPr>
          <w:trHeight w:val="680" w:hRule="atLeast"/>
        </w:trPr>
        <w:tc>
          <w:tcPr>
            <w:tcW w:w="8789" w:type="dxa"/>
            <w:vAlign w:val="center"/>
          </w:tcPr>
          <w:p w14:paraId="2E786830">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投标供应商名称（盖章）：</w:t>
            </w:r>
            <w:r>
              <w:rPr>
                <w:rFonts w:hint="eastAsia" w:asciiTheme="minorEastAsia" w:hAnsiTheme="minorEastAsia" w:eastAsiaTheme="minorEastAsia" w:cstheme="minorEastAsia"/>
                <w:b/>
                <w:color w:val="000000"/>
                <w:w w:val="90"/>
                <w:sz w:val="28"/>
                <w:szCs w:val="28"/>
              </w:rPr>
              <w:t>_______________________________________</w:t>
            </w:r>
          </w:p>
        </w:tc>
      </w:tr>
      <w:tr w14:paraId="1D2D13B8">
        <w:tblPrEx>
          <w:tblCellMar>
            <w:top w:w="0" w:type="dxa"/>
            <w:left w:w="108" w:type="dxa"/>
            <w:bottom w:w="0" w:type="dxa"/>
            <w:right w:w="108" w:type="dxa"/>
          </w:tblCellMar>
        </w:tblPrEx>
        <w:trPr>
          <w:trHeight w:val="680" w:hRule="atLeast"/>
        </w:trPr>
        <w:tc>
          <w:tcPr>
            <w:tcW w:w="8789" w:type="dxa"/>
            <w:vAlign w:val="center"/>
          </w:tcPr>
          <w:p w14:paraId="60B865FA">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投标供应商地址：</w:t>
            </w:r>
            <w:r>
              <w:rPr>
                <w:rFonts w:hint="eastAsia" w:asciiTheme="minorEastAsia" w:hAnsiTheme="minorEastAsia" w:eastAsiaTheme="minorEastAsia" w:cstheme="minorEastAsia"/>
                <w:b/>
                <w:color w:val="000000"/>
                <w:w w:val="90"/>
                <w:sz w:val="28"/>
                <w:szCs w:val="28"/>
              </w:rPr>
              <w:t>_______________________________________________</w:t>
            </w:r>
          </w:p>
        </w:tc>
      </w:tr>
      <w:tr w14:paraId="52C54F37">
        <w:tblPrEx>
          <w:tblCellMar>
            <w:top w:w="0" w:type="dxa"/>
            <w:left w:w="108" w:type="dxa"/>
            <w:bottom w:w="0" w:type="dxa"/>
            <w:right w:w="108" w:type="dxa"/>
          </w:tblCellMar>
        </w:tblPrEx>
        <w:trPr>
          <w:trHeight w:val="680" w:hRule="atLeast"/>
        </w:trPr>
        <w:tc>
          <w:tcPr>
            <w:tcW w:w="8789" w:type="dxa"/>
            <w:vAlign w:val="center"/>
          </w:tcPr>
          <w:p w14:paraId="655A42E6">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法定代表人或其授权代表（签字或盖章）：</w:t>
            </w:r>
            <w:r>
              <w:rPr>
                <w:rFonts w:hint="eastAsia" w:asciiTheme="minorEastAsia" w:hAnsiTheme="minorEastAsia" w:eastAsiaTheme="minorEastAsia" w:cstheme="minorEastAsia"/>
                <w:b/>
                <w:color w:val="000000"/>
                <w:w w:val="90"/>
                <w:sz w:val="28"/>
                <w:szCs w:val="28"/>
              </w:rPr>
              <w:t>________________________</w:t>
            </w:r>
          </w:p>
        </w:tc>
      </w:tr>
      <w:tr w14:paraId="2CC8689A">
        <w:tblPrEx>
          <w:tblCellMar>
            <w:top w:w="0" w:type="dxa"/>
            <w:left w:w="108" w:type="dxa"/>
            <w:bottom w:w="0" w:type="dxa"/>
            <w:right w:w="108" w:type="dxa"/>
          </w:tblCellMar>
        </w:tblPrEx>
        <w:trPr>
          <w:trHeight w:val="680" w:hRule="atLeast"/>
        </w:trPr>
        <w:tc>
          <w:tcPr>
            <w:tcW w:w="8789" w:type="dxa"/>
            <w:vAlign w:val="center"/>
          </w:tcPr>
          <w:p w14:paraId="767CCCC4">
            <w:pP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日期：</w:t>
            </w:r>
            <w:r>
              <w:rPr>
                <w:rFonts w:hint="eastAsia" w:asciiTheme="minorEastAsia" w:hAnsiTheme="minorEastAsia" w:eastAsiaTheme="minorEastAsia" w:cstheme="minorEastAsia"/>
                <w:b/>
                <w:color w:val="000000"/>
                <w:w w:val="90"/>
                <w:sz w:val="28"/>
                <w:szCs w:val="28"/>
              </w:rPr>
              <w:t>__________________________________________________________</w:t>
            </w:r>
          </w:p>
        </w:tc>
      </w:tr>
      <w:tr w14:paraId="7DE766F8">
        <w:tblPrEx>
          <w:tblCellMar>
            <w:top w:w="0" w:type="dxa"/>
            <w:left w:w="108" w:type="dxa"/>
            <w:bottom w:w="0" w:type="dxa"/>
            <w:right w:w="108" w:type="dxa"/>
          </w:tblCellMar>
        </w:tblPrEx>
        <w:trPr>
          <w:trHeight w:val="335" w:hRule="atLeast"/>
        </w:trPr>
        <w:tc>
          <w:tcPr>
            <w:tcW w:w="8789" w:type="dxa"/>
            <w:vAlign w:val="center"/>
          </w:tcPr>
          <w:p w14:paraId="1F6196EB">
            <w:pPr>
              <w:rPr>
                <w:rFonts w:hint="eastAsia" w:asciiTheme="minorEastAsia" w:hAnsiTheme="minorEastAsia" w:eastAsiaTheme="minorEastAsia" w:cstheme="minorEastAsia"/>
                <w:color w:val="000000"/>
                <w:sz w:val="28"/>
                <w:szCs w:val="28"/>
              </w:rPr>
            </w:pPr>
          </w:p>
        </w:tc>
      </w:tr>
      <w:tr w14:paraId="3AF4BD10">
        <w:tblPrEx>
          <w:tblCellMar>
            <w:top w:w="0" w:type="dxa"/>
            <w:left w:w="108" w:type="dxa"/>
            <w:bottom w:w="0" w:type="dxa"/>
            <w:right w:w="108" w:type="dxa"/>
          </w:tblCellMar>
        </w:tblPrEx>
        <w:trPr>
          <w:trHeight w:val="680" w:hRule="atLeast"/>
        </w:trPr>
        <w:tc>
          <w:tcPr>
            <w:tcW w:w="8789" w:type="dxa"/>
            <w:vAlign w:val="center"/>
          </w:tcPr>
          <w:p w14:paraId="316641BD">
            <w:pPr>
              <w:jc w:val="center"/>
              <w:rPr>
                <w:rFonts w:hint="eastAsia" w:asciiTheme="minorEastAsia" w:hAnsiTheme="minorEastAsia" w:eastAsiaTheme="minorEastAsia" w:cstheme="minorEastAsia"/>
                <w:b/>
                <w:color w:val="000000"/>
                <w:sz w:val="28"/>
                <w:szCs w:val="28"/>
              </w:rPr>
            </w:pPr>
          </w:p>
        </w:tc>
      </w:tr>
    </w:tbl>
    <w:p w14:paraId="5A05DAA3">
      <w:pPr>
        <w:rPr>
          <w:rFonts w:hint="eastAsia" w:asciiTheme="minorEastAsia" w:hAnsiTheme="minorEastAsia" w:eastAsiaTheme="minorEastAsia" w:cstheme="minorEastAsia"/>
          <w:color w:val="000000"/>
        </w:rPr>
      </w:pPr>
    </w:p>
    <w:p w14:paraId="2DA19886">
      <w:pPr>
        <w:widowControl/>
        <w:snapToGrid w:val="0"/>
        <w:spacing w:line="460" w:lineRule="atLeast"/>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b/>
          <w:bCs/>
          <w:color w:val="000000"/>
          <w:sz w:val="28"/>
          <w:szCs w:val="28"/>
        </w:rPr>
        <w:t>3.2开标一览表</w:t>
      </w:r>
    </w:p>
    <w:p w14:paraId="2B652971">
      <w:pPr>
        <w:widowControl/>
        <w:snapToGrid w:val="0"/>
        <w:spacing w:line="400" w:lineRule="exact"/>
        <w:jc w:val="center"/>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36"/>
        </w:rPr>
        <w:t>开标一览表</w:t>
      </w:r>
    </w:p>
    <w:p w14:paraId="62F3A8F1">
      <w:pPr>
        <w:widowControl/>
        <w:snapToGrid w:val="0"/>
        <w:spacing w:line="400" w:lineRule="exact"/>
        <w:jc w:val="left"/>
        <w:rPr>
          <w:rFonts w:hint="eastAsia" w:asciiTheme="minorEastAsia" w:hAnsiTheme="minorEastAsia" w:eastAsiaTheme="minorEastAsia" w:cstheme="minorEastAsia"/>
          <w:color w:val="000000"/>
          <w:sz w:val="36"/>
        </w:rPr>
      </w:pPr>
    </w:p>
    <w:p w14:paraId="38A51E09">
      <w:pPr>
        <w:widowControl/>
        <w:snapToGrid w:val="0"/>
        <w:spacing w:line="400" w:lineRule="exact"/>
        <w:jc w:val="left"/>
        <w:rPr>
          <w:rFonts w:hint="eastAsia" w:asciiTheme="minorEastAsia" w:hAnsiTheme="minorEastAsia" w:eastAsiaTheme="minorEastAsia" w:cstheme="minorEastAsia"/>
          <w:color w:val="000000"/>
          <w:sz w:val="36"/>
        </w:rPr>
      </w:pPr>
    </w:p>
    <w:p w14:paraId="317E1C1B">
      <w:pPr>
        <w:widowControl/>
        <w:snapToGrid w:val="0"/>
        <w:spacing w:line="400" w:lineRule="exact"/>
        <w:jc w:val="left"/>
        <w:rPr>
          <w:rFonts w:hint="eastAsia" w:asciiTheme="minorEastAsia" w:hAnsiTheme="minorEastAsia" w:eastAsiaTheme="minorEastAsia" w:cstheme="minorEastAsia"/>
          <w:color w:val="000000"/>
          <w:sz w:val="36"/>
        </w:rPr>
      </w:pPr>
      <w:r>
        <w:rPr>
          <w:rFonts w:hint="eastAsia" w:asciiTheme="minorEastAsia" w:hAnsiTheme="minorEastAsia" w:eastAsiaTheme="minorEastAsia" w:cstheme="minorEastAsia"/>
          <w:color w:val="000000"/>
          <w:sz w:val="24"/>
        </w:rPr>
        <w:t xml:space="preserve">供应商名称：                           采购编号：          </w:t>
      </w:r>
    </w:p>
    <w:tbl>
      <w:tblPr>
        <w:tblStyle w:val="4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2955"/>
        <w:gridCol w:w="2809"/>
      </w:tblGrid>
      <w:tr w14:paraId="017A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814" w:type="dxa"/>
            <w:noWrap w:val="0"/>
            <w:vAlign w:val="center"/>
          </w:tcPr>
          <w:p w14:paraId="6224A286">
            <w:pPr>
              <w:spacing w:line="360" w:lineRule="auto"/>
              <w:jc w:val="center"/>
              <w:rPr>
                <w:rFonts w:hint="eastAsia" w:ascii="宋体" w:hAnsi="宋体" w:eastAsia="宋体" w:cs="宋体"/>
                <w:sz w:val="24"/>
              </w:rPr>
            </w:pPr>
            <w:r>
              <w:rPr>
                <w:color w:val="000000"/>
                <w:sz w:val="22"/>
              </w:rPr>
              <w:t>项目名称</w:t>
            </w:r>
          </w:p>
        </w:tc>
        <w:tc>
          <w:tcPr>
            <w:tcW w:w="2955" w:type="dxa"/>
            <w:noWrap w:val="0"/>
            <w:vAlign w:val="center"/>
          </w:tcPr>
          <w:p w14:paraId="54D7072E">
            <w:pPr>
              <w:widowControl/>
              <w:snapToGrid w:val="0"/>
              <w:jc w:val="center"/>
              <w:rPr>
                <w:rFonts w:hint="eastAsia" w:ascii="宋体" w:hAnsi="宋体" w:cs="宋体"/>
                <w:sz w:val="24"/>
                <w:lang w:val="en-US" w:eastAsia="zh-CN"/>
              </w:rPr>
            </w:pPr>
            <w:r>
              <w:rPr>
                <w:rFonts w:hint="eastAsia" w:ascii="宋体" w:hAnsi="宋体" w:cs="宋体"/>
                <w:sz w:val="24"/>
                <w:lang w:val="en-US" w:eastAsia="zh-CN"/>
              </w:rPr>
              <w:t>投标综合单价</w:t>
            </w:r>
          </w:p>
          <w:p w14:paraId="010B4209">
            <w:pPr>
              <w:jc w:val="center"/>
              <w:rPr>
                <w:rFonts w:hint="eastAsia" w:ascii="宋体" w:hAnsi="宋体" w:eastAsia="宋体" w:cs="宋体"/>
                <w:b/>
                <w:sz w:val="24"/>
                <w:lang w:val="en-US" w:eastAsia="zh-CN"/>
              </w:rPr>
            </w:pPr>
            <w:r>
              <w:rPr>
                <w:rFonts w:hint="eastAsia" w:ascii="宋体" w:hAnsi="宋体" w:eastAsia="宋体" w:cs="宋体"/>
                <w:sz w:val="22"/>
                <w:szCs w:val="28"/>
                <w:vertAlign w:val="baseline"/>
                <w:lang w:val="en-US" w:eastAsia="zh-CN"/>
              </w:rPr>
              <w:t>（元/吨）</w:t>
            </w:r>
          </w:p>
        </w:tc>
        <w:tc>
          <w:tcPr>
            <w:tcW w:w="2809" w:type="dxa"/>
            <w:noWrap w:val="0"/>
            <w:vAlign w:val="center"/>
          </w:tcPr>
          <w:p w14:paraId="07B4646F">
            <w:pPr>
              <w:jc w:val="center"/>
              <w:rPr>
                <w:rFonts w:hint="eastAsia" w:ascii="宋体" w:hAnsi="宋体" w:eastAsia="宋体" w:cs="宋体"/>
                <w:sz w:val="24"/>
              </w:rPr>
            </w:pPr>
            <w:r>
              <w:rPr>
                <w:rFonts w:hint="eastAsia" w:ascii="宋体" w:hAnsi="宋体" w:cs="宋体"/>
                <w:b/>
                <w:sz w:val="24"/>
              </w:rPr>
              <w:t>备注</w:t>
            </w:r>
          </w:p>
        </w:tc>
      </w:tr>
      <w:tr w14:paraId="2969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3814" w:type="dxa"/>
            <w:noWrap w:val="0"/>
            <w:vAlign w:val="center"/>
          </w:tcPr>
          <w:p w14:paraId="43FC1467">
            <w:pPr>
              <w:spacing w:line="360" w:lineRule="auto"/>
              <w:jc w:val="center"/>
              <w:rPr>
                <w:rFonts w:hint="eastAsia" w:eastAsia="宋体"/>
                <w:color w:val="000000"/>
                <w:sz w:val="22"/>
                <w:lang w:eastAsia="zh-CN"/>
              </w:rPr>
            </w:pPr>
            <w:r>
              <w:rPr>
                <w:rFonts w:hint="eastAsia"/>
                <w:color w:val="000000"/>
                <w:sz w:val="22"/>
                <w:lang w:eastAsia="zh-CN"/>
              </w:rPr>
              <w:t xml:space="preserve">生产原料（混合料）采购  </w:t>
            </w:r>
          </w:p>
        </w:tc>
        <w:tc>
          <w:tcPr>
            <w:tcW w:w="2955" w:type="dxa"/>
            <w:shd w:val="clear" w:color="auto" w:fill="auto"/>
            <w:noWrap w:val="0"/>
            <w:vAlign w:val="center"/>
          </w:tcPr>
          <w:p w14:paraId="24C3D3BC">
            <w:pPr>
              <w:spacing w:line="360" w:lineRule="auto"/>
              <w:jc w:val="center"/>
              <w:rPr>
                <w:rFonts w:hint="eastAsia" w:ascii="宋体" w:hAnsi="宋体" w:eastAsia="宋体" w:cs="宋体"/>
                <w:kern w:val="2"/>
                <w:sz w:val="24"/>
                <w:szCs w:val="24"/>
                <w:lang w:val="zh-CN" w:eastAsia="zh-CN" w:bidi="ar-SA"/>
              </w:rPr>
            </w:pPr>
          </w:p>
        </w:tc>
        <w:tc>
          <w:tcPr>
            <w:tcW w:w="2809" w:type="dxa"/>
            <w:noWrap w:val="0"/>
            <w:vAlign w:val="center"/>
          </w:tcPr>
          <w:p w14:paraId="000A0F04">
            <w:pPr>
              <w:spacing w:line="360" w:lineRule="auto"/>
              <w:jc w:val="center"/>
              <w:rPr>
                <w:rFonts w:hint="eastAsia" w:ascii="宋体" w:hAnsi="宋体" w:eastAsia="宋体" w:cs="宋体"/>
                <w:sz w:val="24"/>
              </w:rPr>
            </w:pPr>
            <w:r>
              <w:rPr>
                <w:rFonts w:hint="eastAsia" w:ascii="宋体" w:hAnsi="宋体" w:eastAsia="宋体" w:cs="宋体"/>
                <w:sz w:val="24"/>
                <w:lang w:val="zh-CN"/>
              </w:rPr>
              <w:t>本企业□是/□否小型、微型企业。（请打钩确认，并提供相关证明文件；）</w:t>
            </w:r>
          </w:p>
        </w:tc>
      </w:tr>
    </w:tbl>
    <w:p w14:paraId="69FDFE68">
      <w:pPr>
        <w:pStyle w:val="20"/>
        <w:adjustRightInd w:val="0"/>
        <w:snapToGrid w:val="0"/>
        <w:spacing w:line="360" w:lineRule="auto"/>
        <w:ind w:firstLine="482"/>
        <w:rPr>
          <w:rFonts w:hint="eastAsia" w:hAnsi="宋体" w:eastAsia="宋体" w:cs="宋体"/>
          <w:color w:val="auto"/>
          <w:sz w:val="22"/>
          <w:szCs w:val="22"/>
        </w:rPr>
      </w:pPr>
      <w:r>
        <w:rPr>
          <w:rFonts w:hint="eastAsia" w:hAnsi="宋体" w:eastAsia="宋体" w:cs="宋体"/>
          <w:color w:val="auto"/>
          <w:sz w:val="22"/>
          <w:szCs w:val="22"/>
        </w:rPr>
        <w:t>注：1、以上价格包含</w:t>
      </w:r>
      <w:r>
        <w:rPr>
          <w:rFonts w:hint="eastAsia" w:hAnsi="宋体" w:eastAsia="宋体" w:cs="宋体"/>
          <w:color w:val="auto"/>
          <w:sz w:val="22"/>
          <w:szCs w:val="22"/>
          <w:lang w:val="zh-CN"/>
        </w:rPr>
        <w:t>与本项目实施有关的</w:t>
      </w:r>
      <w:r>
        <w:rPr>
          <w:rFonts w:hint="eastAsia" w:hAnsi="宋体" w:eastAsia="宋体" w:cs="宋体"/>
          <w:color w:val="auto"/>
          <w:sz w:val="22"/>
          <w:szCs w:val="22"/>
        </w:rPr>
        <w:t>人工工资、运输费（</w:t>
      </w:r>
      <w:r>
        <w:rPr>
          <w:rFonts w:hint="eastAsia" w:hAnsi="宋体" w:eastAsia="宋体" w:cs="宋体"/>
          <w:color w:val="auto"/>
          <w:sz w:val="22"/>
          <w:szCs w:val="22"/>
          <w:lang w:val="en-US" w:eastAsia="zh-CN"/>
        </w:rPr>
        <w:t>含</w:t>
      </w:r>
      <w:r>
        <w:rPr>
          <w:rFonts w:hint="eastAsia" w:hAnsi="宋体" w:eastAsia="宋体" w:cs="宋体"/>
          <w:color w:val="auto"/>
          <w:sz w:val="22"/>
          <w:szCs w:val="22"/>
        </w:rPr>
        <w:t>收货</w:t>
      </w:r>
      <w:r>
        <w:rPr>
          <w:rFonts w:hint="eastAsia" w:hAnsi="宋体" w:eastAsia="宋体" w:cs="宋体"/>
          <w:color w:val="auto"/>
          <w:sz w:val="22"/>
          <w:szCs w:val="22"/>
          <w:lang w:val="en-US" w:eastAsia="zh-CN"/>
        </w:rPr>
        <w:t>地点</w:t>
      </w:r>
      <w:r>
        <w:rPr>
          <w:rFonts w:hint="eastAsia" w:hAnsi="宋体" w:eastAsia="宋体" w:cs="宋体"/>
          <w:color w:val="auto"/>
          <w:sz w:val="22"/>
          <w:szCs w:val="22"/>
        </w:rPr>
        <w:t>道路原因可能的可能产生的二次运输）、</w:t>
      </w:r>
      <w:r>
        <w:rPr>
          <w:rFonts w:hint="eastAsia" w:hAnsi="宋体" w:eastAsia="宋体" w:cs="宋体"/>
          <w:color w:val="auto"/>
          <w:sz w:val="22"/>
          <w:szCs w:val="22"/>
          <w:lang w:val="zh-CN"/>
        </w:rPr>
        <w:t>设备费</w:t>
      </w:r>
      <w:r>
        <w:rPr>
          <w:rFonts w:hint="eastAsia" w:hAnsi="宋体" w:eastAsia="宋体" w:cs="宋体"/>
          <w:color w:val="auto"/>
          <w:sz w:val="22"/>
          <w:szCs w:val="22"/>
        </w:rPr>
        <w:t>、装卸费、</w:t>
      </w:r>
      <w:r>
        <w:rPr>
          <w:rFonts w:hint="eastAsia" w:hAnsi="宋体" w:eastAsia="宋体" w:cs="宋体"/>
          <w:color w:val="auto"/>
          <w:sz w:val="22"/>
          <w:szCs w:val="22"/>
          <w:lang w:val="zh-CN"/>
        </w:rPr>
        <w:t>办公用材、检测费用、</w:t>
      </w:r>
      <w:r>
        <w:rPr>
          <w:rFonts w:hint="eastAsia" w:hAnsi="宋体" w:eastAsia="宋体" w:cs="宋体"/>
          <w:color w:val="auto"/>
          <w:sz w:val="22"/>
          <w:szCs w:val="22"/>
        </w:rPr>
        <w:t>保险费、管理费、税金、利润、辅助工作及售后服务等完成本项目的所有费用。以上价格在合同期内不随政策、订货和供货时间、货物数量、市场风险的变化而变化。</w:t>
      </w:r>
    </w:p>
    <w:p w14:paraId="53DD9C2E">
      <w:pPr>
        <w:pStyle w:val="20"/>
        <w:adjustRightInd w:val="0"/>
        <w:snapToGrid w:val="0"/>
        <w:spacing w:line="360" w:lineRule="auto"/>
        <w:ind w:firstLine="482"/>
        <w:rPr>
          <w:rFonts w:hint="eastAsia" w:hAnsi="宋体" w:eastAsia="宋体" w:cs="宋体"/>
          <w:color w:val="auto"/>
          <w:sz w:val="22"/>
          <w:szCs w:val="22"/>
        </w:rPr>
      </w:pPr>
      <w:r>
        <w:rPr>
          <w:rFonts w:hint="eastAsia" w:hAnsi="宋体" w:eastAsia="宋体" w:cs="宋体"/>
          <w:color w:val="auto"/>
          <w:sz w:val="22"/>
          <w:szCs w:val="22"/>
        </w:rPr>
        <w:t>2、结算时，按采购单位签字确认的相应材料的实际收货数量为准。</w:t>
      </w:r>
    </w:p>
    <w:p w14:paraId="3B697D10">
      <w:pPr>
        <w:pStyle w:val="20"/>
        <w:adjustRightInd w:val="0"/>
        <w:snapToGrid w:val="0"/>
        <w:spacing w:line="360" w:lineRule="auto"/>
        <w:ind w:firstLine="482"/>
        <w:rPr>
          <w:rFonts w:hint="eastAsia" w:hAnsi="宋体" w:eastAsia="宋体" w:cs="宋体"/>
          <w:color w:val="auto"/>
          <w:sz w:val="22"/>
          <w:szCs w:val="22"/>
        </w:rPr>
      </w:pPr>
      <w:r>
        <w:rPr>
          <w:rFonts w:hint="eastAsia" w:hAnsi="宋体" w:eastAsia="宋体" w:cs="宋体"/>
          <w:color w:val="auto"/>
          <w:sz w:val="22"/>
          <w:szCs w:val="22"/>
        </w:rPr>
        <w:t>▲不提供此表格的将视为没有实质性响应招标文件。</w:t>
      </w:r>
    </w:p>
    <w:p w14:paraId="09BB1F1E">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p>
    <w:p w14:paraId="79DA223C">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p>
    <w:p w14:paraId="7F359C9F">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p>
    <w:p w14:paraId="7B3120F4">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投标供应商全称（盖章）：</w:t>
      </w:r>
    </w:p>
    <w:p w14:paraId="26CA327E">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法定代表人或授权代表（签字或盖章）：</w:t>
      </w:r>
    </w:p>
    <w:p w14:paraId="35FFDD5F">
      <w:pPr>
        <w:widowControl/>
        <w:autoSpaceDE w:val="0"/>
        <w:autoSpaceDN w:val="0"/>
        <w:snapToGrid w:val="0"/>
        <w:spacing w:line="440" w:lineRule="atLeas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日期：</w:t>
      </w:r>
    </w:p>
    <w:p w14:paraId="33DC57EF">
      <w:pP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14:paraId="289FC09F">
      <w:pPr>
        <w:pStyle w:val="4"/>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3.3 符合政府采购扶持政策的相关证明材料（如是）</w:t>
      </w:r>
    </w:p>
    <w:p w14:paraId="13AD5C72">
      <w:pPr>
        <w:pStyle w:val="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3.3.1 中小企业声明函及相关证明材料（如是）</w:t>
      </w:r>
    </w:p>
    <w:p w14:paraId="7CC047BB">
      <w:pPr>
        <w:autoSpaceDE w:val="0"/>
        <w:autoSpaceDN w:val="0"/>
        <w:adjustRightInd w:val="0"/>
        <w:spacing w:line="360" w:lineRule="auto"/>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中小企业声明函（货物）</w:t>
      </w:r>
    </w:p>
    <w:p w14:paraId="778CCFF9">
      <w:pPr>
        <w:autoSpaceDE w:val="0"/>
        <w:autoSpaceDN w:val="0"/>
        <w:adjustRightInd w:val="0"/>
        <w:spacing w:line="360" w:lineRule="auto"/>
        <w:ind w:firstLine="486"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rPr>
        <w:t>（单位名称）</w:t>
      </w:r>
      <w:r>
        <w:rPr>
          <w:rFonts w:hint="eastAsia" w:asciiTheme="minorEastAsia" w:hAnsiTheme="minorEastAsia" w:eastAsiaTheme="minorEastAsia" w:cstheme="minorEastAsia"/>
          <w:kern w:val="0"/>
          <w:sz w:val="24"/>
        </w:rPr>
        <w:t>的</w:t>
      </w:r>
      <w:r>
        <w:rPr>
          <w:rFonts w:hint="eastAsia" w:asciiTheme="minorEastAsia" w:hAnsiTheme="minorEastAsia" w:eastAsiaTheme="minorEastAsia" w:cstheme="minorEastAsia"/>
          <w:kern w:val="0"/>
          <w:sz w:val="24"/>
          <w:u w:val="single"/>
        </w:rPr>
        <w:t>（项目名称）</w:t>
      </w:r>
      <w:r>
        <w:rPr>
          <w:rFonts w:hint="eastAsia" w:asciiTheme="minorEastAsia" w:hAnsiTheme="minorEastAsia" w:eastAsiaTheme="minorEastAsia" w:cstheme="minorEastAsia"/>
          <w:kern w:val="0"/>
          <w:sz w:val="24"/>
        </w:rPr>
        <w:t>采购活动，</w:t>
      </w:r>
      <w:r>
        <w:rPr>
          <w:rFonts w:hint="eastAsia" w:asciiTheme="minorEastAsia" w:hAnsiTheme="minorEastAsia" w:eastAsiaTheme="minorEastAsia" w:cstheme="minorEastAsia"/>
          <w:b/>
          <w:kern w:val="0"/>
          <w:sz w:val="24"/>
        </w:rPr>
        <w:t>提供的货物全部由符合政策要求的中小企业制造。</w:t>
      </w:r>
      <w:r>
        <w:rPr>
          <w:rFonts w:hint="eastAsia" w:asciiTheme="minorEastAsia" w:hAnsiTheme="minorEastAsia" w:eastAsiaTheme="minorEastAsia" w:cstheme="minorEastAsia"/>
          <w:kern w:val="0"/>
          <w:sz w:val="24"/>
        </w:rPr>
        <w:t>相关企业（含联合体中的中小企业、签订分包意向协议的中小企业）的具体情况如下：</w:t>
      </w:r>
    </w:p>
    <w:p w14:paraId="70136F6D">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 </w:t>
      </w:r>
      <w:r>
        <w:rPr>
          <w:rFonts w:hint="eastAsia" w:asciiTheme="minorEastAsia" w:hAnsiTheme="minorEastAsia" w:eastAsiaTheme="minorEastAsia" w:cstheme="minorEastAsia"/>
          <w:kern w:val="0"/>
          <w:sz w:val="24"/>
          <w:u w:val="single"/>
        </w:rPr>
        <w:t xml:space="preserve">（标的名称）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工业</w:t>
      </w:r>
      <w:r>
        <w:rPr>
          <w:rFonts w:hint="eastAsia" w:asciiTheme="minorEastAsia" w:hAnsiTheme="minorEastAsia" w:eastAsiaTheme="minorEastAsia" w:cstheme="minorEastAsia"/>
          <w:kern w:val="0"/>
          <w:sz w:val="24"/>
        </w:rPr>
        <w:t>行业；制造商为（</w:t>
      </w:r>
      <w:r>
        <w:rPr>
          <w:rFonts w:hint="eastAsia" w:asciiTheme="minorEastAsia" w:hAnsiTheme="minorEastAsia" w:eastAsiaTheme="minorEastAsia" w:cstheme="minorEastAsia"/>
          <w:kern w:val="0"/>
          <w:sz w:val="24"/>
          <w:u w:val="single"/>
        </w:rPr>
        <w:t>企业名称）</w:t>
      </w:r>
      <w:r>
        <w:rPr>
          <w:rFonts w:hint="eastAsia" w:asciiTheme="minorEastAsia" w:hAnsiTheme="minorEastAsia" w:eastAsiaTheme="minorEastAsia" w:cstheme="minorEastAsia"/>
          <w:kern w:val="0"/>
          <w:sz w:val="24"/>
        </w:rPr>
        <w:t xml:space="preserve">，从业人员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人，营业收入为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 xml:space="preserve">万元，资产总额为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万元，属于</w:t>
      </w:r>
      <w:r>
        <w:rPr>
          <w:rFonts w:hint="eastAsia" w:asciiTheme="minorEastAsia" w:hAnsiTheme="minorEastAsia" w:eastAsiaTheme="minorEastAsia" w:cstheme="minorEastAsia"/>
          <w:kern w:val="0"/>
          <w:sz w:val="24"/>
          <w:u w:val="single"/>
        </w:rPr>
        <w:t>（中型企业、</w:t>
      </w:r>
      <w:r>
        <w:rPr>
          <w:rFonts w:hint="eastAsia" w:asciiTheme="minorEastAsia" w:hAnsiTheme="minorEastAsia" w:eastAsiaTheme="minorEastAsia" w:cstheme="minorEastAsia"/>
          <w:b/>
          <w:kern w:val="0"/>
          <w:sz w:val="24"/>
          <w:u w:val="single"/>
        </w:rPr>
        <w:t>小型企业、微型企业</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w:t>
      </w:r>
    </w:p>
    <w:p w14:paraId="34A69F0F">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2. </w:t>
      </w:r>
      <w:r>
        <w:rPr>
          <w:rFonts w:hint="eastAsia" w:asciiTheme="minorEastAsia" w:hAnsiTheme="minorEastAsia" w:eastAsiaTheme="minorEastAsia" w:cstheme="minorEastAsia"/>
          <w:kern w:val="0"/>
          <w:sz w:val="24"/>
          <w:u w:val="single"/>
        </w:rPr>
        <w:t>（标的名称）</w:t>
      </w:r>
      <w:r>
        <w:rPr>
          <w:rFonts w:hint="eastAsia" w:asciiTheme="minorEastAsia" w:hAnsiTheme="minorEastAsia" w:eastAsiaTheme="minorEastAsia" w:cstheme="minorEastAsia"/>
          <w:kern w:val="0"/>
          <w:sz w:val="24"/>
        </w:rPr>
        <w:t xml:space="preserve"> ，属于</w:t>
      </w:r>
      <w:r>
        <w:rPr>
          <w:rFonts w:hint="eastAsia" w:asciiTheme="minorEastAsia" w:hAnsiTheme="minorEastAsia" w:eastAsiaTheme="minorEastAsia" w:cstheme="minorEastAsia"/>
          <w:kern w:val="0"/>
          <w:sz w:val="24"/>
          <w:u w:val="single"/>
        </w:rPr>
        <w:t>工业</w:t>
      </w:r>
      <w:r>
        <w:rPr>
          <w:rFonts w:hint="eastAsia" w:asciiTheme="minorEastAsia" w:hAnsiTheme="minorEastAsia" w:eastAsiaTheme="minorEastAsia" w:cstheme="minorEastAsia"/>
          <w:kern w:val="0"/>
          <w:sz w:val="24"/>
        </w:rPr>
        <w:t>行业；制造商为</w:t>
      </w:r>
      <w:r>
        <w:rPr>
          <w:rFonts w:hint="eastAsia" w:asciiTheme="minorEastAsia" w:hAnsiTheme="minorEastAsia" w:eastAsiaTheme="minorEastAsia" w:cstheme="minorEastAsia"/>
          <w:kern w:val="0"/>
          <w:sz w:val="24"/>
          <w:u w:val="single"/>
        </w:rPr>
        <w:t>（企业名称）</w:t>
      </w:r>
      <w:r>
        <w:rPr>
          <w:rFonts w:hint="eastAsia" w:asciiTheme="minorEastAsia" w:hAnsiTheme="minorEastAsia" w:eastAsiaTheme="minorEastAsia" w:cstheme="minorEastAsia"/>
          <w:kern w:val="0"/>
          <w:sz w:val="24"/>
        </w:rPr>
        <w:t xml:space="preserve">，从业人员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人，营业收入为</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 xml:space="preserve">万元，资产总额为 </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万元，属于</w:t>
      </w:r>
      <w:r>
        <w:rPr>
          <w:rFonts w:hint="eastAsia" w:asciiTheme="minorEastAsia" w:hAnsiTheme="minorEastAsia" w:eastAsiaTheme="minorEastAsia" w:cstheme="minorEastAsia"/>
          <w:kern w:val="0"/>
          <w:sz w:val="24"/>
          <w:u w:val="single"/>
        </w:rPr>
        <w:t>（中型企业、</w:t>
      </w:r>
      <w:r>
        <w:rPr>
          <w:rFonts w:hint="eastAsia" w:asciiTheme="minorEastAsia" w:hAnsiTheme="minorEastAsia" w:eastAsiaTheme="minorEastAsia" w:cstheme="minorEastAsia"/>
          <w:b/>
          <w:kern w:val="0"/>
          <w:sz w:val="24"/>
          <w:u w:val="single"/>
        </w:rPr>
        <w:t>小型企业、微型企业</w:t>
      </w:r>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w:t>
      </w:r>
    </w:p>
    <w:p w14:paraId="7730E307">
      <w:pPr>
        <w:autoSpaceDE w:val="0"/>
        <w:autoSpaceDN w:val="0"/>
        <w:adjustRightInd w:val="0"/>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p w14:paraId="298288EB">
      <w:pPr>
        <w:autoSpaceDE w:val="0"/>
        <w:autoSpaceDN w:val="0"/>
        <w:adjustRightInd w:val="0"/>
        <w:spacing w:line="360" w:lineRule="auto"/>
        <w:ind w:firstLine="42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以上企业，不属于大企业的分支机构，不存在控股股东为大企业的情形，也不存在与大企业的负责人为同一人的情形。</w:t>
      </w:r>
    </w:p>
    <w:p w14:paraId="0FCB5F23">
      <w:pPr>
        <w:autoSpaceDE w:val="0"/>
        <w:autoSpaceDN w:val="0"/>
        <w:adjustRightInd w:val="0"/>
        <w:spacing w:line="360" w:lineRule="auto"/>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本企业对上述声明内容的真实性负责。如有虚假，将依法承担相应责任。</w:t>
      </w:r>
    </w:p>
    <w:p w14:paraId="080D8B4C">
      <w:pPr>
        <w:autoSpaceDE w:val="0"/>
        <w:autoSpaceDN w:val="0"/>
        <w:adjustRightInd w:val="0"/>
        <w:spacing w:line="360" w:lineRule="auto"/>
        <w:ind w:right="480"/>
        <w:jc w:val="right"/>
        <w:rPr>
          <w:rFonts w:hint="eastAsia" w:asciiTheme="minorEastAsia" w:hAnsiTheme="minorEastAsia" w:eastAsiaTheme="minorEastAsia" w:cstheme="minorEastAsia"/>
          <w:kern w:val="0"/>
          <w:sz w:val="24"/>
        </w:rPr>
      </w:pPr>
    </w:p>
    <w:p w14:paraId="0AA5A453">
      <w:pPr>
        <w:autoSpaceDE w:val="0"/>
        <w:autoSpaceDN w:val="0"/>
        <w:adjustRightInd w:val="0"/>
        <w:spacing w:line="360" w:lineRule="auto"/>
        <w:ind w:right="480"/>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企业名称（盖章）：</w:t>
      </w:r>
    </w:p>
    <w:p w14:paraId="0F9DC318">
      <w:pPr>
        <w:autoSpaceDE w:val="0"/>
        <w:autoSpaceDN w:val="0"/>
        <w:adjustRightInd w:val="0"/>
        <w:ind w:firstLine="7290" w:firstLineChars="30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日期：</w:t>
      </w:r>
    </w:p>
    <w:p w14:paraId="32523960">
      <w:pPr>
        <w:autoSpaceDE w:val="0"/>
        <w:autoSpaceDN w:val="0"/>
        <w:adjustRightInd w:val="0"/>
        <w:spacing w:line="360" w:lineRule="auto"/>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注：1、从业人员、营业收入、资产总额填报上一年度数据，无上一年度数据的新成立企业可不填报。</w:t>
      </w:r>
    </w:p>
    <w:p w14:paraId="3DCA289D">
      <w:pPr>
        <w:autoSpaceDE w:val="0"/>
        <w:autoSpaceDN w:val="0"/>
        <w:adjustRightInd w:val="0"/>
        <w:spacing w:line="360" w:lineRule="auto"/>
        <w:ind w:firstLine="486" w:firstLineChars="200"/>
        <w:jc w:val="left"/>
        <w:rPr>
          <w:rFonts w:hint="eastAsia" w:asciiTheme="minorEastAsia" w:hAnsiTheme="minorEastAsia" w:eastAsiaTheme="minorEastAsia" w:cstheme="minorEastAsia"/>
          <w:b/>
          <w:kern w:val="0"/>
          <w:sz w:val="24"/>
          <w:lang w:val="en-US" w:eastAsia="zh-CN"/>
        </w:rPr>
      </w:pPr>
      <w:r>
        <w:rPr>
          <w:rFonts w:hint="eastAsia" w:asciiTheme="minorEastAsia" w:hAnsiTheme="minorEastAsia" w:eastAsiaTheme="minorEastAsia" w:cstheme="minorEastAsia"/>
          <w:b/>
          <w:kern w:val="0"/>
          <w:sz w:val="24"/>
          <w:lang w:val="en-US" w:eastAsia="zh-CN"/>
        </w:rPr>
        <w:t>2、行业填写错误或者未填写行业的，投标无效；但按采购文件确定的行业填写的，投标有效；</w:t>
      </w:r>
    </w:p>
    <w:p w14:paraId="176FE08F">
      <w:pPr>
        <w:autoSpaceDE w:val="0"/>
        <w:autoSpaceDN w:val="0"/>
        <w:adjustRightInd w:val="0"/>
        <w:spacing w:line="360" w:lineRule="auto"/>
        <w:ind w:firstLine="420"/>
        <w:jc w:val="left"/>
        <w:rPr>
          <w:rFonts w:hint="eastAsia" w:asciiTheme="minorEastAsia" w:hAnsiTheme="minorEastAsia" w:eastAsiaTheme="minorEastAsia" w:cstheme="minorEastAsia"/>
          <w:b/>
          <w:kern w:val="0"/>
          <w:sz w:val="24"/>
          <w:u w:val="single"/>
        </w:rPr>
      </w:pPr>
      <w:r>
        <w:rPr>
          <w:rFonts w:hint="eastAsia" w:asciiTheme="minorEastAsia" w:hAnsiTheme="minorEastAsia" w:eastAsiaTheme="minorEastAsia" w:cstheme="minorEastAsia"/>
          <w:b/>
          <w:kern w:val="0"/>
          <w:sz w:val="24"/>
          <w:u w:val="single"/>
        </w:rPr>
        <w:t>3、非单一产品采购，</w:t>
      </w:r>
      <w:r>
        <w:rPr>
          <w:rFonts w:hint="eastAsia" w:asciiTheme="minorEastAsia" w:hAnsiTheme="minorEastAsia" w:eastAsiaTheme="minorEastAsia" w:cstheme="minorEastAsia"/>
          <w:b/>
          <w:kern w:val="0"/>
          <w:sz w:val="24"/>
          <w:highlight w:val="red"/>
          <w:u w:val="single"/>
        </w:rPr>
        <w:t>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w:t>
      </w:r>
      <w:r>
        <w:rPr>
          <w:rFonts w:hint="eastAsia" w:asciiTheme="minorEastAsia" w:hAnsiTheme="minorEastAsia" w:eastAsiaTheme="minorEastAsia" w:cstheme="minorEastAsia"/>
          <w:b/>
          <w:kern w:val="0"/>
          <w:sz w:val="24"/>
          <w:u w:val="single"/>
        </w:rPr>
        <w:t>，不享受价格折扣。</w:t>
      </w:r>
    </w:p>
    <w:p w14:paraId="3A0688C5">
      <w:pPr>
        <w:pStyle w:val="38"/>
        <w:ind w:left="428" w:firstLine="428"/>
        <w:rPr>
          <w:rFonts w:hint="eastAsia" w:asciiTheme="minorEastAsia" w:hAnsiTheme="minorEastAsia" w:eastAsiaTheme="minorEastAsia" w:cstheme="minorEastAsia"/>
        </w:rPr>
      </w:pPr>
    </w:p>
    <w:p w14:paraId="27B9B799">
      <w:pP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br w:type="page"/>
      </w:r>
    </w:p>
    <w:p w14:paraId="1AC52DBE">
      <w:pPr>
        <w:pStyle w:val="5"/>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3.3.2 残疾人福利性单位声明函（如是）</w:t>
      </w:r>
    </w:p>
    <w:p w14:paraId="19789E9A">
      <w:pPr>
        <w:rPr>
          <w:rFonts w:hint="eastAsia" w:asciiTheme="minorEastAsia" w:hAnsiTheme="minorEastAsia" w:eastAsiaTheme="minorEastAsia" w:cstheme="minorEastAsia"/>
          <w:color w:val="000000"/>
        </w:rPr>
      </w:pPr>
    </w:p>
    <w:p w14:paraId="436945D9">
      <w:pPr>
        <w:rPr>
          <w:rFonts w:hint="eastAsia" w:asciiTheme="minorEastAsia" w:hAnsiTheme="minorEastAsia" w:eastAsiaTheme="minorEastAsia" w:cstheme="minorEastAsia"/>
          <w:color w:val="000000"/>
        </w:rPr>
      </w:pPr>
    </w:p>
    <w:p w14:paraId="38A96FBF">
      <w:pPr>
        <w:rPr>
          <w:rFonts w:hint="eastAsia" w:asciiTheme="minorEastAsia" w:hAnsiTheme="minorEastAsia" w:eastAsiaTheme="minorEastAsia" w:cstheme="minorEastAsia"/>
          <w:color w:val="000000"/>
        </w:rPr>
      </w:pPr>
    </w:p>
    <w:p w14:paraId="5730CB07">
      <w:pPr>
        <w:rPr>
          <w:rFonts w:hint="eastAsia" w:asciiTheme="minorEastAsia" w:hAnsiTheme="minorEastAsia" w:eastAsiaTheme="minorEastAsia" w:cstheme="minorEastAsia"/>
          <w:color w:val="000000"/>
        </w:rPr>
      </w:pPr>
    </w:p>
    <w:p w14:paraId="05E9A0D1">
      <w:pPr>
        <w:spacing w:line="360" w:lineRule="auto"/>
        <w:jc w:val="center"/>
        <w:rPr>
          <w:rFonts w:hint="eastAsia" w:asciiTheme="minorEastAsia" w:hAnsiTheme="minorEastAsia" w:eastAsiaTheme="minorEastAsia" w:cstheme="minorEastAsia"/>
          <w:b/>
          <w:color w:val="000000"/>
          <w:sz w:val="44"/>
          <w:szCs w:val="44"/>
        </w:rPr>
      </w:pPr>
      <w:r>
        <w:rPr>
          <w:rFonts w:hint="eastAsia" w:asciiTheme="minorEastAsia" w:hAnsiTheme="minorEastAsia" w:eastAsiaTheme="minorEastAsia" w:cstheme="minorEastAsia"/>
          <w:b/>
          <w:color w:val="000000"/>
          <w:sz w:val="44"/>
          <w:szCs w:val="44"/>
        </w:rPr>
        <w:t>残疾人福利性单位声明函</w:t>
      </w:r>
    </w:p>
    <w:p w14:paraId="6ECB1A29">
      <w:pPr>
        <w:spacing w:line="360" w:lineRule="auto"/>
        <w:jc w:val="center"/>
        <w:rPr>
          <w:rFonts w:hint="eastAsia" w:asciiTheme="minorEastAsia" w:hAnsiTheme="minorEastAsia" w:eastAsiaTheme="minorEastAsia" w:cstheme="minorEastAsia"/>
          <w:b/>
          <w:color w:val="000000"/>
          <w:spacing w:val="6"/>
          <w:sz w:val="32"/>
          <w:szCs w:val="32"/>
        </w:rPr>
      </w:pPr>
    </w:p>
    <w:p w14:paraId="00B7857E">
      <w:pPr>
        <w:spacing w:line="360" w:lineRule="auto"/>
        <w:ind w:firstLine="590" w:firstLineChars="200"/>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000000"/>
          <w:sz w:val="28"/>
        </w:rPr>
        <w:t>〔2017〕141</w:t>
      </w:r>
      <w:r>
        <w:rPr>
          <w:rFonts w:hint="eastAsia" w:asciiTheme="minorEastAsia" w:hAnsiTheme="minorEastAsia" w:eastAsiaTheme="minorEastAsia" w:cstheme="minorEastAsia"/>
          <w:color w:val="000000"/>
          <w:spacing w:val="6"/>
          <w:sz w:val="28"/>
        </w:rPr>
        <w:t>号）的规定，本单位为符合条件的残疾人福利性单位，且本单位参加</w:t>
      </w:r>
      <w:r>
        <w:rPr>
          <w:rFonts w:hint="eastAsia" w:asciiTheme="minorEastAsia" w:hAnsiTheme="minorEastAsia" w:eastAsiaTheme="minorEastAsia" w:cstheme="minorEastAsia"/>
          <w:b/>
          <w:color w:val="000000"/>
          <w:sz w:val="28"/>
          <w:szCs w:val="28"/>
          <w:u w:val="single"/>
          <w:lang w:eastAsia="zh-CN"/>
        </w:rPr>
        <w:t xml:space="preserve">生产原料（混合料）采购  </w:t>
      </w:r>
      <w:r>
        <w:rPr>
          <w:rFonts w:hint="eastAsia" w:asciiTheme="minorEastAsia" w:hAnsiTheme="minorEastAsia" w:eastAsiaTheme="minorEastAsia" w:cstheme="minorEastAsia"/>
          <w:b/>
          <w:color w:val="000000"/>
          <w:sz w:val="28"/>
          <w:szCs w:val="28"/>
          <w:u w:val="single"/>
        </w:rPr>
        <w:t>（项目编号：</w:t>
      </w:r>
      <w:r>
        <w:rPr>
          <w:rFonts w:hint="eastAsia" w:asciiTheme="minorEastAsia" w:hAnsiTheme="minorEastAsia" w:eastAsiaTheme="minorEastAsia" w:cstheme="minorEastAsia"/>
          <w:b/>
          <w:color w:val="000000"/>
          <w:sz w:val="28"/>
          <w:szCs w:val="28"/>
          <w:u w:val="single"/>
          <w:lang w:eastAsia="zh-CN"/>
        </w:rPr>
        <w:t>LGCG2024297</w:t>
      </w:r>
      <w:r>
        <w:rPr>
          <w:rFonts w:hint="eastAsia" w:asciiTheme="minorEastAsia" w:hAnsiTheme="minorEastAsia" w:eastAsiaTheme="minorEastAsia" w:cstheme="minorEastAsia"/>
          <w:b/>
          <w:color w:val="000000"/>
          <w:sz w:val="28"/>
          <w:szCs w:val="28"/>
          <w:u w:val="single"/>
        </w:rPr>
        <w:t>）</w:t>
      </w:r>
      <w:r>
        <w:rPr>
          <w:rFonts w:hint="eastAsia" w:asciiTheme="minorEastAsia" w:hAnsiTheme="minorEastAsia" w:eastAsiaTheme="minorEastAsia" w:cstheme="minorEastAsia"/>
          <w:color w:val="000000"/>
          <w:spacing w:val="6"/>
          <w:sz w:val="28"/>
        </w:rPr>
        <w:t>的采购活动提供本单位制造的货物（由本单位承担工程/提供服务），或者提供其他残疾人福利性单位制造的货物（不包括使用非残疾人福利性单位注册商标的货物）。</w:t>
      </w:r>
    </w:p>
    <w:p w14:paraId="1B88EA26">
      <w:pPr>
        <w:spacing w:line="360" w:lineRule="auto"/>
        <w:ind w:firstLine="590" w:firstLineChars="200"/>
        <w:rPr>
          <w:rFonts w:hint="eastAsia" w:asciiTheme="minorEastAsia" w:hAnsiTheme="minorEastAsia" w:eastAsiaTheme="minorEastAsia" w:cstheme="minorEastAsia"/>
          <w:color w:val="000000"/>
          <w:spacing w:val="6"/>
          <w:sz w:val="24"/>
        </w:rPr>
      </w:pPr>
      <w:r>
        <w:rPr>
          <w:rFonts w:hint="eastAsia" w:asciiTheme="minorEastAsia" w:hAnsiTheme="minorEastAsia" w:eastAsiaTheme="minorEastAsia" w:cstheme="minorEastAsia"/>
          <w:color w:val="000000"/>
          <w:spacing w:val="6"/>
          <w:sz w:val="28"/>
        </w:rPr>
        <w:t>本单位对上述声明的真实性负责。如有虚假，将依法承担相应责任。</w:t>
      </w:r>
    </w:p>
    <w:p w14:paraId="6E8B7032">
      <w:pPr>
        <w:spacing w:line="360" w:lineRule="auto"/>
        <w:ind w:firstLine="510" w:firstLineChars="200"/>
        <w:rPr>
          <w:rFonts w:hint="eastAsia" w:asciiTheme="minorEastAsia" w:hAnsiTheme="minorEastAsia" w:eastAsiaTheme="minorEastAsia" w:cstheme="minorEastAsia"/>
          <w:color w:val="000000"/>
          <w:spacing w:val="6"/>
          <w:sz w:val="24"/>
        </w:rPr>
      </w:pPr>
    </w:p>
    <w:p w14:paraId="765C22F0">
      <w:pPr>
        <w:spacing w:line="360" w:lineRule="auto"/>
        <w:ind w:firstLine="510" w:firstLineChars="200"/>
        <w:rPr>
          <w:rFonts w:hint="eastAsia" w:asciiTheme="minorEastAsia" w:hAnsiTheme="minorEastAsia" w:eastAsiaTheme="minorEastAsia" w:cstheme="minorEastAsia"/>
          <w:color w:val="000000"/>
          <w:spacing w:val="6"/>
          <w:sz w:val="24"/>
        </w:rPr>
      </w:pPr>
    </w:p>
    <w:p w14:paraId="47B541A8">
      <w:pPr>
        <w:tabs>
          <w:tab w:val="left" w:pos="4860"/>
        </w:tabs>
        <w:spacing w:line="360" w:lineRule="auto"/>
        <w:ind w:right="1560"/>
        <w:jc w:val="left"/>
        <w:rPr>
          <w:rFonts w:hint="eastAsia" w:asciiTheme="minorEastAsia" w:hAnsiTheme="minorEastAsia" w:eastAsiaTheme="minorEastAsia" w:cstheme="minorEastAsia"/>
          <w:color w:val="000000"/>
          <w:spacing w:val="6"/>
          <w:sz w:val="28"/>
        </w:rPr>
      </w:pPr>
      <w:r>
        <w:rPr>
          <w:rFonts w:hint="eastAsia" w:asciiTheme="minorEastAsia" w:hAnsiTheme="minorEastAsia" w:eastAsiaTheme="minorEastAsia" w:cstheme="minorEastAsia"/>
          <w:color w:val="000000"/>
          <w:spacing w:val="6"/>
          <w:sz w:val="28"/>
        </w:rPr>
        <w:t>单位名称（盖章）：</w:t>
      </w:r>
      <w:r>
        <w:rPr>
          <w:rFonts w:hint="eastAsia" w:asciiTheme="minorEastAsia" w:hAnsiTheme="minorEastAsia" w:eastAsiaTheme="minorEastAsia" w:cstheme="minorEastAsia"/>
          <w:color w:val="000000"/>
          <w:w w:val="90"/>
          <w:sz w:val="28"/>
        </w:rPr>
        <w:t>__________________________________</w:t>
      </w:r>
    </w:p>
    <w:p w14:paraId="0FA4963D">
      <w:pPr>
        <w:tabs>
          <w:tab w:val="left" w:pos="4860"/>
        </w:tabs>
        <w:spacing w:line="360" w:lineRule="auto"/>
        <w:ind w:right="1560"/>
        <w:jc w:val="left"/>
        <w:rPr>
          <w:rFonts w:hint="eastAsia" w:asciiTheme="minorEastAsia" w:hAnsiTheme="minorEastAsia" w:eastAsiaTheme="minorEastAsia" w:cstheme="minorEastAsia"/>
          <w:color w:val="000000"/>
          <w:spacing w:val="6"/>
          <w:sz w:val="28"/>
        </w:rPr>
      </w:pPr>
    </w:p>
    <w:p w14:paraId="38244B39">
      <w:pPr>
        <w:spacing w:line="360" w:lineRule="auto"/>
        <w:rPr>
          <w:rFonts w:hint="eastAsia" w:asciiTheme="minorEastAsia" w:hAnsiTheme="minorEastAsia" w:eastAsiaTheme="minorEastAsia" w:cstheme="minorEastAsia"/>
          <w:color w:val="000000"/>
          <w:w w:val="90"/>
          <w:sz w:val="28"/>
        </w:rPr>
      </w:pPr>
      <w:r>
        <w:rPr>
          <w:rFonts w:hint="eastAsia" w:asciiTheme="minorEastAsia" w:hAnsiTheme="minorEastAsia" w:eastAsiaTheme="minorEastAsia" w:cstheme="minorEastAsia"/>
          <w:color w:val="000000"/>
          <w:spacing w:val="6"/>
          <w:sz w:val="28"/>
        </w:rPr>
        <w:t>日  期：</w:t>
      </w:r>
      <w:r>
        <w:rPr>
          <w:rFonts w:hint="eastAsia" w:asciiTheme="minorEastAsia" w:hAnsiTheme="minorEastAsia" w:eastAsiaTheme="minorEastAsia" w:cstheme="minorEastAsia"/>
          <w:color w:val="000000"/>
          <w:w w:val="90"/>
          <w:sz w:val="28"/>
        </w:rPr>
        <w:t>____________________________________________</w:t>
      </w:r>
    </w:p>
    <w:p w14:paraId="636691DC">
      <w:pPr>
        <w:spacing w:line="360" w:lineRule="auto"/>
        <w:rPr>
          <w:rFonts w:hint="eastAsia" w:asciiTheme="minorEastAsia" w:hAnsiTheme="minorEastAsia" w:eastAsiaTheme="minorEastAsia" w:cstheme="minorEastAsia"/>
          <w:color w:val="000000"/>
          <w:w w:val="90"/>
          <w:sz w:val="28"/>
        </w:rPr>
      </w:pPr>
    </w:p>
    <w:p w14:paraId="70F6A20D">
      <w:pPr>
        <w:spacing w:line="360" w:lineRule="auto"/>
        <w:rPr>
          <w:rFonts w:hint="eastAsia" w:asciiTheme="minorEastAsia" w:hAnsiTheme="minorEastAsia" w:eastAsiaTheme="minorEastAsia" w:cstheme="minorEastAsia"/>
          <w:color w:val="000000"/>
          <w:w w:val="90"/>
          <w:sz w:val="28"/>
        </w:rPr>
      </w:pPr>
    </w:p>
    <w:p w14:paraId="40B3B399">
      <w:pPr>
        <w:widowControl/>
        <w:snapToGrid w:val="0"/>
        <w:spacing w:line="460" w:lineRule="atLeast"/>
        <w:jc w:val="left"/>
        <w:rPr>
          <w:rFonts w:hint="eastAsia" w:asciiTheme="minorEastAsia" w:hAnsiTheme="minorEastAsia" w:eastAsiaTheme="minorEastAsia" w:cstheme="minorEastAsia"/>
          <w:color w:val="000000"/>
          <w:sz w:val="30"/>
        </w:rPr>
      </w:pPr>
    </w:p>
    <w:p w14:paraId="48FDDD8E">
      <w:pPr>
        <w:widowControl/>
        <w:snapToGrid w:val="0"/>
        <w:spacing w:line="460" w:lineRule="atLeast"/>
        <w:jc w:val="left"/>
        <w:rPr>
          <w:rFonts w:hint="eastAsia" w:asciiTheme="minorEastAsia" w:hAnsiTheme="minorEastAsia" w:eastAsiaTheme="minorEastAsia" w:cstheme="minorEastAsia"/>
          <w:color w:val="000000"/>
          <w:sz w:val="30"/>
        </w:rPr>
      </w:pPr>
    </w:p>
    <w:p w14:paraId="4E297CC8">
      <w:pPr>
        <w:widowControl/>
        <w:snapToGrid w:val="0"/>
        <w:spacing w:line="460" w:lineRule="atLeast"/>
        <w:jc w:val="left"/>
        <w:rPr>
          <w:rFonts w:hint="eastAsia" w:asciiTheme="minorEastAsia" w:hAnsiTheme="minorEastAsia" w:eastAsiaTheme="minorEastAsia" w:cstheme="minorEastAsia"/>
          <w:color w:val="000000"/>
          <w:sz w:val="30"/>
        </w:rPr>
      </w:pPr>
    </w:p>
    <w:p w14:paraId="28A4E996">
      <w:pPr>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br w:type="page"/>
      </w:r>
    </w:p>
    <w:p w14:paraId="59A1ECAB">
      <w:pPr>
        <w:autoSpaceDE w:val="0"/>
        <w:autoSpaceDN w:val="0"/>
        <w:adjustRightInd w:val="0"/>
        <w:snapToGrid w:val="0"/>
        <w:spacing w:line="360" w:lineRule="atLeast"/>
        <w:jc w:val="center"/>
        <w:textAlignment w:val="bottom"/>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sz w:val="36"/>
        </w:rPr>
        <w:t>第六部分   评标办法</w:t>
      </w:r>
    </w:p>
    <w:p w14:paraId="34013968">
      <w:pPr>
        <w:tabs>
          <w:tab w:val="left" w:pos="8820"/>
        </w:tabs>
        <w:adjustRightInd w:val="0"/>
        <w:snapToGrid w:val="0"/>
        <w:spacing w:line="240" w:lineRule="exact"/>
        <w:ind w:firstLine="446" w:firstLineChars="200"/>
        <w:rPr>
          <w:rFonts w:hint="eastAsia" w:asciiTheme="minorEastAsia" w:hAnsiTheme="minorEastAsia" w:eastAsiaTheme="minorEastAsia" w:cstheme="minorEastAsia"/>
          <w:sz w:val="22"/>
          <w:szCs w:val="22"/>
        </w:rPr>
      </w:pPr>
    </w:p>
    <w:p w14:paraId="2E042A17">
      <w:pPr>
        <w:tabs>
          <w:tab w:val="left" w:pos="8820"/>
        </w:tabs>
        <w:adjustRightInd w:val="0"/>
        <w:snapToGrid w:val="0"/>
        <w:spacing w:line="420" w:lineRule="atLeast"/>
        <w:ind w:firstLine="446"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根据《中华人民共和国政府采购法》等有关政府采购法规，结合本次所要采购项目的实际，按照公平、公正、科学、择优的原则选择中标单位，特制定本评标办法。</w:t>
      </w:r>
    </w:p>
    <w:p w14:paraId="70CF8FFD">
      <w:pPr>
        <w:adjustRightInd w:val="0"/>
        <w:snapToGrid w:val="0"/>
        <w:spacing w:line="420" w:lineRule="atLeast"/>
        <w:jc w:val="center"/>
        <w:outlineLvl w:val="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一、总则</w:t>
      </w:r>
    </w:p>
    <w:p w14:paraId="65D3E2BB">
      <w:pPr>
        <w:pStyle w:val="23"/>
        <w:adjustRightInd w:val="0"/>
        <w:snapToGrid w:val="0"/>
        <w:spacing w:line="4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0CAE09A9">
      <w:pPr>
        <w:pStyle w:val="23"/>
        <w:adjustRightInd w:val="0"/>
        <w:snapToGrid w:val="0"/>
        <w:spacing w:line="420" w:lineRule="atLeast"/>
        <w:rPr>
          <w:rFonts w:hint="eastAsia" w:asciiTheme="minorEastAsia" w:hAnsiTheme="minorEastAsia" w:eastAsiaTheme="minorEastAsia" w:cstheme="minorEastAsia"/>
          <w:bCs/>
          <w:color w:val="000000"/>
          <w:kern w:val="28"/>
          <w:szCs w:val="21"/>
        </w:rPr>
      </w:pPr>
      <w:r>
        <w:rPr>
          <w:rFonts w:hint="eastAsia" w:asciiTheme="minorEastAsia" w:hAnsiTheme="minorEastAsia" w:eastAsiaTheme="minorEastAsia" w:cstheme="minorEastAsia"/>
          <w:sz w:val="22"/>
          <w:szCs w:val="22"/>
        </w:rPr>
        <w:t>评标应遵循公平、公正、科学、择优的原则推荐备选中标人。</w:t>
      </w:r>
    </w:p>
    <w:p w14:paraId="0BB55730">
      <w:pPr>
        <w:adjustRightInd w:val="0"/>
        <w:snapToGrid w:val="0"/>
        <w:spacing w:line="400" w:lineRule="exact"/>
        <w:jc w:val="center"/>
        <w:outlineLvl w:val="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二．评标组织</w:t>
      </w:r>
    </w:p>
    <w:p w14:paraId="46DE8828">
      <w:pPr>
        <w:pStyle w:val="23"/>
        <w:adjustRightInd w:val="0"/>
        <w:snapToGrid w:val="0"/>
        <w:spacing w:line="4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评标工作由采购人依法组建的评标委员会负责，评标委员会由采购人代表以及评标专家库中随机抽取的有关技术、经济专家共同组成。评标全过程由招标管理部门监督整个开标、评标和定标过程。</w:t>
      </w:r>
    </w:p>
    <w:p w14:paraId="621A3774">
      <w:pPr>
        <w:spacing w:line="400" w:lineRule="exact"/>
        <w:jc w:val="center"/>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三、评标程序</w:t>
      </w:r>
    </w:p>
    <w:p w14:paraId="22CE3D93">
      <w:pPr>
        <w:pStyle w:val="8"/>
        <w:adjustRightInd w:val="0"/>
        <w:snapToGrid w:val="0"/>
        <w:spacing w:before="156" w:after="50" w:line="400" w:lineRule="exact"/>
        <w:ind w:left="-213" w:leftChars="-100" w:right="-213" w:rightChars="-100" w:firstLine="450"/>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第一步：评标委员会根据评审原则和评审办法，对各供应商的技术资信部分投标进行评审并打分，技术资信标不合格的供应商对该标段做无效标处理，不进入该标段商务标评审。</w:t>
      </w:r>
    </w:p>
    <w:p w14:paraId="5D1D0179">
      <w:pPr>
        <w:adjustRightInd w:val="0"/>
        <w:snapToGrid w:val="0"/>
        <w:spacing w:before="100" w:after="50" w:line="400" w:lineRule="exact"/>
        <w:ind w:left="-213" w:leftChars="-100" w:right="-213" w:rightChars="-100" w:firstLine="446" w:firstLineChars="200"/>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第二步：公布技术资信标得分，开启合格技术资信标的商务报价标。</w:t>
      </w:r>
    </w:p>
    <w:p w14:paraId="3CCE6D54">
      <w:pPr>
        <w:adjustRightInd w:val="0"/>
        <w:snapToGrid w:val="0"/>
        <w:spacing w:before="100" w:after="50" w:line="400" w:lineRule="exact"/>
        <w:ind w:left="-213" w:leftChars="-100" w:right="-213" w:rightChars="-100" w:firstLine="446" w:firstLineChars="200"/>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第三步：评标委员会推荐一名技术资信标和商务报价标合计分值最高的供应商为中标侯选供应商，并提交书面评审报告。</w:t>
      </w:r>
    </w:p>
    <w:p w14:paraId="5644F858">
      <w:pPr>
        <w:adjustRightInd w:val="0"/>
        <w:snapToGrid w:val="0"/>
        <w:spacing w:before="100" w:after="50" w:line="400" w:lineRule="exact"/>
        <w:ind w:left="-213" w:leftChars="-100" w:right="-213" w:rightChars="-100" w:firstLine="446" w:firstLineChars="200"/>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b/>
          <w:bCs/>
          <w:sz w:val="22"/>
          <w:szCs w:val="22"/>
          <w:u w:val="single"/>
        </w:rPr>
        <w:t>第四步：采购人授权评标委员会根据评审报告确定中标供应商。</w:t>
      </w:r>
    </w:p>
    <w:p w14:paraId="2EF83717">
      <w:pPr>
        <w:pStyle w:val="30"/>
        <w:snapToGrid w:val="0"/>
        <w:spacing w:line="400" w:lineRule="exact"/>
        <w:ind w:left="-213" w:leftChars="-100" w:right="-213" w:rightChars="-100" w:firstLine="44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中标供应商放弃中标，或者因不可抗力提出不能履行合同，采购人可以取消其中标资格。并按有关规定重新组织采购。</w:t>
      </w:r>
    </w:p>
    <w:p w14:paraId="03662F26">
      <w:pPr>
        <w:adjustRightInd w:val="0"/>
        <w:snapToGrid w:val="0"/>
        <w:spacing w:before="100" w:after="50" w:line="400" w:lineRule="exact"/>
        <w:ind w:left="-213" w:leftChars="-100" w:right="-213" w:rightChars="-100" w:firstLine="446"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2"/>
          <w:szCs w:val="22"/>
          <w:u w:val="single"/>
        </w:rPr>
        <w:t>其它参见本采购文件第三部分：“供应商须知” 中的相关内容。</w:t>
      </w:r>
    </w:p>
    <w:p w14:paraId="022B645B">
      <w:pPr>
        <w:spacing w:line="400" w:lineRule="exact"/>
        <w:ind w:firstLine="566" w:firstLineChars="200"/>
        <w:jc w:val="center"/>
        <w:rPr>
          <w:rFonts w:hint="eastAsia" w:asciiTheme="minorEastAsia" w:hAnsiTheme="minorEastAsia" w:eastAsiaTheme="minorEastAsia" w:cstheme="minorEastAsia"/>
          <w:b/>
          <w:sz w:val="28"/>
          <w:szCs w:val="28"/>
        </w:rPr>
      </w:pPr>
    </w:p>
    <w:p w14:paraId="55B5963A">
      <w:pPr>
        <w:spacing w:line="400" w:lineRule="exact"/>
        <w:ind w:firstLine="566"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四、评标办法</w:t>
      </w:r>
    </w:p>
    <w:p w14:paraId="32511E7E">
      <w:pPr>
        <w:pStyle w:val="20"/>
        <w:adjustRightInd w:val="0"/>
        <w:snapToGrid w:val="0"/>
        <w:spacing w:line="360" w:lineRule="auto"/>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一．商务报价评分</w:t>
      </w:r>
      <w:r>
        <w:rPr>
          <w:rFonts w:hint="eastAsia" w:asciiTheme="minorEastAsia" w:hAnsiTheme="minorEastAsia" w:eastAsiaTheme="minorEastAsia" w:cstheme="minorEastAsia"/>
          <w:b/>
          <w:sz w:val="22"/>
          <w:szCs w:val="22"/>
          <w:lang w:val="en-US" w:eastAsia="zh-CN"/>
        </w:rPr>
        <w:t>30</w:t>
      </w:r>
      <w:r>
        <w:rPr>
          <w:rFonts w:hint="eastAsia" w:asciiTheme="minorEastAsia" w:hAnsiTheme="minorEastAsia" w:eastAsiaTheme="minorEastAsia" w:cstheme="minorEastAsia"/>
          <w:b/>
          <w:sz w:val="22"/>
          <w:szCs w:val="22"/>
        </w:rPr>
        <w:t>分</w:t>
      </w:r>
    </w:p>
    <w:p w14:paraId="6D0B9612">
      <w:pPr>
        <w:pStyle w:val="20"/>
        <w:adjustRightInd w:val="0"/>
        <w:snapToGrid w:val="0"/>
        <w:spacing w:line="360" w:lineRule="auto"/>
        <w:ind w:firstLine="446" w:firstLineChars="200"/>
        <w:rPr>
          <w:rFonts w:hint="eastAsia" w:hAnsi="宋体"/>
          <w:sz w:val="22"/>
          <w:szCs w:val="22"/>
        </w:rPr>
      </w:pPr>
      <w:r>
        <w:rPr>
          <w:rFonts w:hint="eastAsia" w:hAnsi="宋体"/>
          <w:sz w:val="22"/>
          <w:szCs w:val="22"/>
        </w:rPr>
        <w:t>1、以供应商有效投标价中的最低价为评标基准价，得满分</w:t>
      </w:r>
      <w:r>
        <w:rPr>
          <w:rFonts w:hint="eastAsia" w:hAnsi="宋体"/>
          <w:sz w:val="22"/>
          <w:szCs w:val="22"/>
          <w:lang w:val="en-US" w:eastAsia="zh-CN"/>
        </w:rPr>
        <w:t>30</w:t>
      </w:r>
      <w:r>
        <w:rPr>
          <w:rFonts w:hint="eastAsia" w:hAnsi="宋体"/>
          <w:sz w:val="22"/>
          <w:szCs w:val="22"/>
        </w:rPr>
        <w:t>分。各标段商务报价评分结算公式为:投标报价得分=(评标基准价／投标报价)×</w:t>
      </w:r>
      <w:r>
        <w:rPr>
          <w:rFonts w:hint="eastAsia" w:hAnsi="宋体"/>
          <w:sz w:val="22"/>
          <w:szCs w:val="22"/>
          <w:lang w:val="en-US" w:eastAsia="zh-CN"/>
        </w:rPr>
        <w:t>30</w:t>
      </w:r>
      <w:r>
        <w:rPr>
          <w:rFonts w:hint="eastAsia" w:hAnsi="宋体"/>
          <w:sz w:val="22"/>
          <w:szCs w:val="22"/>
        </w:rPr>
        <w:t>%×100。</w:t>
      </w:r>
    </w:p>
    <w:p w14:paraId="7089299F">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2.1、小微企业是指中华人民共和国境内依法设立，依据国务院批准的中小企业划分标准确定的小型企业和微型企业，但与大企业的负责人为同一人，或者与大企业存在直接控股、管理关系的除外。</w:t>
      </w:r>
    </w:p>
    <w:p w14:paraId="590EA6FB">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符合中小企业划分标准的个体工商户，在政府采购活动中视同中小企业。</w:t>
      </w:r>
    </w:p>
    <w:p w14:paraId="2228CC85">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国务院批准的中小企业划分标准：具体见工信部联企业[2011]300号。</w:t>
      </w:r>
    </w:p>
    <w:p w14:paraId="123ABBEC">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2.2、在政府采购活动中，供应商提供的货物、工程或者服务符合下列情形的，可享受小型、微型企业（以下简称小微企业）的价格扣除：</w:t>
      </w:r>
    </w:p>
    <w:p w14:paraId="724809A6">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（1）在货物采购项目中，货物由小微企业制造，即货物由小微企业生产且使用该小微企业商号或者注册商标；</w:t>
      </w:r>
    </w:p>
    <w:p w14:paraId="50A718FE">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（2）在工程采购项目中，工程由小微企业承建，即工程施工单位为小微企业；</w:t>
      </w:r>
    </w:p>
    <w:p w14:paraId="3576B37F">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（3）在服务采购项目中，服务由小微企业承接，即提供服务的人员为小微企业依照《中华人民共和国劳动合同法》订立劳动合同的从业人员。</w:t>
      </w:r>
    </w:p>
    <w:p w14:paraId="25D0E635">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2.3、在货物采购项目中，供应商提供的货物既有中小企业制造货物，也有大型企业制造货物的，不享受的小微企业价格扣除。</w:t>
      </w:r>
    </w:p>
    <w:p w14:paraId="5A1C3547">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2.4、本项目对符合《政府采购促进中小企业发展管理办法》（财库[2020]46号）及《财政部关于进一步加大政府采购支持中小企业力度的通知》（财库〔2022〕19号）规定的小微企业报价给予10%的扣除，用扣除后的价格参加评审。</w:t>
      </w:r>
    </w:p>
    <w:p w14:paraId="249FF826">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2.5、小微企业应按照招标文件格式要求提供《中小企业声明函》。</w:t>
      </w:r>
    </w:p>
    <w:p w14:paraId="27FF90EA">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26722F3">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2.7、根据《关于促进残疾人就业政府采购政策的通知》（财库[2017]141号）规定，在政府采购活动中，残疾人福利性单位视同小型、微型企业。残疾人福利性单位参加政府采购活动时，提供《残疾人福利性单位声明函》。</w:t>
      </w:r>
    </w:p>
    <w:p w14:paraId="19B471C3">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2.8、按规定享受扶持政策获得政府采购合同的，小微企业不得将合同分包给大中型企业，中型企业不得将合同分包给大型企业。</w:t>
      </w:r>
    </w:p>
    <w:p w14:paraId="3A7D0322">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2.9、供应商按照《政府采购促进中小企业发展管理办法》（财库[2020]46号）规定提供声明函内容不实的，属于提供虚假材料谋取中标、成交，依照《中华人民共和国政府采购法》等国家有关规定追究相应责任。</w:t>
      </w:r>
    </w:p>
    <w:p w14:paraId="68EDF927">
      <w:pPr>
        <w:widowControl/>
        <w:spacing w:line="360" w:lineRule="auto"/>
        <w:ind w:firstLine="446" w:firstLineChars="200"/>
        <w:jc w:val="left"/>
        <w:rPr>
          <w:rFonts w:hint="eastAsia" w:ascii="宋体" w:hAnsi="宋体" w:cs="宋体"/>
          <w:sz w:val="22"/>
          <w:szCs w:val="22"/>
          <w:lang w:bidi="ar"/>
        </w:rPr>
      </w:pPr>
      <w:r>
        <w:rPr>
          <w:rFonts w:hint="eastAsia" w:ascii="宋体" w:hAnsi="宋体" w:cs="宋体"/>
          <w:sz w:val="22"/>
          <w:szCs w:val="22"/>
          <w:lang w:bidi="ar"/>
        </w:rPr>
        <w:t>2.10、本项目</w:t>
      </w:r>
      <w:r>
        <w:rPr>
          <w:rFonts w:hint="eastAsia" w:ascii="宋体" w:hAnsi="宋体" w:cs="宋体"/>
          <w:b/>
          <w:bCs/>
          <w:sz w:val="22"/>
          <w:szCs w:val="22"/>
          <w:u w:val="single"/>
          <w:lang w:bidi="ar"/>
        </w:rPr>
        <w:t>非</w:t>
      </w:r>
      <w:r>
        <w:rPr>
          <w:rFonts w:hint="eastAsia" w:ascii="宋体" w:hAnsi="宋体" w:cs="宋体"/>
          <w:sz w:val="22"/>
          <w:szCs w:val="22"/>
          <w:lang w:bidi="ar"/>
        </w:rPr>
        <w:t>专门面向中小企业采购。</w:t>
      </w:r>
    </w:p>
    <w:p w14:paraId="0C7C4A27">
      <w:pPr>
        <w:widowControl/>
        <w:spacing w:line="360" w:lineRule="auto"/>
        <w:ind w:firstLine="446" w:firstLineChars="200"/>
        <w:jc w:val="left"/>
      </w:pPr>
      <w:r>
        <w:rPr>
          <w:rFonts w:hint="eastAsia" w:ascii="宋体" w:hAnsi="宋体" w:cs="宋体"/>
          <w:sz w:val="22"/>
          <w:szCs w:val="22"/>
          <w:lang w:bidi="ar"/>
        </w:rPr>
        <w:t>2.11、本项目对应的中小企业划分标准所属行业：工业</w:t>
      </w:r>
      <w:r>
        <w:rPr>
          <w:rFonts w:hint="eastAsia" w:ascii="宋体" w:hAnsi="宋体" w:cs="宋体"/>
          <w:b/>
          <w:bCs/>
          <w:sz w:val="22"/>
          <w:szCs w:val="22"/>
        </w:rPr>
        <w:t>。</w:t>
      </w:r>
    </w:p>
    <w:p w14:paraId="17356CBF">
      <w:pPr>
        <w:spacing w:line="500" w:lineRule="exact"/>
        <w:ind w:firstLine="420"/>
        <w:rPr>
          <w:rFonts w:hint="eastAsia" w:ascii="宋体" w:hAnsi="宋体" w:cs="宋体"/>
          <w:kern w:val="0"/>
          <w:sz w:val="22"/>
          <w:szCs w:val="22"/>
        </w:rPr>
      </w:pPr>
      <w:r>
        <w:rPr>
          <w:rFonts w:hint="eastAsia" w:ascii="宋体" w:hAnsi="宋体" w:cs="宋体"/>
          <w:kern w:val="0"/>
          <w:sz w:val="22"/>
          <w:szCs w:val="22"/>
        </w:rPr>
        <w:t>4、投标人的</w:t>
      </w:r>
      <w:r>
        <w:rPr>
          <w:rFonts w:hint="eastAsia" w:ascii="新宋体" w:hAnsi="新宋体" w:eastAsia="新宋体"/>
          <w:sz w:val="22"/>
          <w:szCs w:val="22"/>
        </w:rPr>
        <w:t>技术资信</w:t>
      </w:r>
      <w:r>
        <w:rPr>
          <w:rFonts w:hint="eastAsia" w:ascii="宋体" w:hAnsi="宋体" w:cs="宋体"/>
          <w:kern w:val="0"/>
          <w:sz w:val="22"/>
          <w:szCs w:val="22"/>
        </w:rPr>
        <w:t>和报价得分之和，即为该投标人的最终得分。</w:t>
      </w:r>
    </w:p>
    <w:p w14:paraId="7799A629">
      <w:pPr>
        <w:pStyle w:val="20"/>
        <w:snapToGrid w:val="0"/>
        <w:spacing w:line="360" w:lineRule="exact"/>
        <w:ind w:firstLine="420"/>
        <w:rPr>
          <w:sz w:val="22"/>
          <w:szCs w:val="22"/>
        </w:rPr>
      </w:pPr>
      <w:r>
        <w:rPr>
          <w:rFonts w:hint="eastAsia" w:hAnsi="宋体" w:cs="宋体"/>
          <w:kern w:val="0"/>
          <w:sz w:val="22"/>
          <w:szCs w:val="22"/>
        </w:rPr>
        <w:t>5、评标委员会按</w:t>
      </w:r>
      <w:r>
        <w:rPr>
          <w:rFonts w:hint="eastAsia" w:ascii="新宋体" w:hAnsi="新宋体" w:eastAsia="新宋体"/>
          <w:sz w:val="22"/>
          <w:szCs w:val="22"/>
        </w:rPr>
        <w:t>技术资信</w:t>
      </w:r>
      <w:r>
        <w:rPr>
          <w:rFonts w:hint="eastAsia" w:hAnsi="宋体" w:cs="宋体"/>
          <w:kern w:val="0"/>
          <w:sz w:val="22"/>
          <w:szCs w:val="22"/>
        </w:rPr>
        <w:t>合格投标人的最终得分高低进行排序，将得分排名第一的投标人推荐中标候选人（</w:t>
      </w:r>
      <w:r>
        <w:rPr>
          <w:rFonts w:hint="eastAsia"/>
          <w:sz w:val="22"/>
          <w:szCs w:val="22"/>
        </w:rPr>
        <w:t>得分相同的，按投标报价由低到高顺序排列。得分且投标报价相同的，按技术指标优劣顺序排列。）</w:t>
      </w:r>
    </w:p>
    <w:p w14:paraId="5C887DBC">
      <w:pPr>
        <w:spacing w:line="500" w:lineRule="exact"/>
        <w:ind w:firstLine="420"/>
        <w:rPr>
          <w:rFonts w:hint="eastAsia" w:ascii="宋体" w:hAnsi="宋体" w:cs="宋体"/>
          <w:kern w:val="0"/>
          <w:sz w:val="22"/>
          <w:szCs w:val="22"/>
        </w:rPr>
      </w:pPr>
      <w:r>
        <w:rPr>
          <w:rFonts w:hint="eastAsia" w:ascii="宋体" w:hAnsi="宋体" w:cs="宋体"/>
          <w:kern w:val="0"/>
          <w:sz w:val="22"/>
          <w:szCs w:val="22"/>
        </w:rPr>
        <w:t>6、中标候选人确定后，在浙江政府采购网及龙港市公共资源交易网上公示，同时向中标单位发放中标通知书。</w:t>
      </w:r>
    </w:p>
    <w:p w14:paraId="7B4C8576">
      <w:pPr>
        <w:pStyle w:val="20"/>
        <w:spacing w:line="360" w:lineRule="auto"/>
        <w:ind w:firstLine="446" w:firstLineChars="200"/>
        <w:rPr>
          <w:rFonts w:hint="eastAsia" w:hAnsi="宋体"/>
          <w:b/>
          <w:bCs/>
          <w:sz w:val="22"/>
          <w:szCs w:val="22"/>
        </w:rPr>
      </w:pPr>
      <w:r>
        <w:rPr>
          <w:rFonts w:hint="eastAsia" w:hAnsi="宋体"/>
          <w:b/>
          <w:bCs/>
          <w:sz w:val="22"/>
          <w:szCs w:val="22"/>
        </w:rPr>
        <w:t>7、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14:paraId="41A8FCD9">
      <w:pPr>
        <w:rPr>
          <w:rFonts w:eastAsiaTheme="minorEastAsia"/>
        </w:rPr>
      </w:pPr>
      <w:r>
        <w:rPr>
          <w:rFonts w:hint="eastAsia" w:asciiTheme="minorEastAsia" w:hAnsiTheme="minorEastAsia" w:eastAsiaTheme="minorEastAsia" w:cstheme="minorEastAsia"/>
          <w:b/>
          <w:sz w:val="22"/>
          <w:szCs w:val="22"/>
          <w:u w:val="single"/>
        </w:rPr>
        <w:t>二．技术资信综合评分</w:t>
      </w:r>
      <w:r>
        <w:rPr>
          <w:rFonts w:hint="eastAsia" w:asciiTheme="minorEastAsia" w:hAnsiTheme="minorEastAsia" w:eastAsiaTheme="minorEastAsia" w:cstheme="minorEastAsia"/>
          <w:b/>
          <w:sz w:val="22"/>
          <w:szCs w:val="22"/>
        </w:rPr>
        <w:t xml:space="preserve">   </w:t>
      </w:r>
      <w:r>
        <w:rPr>
          <w:rFonts w:hint="eastAsia" w:asciiTheme="minorEastAsia" w:hAnsiTheme="minorEastAsia" w:eastAsiaTheme="minorEastAsia" w:cstheme="minorEastAsia"/>
          <w:b/>
          <w:sz w:val="22"/>
          <w:szCs w:val="22"/>
          <w:lang w:val="en-US" w:eastAsia="zh-CN"/>
        </w:rPr>
        <w:t>70</w:t>
      </w:r>
      <w:r>
        <w:rPr>
          <w:rFonts w:hint="eastAsia" w:asciiTheme="minorEastAsia" w:hAnsiTheme="minorEastAsia" w:eastAsiaTheme="minorEastAsia" w:cstheme="minorEastAsia"/>
          <w:b/>
          <w:sz w:val="22"/>
          <w:szCs w:val="22"/>
        </w:rPr>
        <w:t>分</w:t>
      </w:r>
    </w:p>
    <w:tbl>
      <w:tblPr>
        <w:tblStyle w:val="4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005"/>
        <w:gridCol w:w="5809"/>
        <w:gridCol w:w="838"/>
      </w:tblGrid>
      <w:tr w14:paraId="4557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7" w:type="dxa"/>
            <w:noWrap w:val="0"/>
            <w:vAlign w:val="center"/>
          </w:tcPr>
          <w:p w14:paraId="342E9AEE">
            <w:pPr>
              <w:spacing w:line="380" w:lineRule="exact"/>
              <w:ind w:left="-106" w:leftChars="-50" w:right="-106"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05" w:type="dxa"/>
            <w:noWrap w:val="0"/>
            <w:vAlign w:val="center"/>
          </w:tcPr>
          <w:p w14:paraId="6E0BB222">
            <w:pPr>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分 内 容</w:t>
            </w:r>
          </w:p>
        </w:tc>
        <w:tc>
          <w:tcPr>
            <w:tcW w:w="5809" w:type="dxa"/>
            <w:noWrap w:val="0"/>
            <w:vAlign w:val="center"/>
          </w:tcPr>
          <w:p w14:paraId="24C73CE1">
            <w:pPr>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  分  标  准</w:t>
            </w:r>
          </w:p>
        </w:tc>
        <w:tc>
          <w:tcPr>
            <w:tcW w:w="838" w:type="dxa"/>
            <w:noWrap w:val="0"/>
            <w:vAlign w:val="center"/>
          </w:tcPr>
          <w:p w14:paraId="33044BD7">
            <w:pPr>
              <w:spacing w:line="38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7FB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7" w:type="dxa"/>
            <w:noWrap w:val="0"/>
            <w:vAlign w:val="center"/>
          </w:tcPr>
          <w:p w14:paraId="68438176">
            <w:pPr>
              <w:adjustRightInd w:val="0"/>
              <w:snapToGrid w:val="0"/>
              <w:spacing w:line="400" w:lineRule="atLeast"/>
              <w:ind w:firstLine="213" w:firstLineChars="100"/>
              <w:jc w:val="both"/>
              <w:rPr>
                <w:rFonts w:hint="default" w:ascii="宋体" w:hAnsi="宋体" w:eastAsia="宋体" w:cs="宋体"/>
                <w:b w:val="0"/>
                <w:bCs w:val="0"/>
                <w:color w:val="auto"/>
                <w:sz w:val="21"/>
                <w:szCs w:val="21"/>
                <w:highlight w:val="none"/>
                <w:u w:val="none"/>
                <w:lang w:val="en-US" w:eastAsia="zh-CN"/>
              </w:rPr>
            </w:pPr>
            <w:r>
              <w:rPr>
                <w:rFonts w:hint="eastAsia" w:ascii="宋体" w:hAnsi="宋体" w:cs="宋体"/>
                <w:b w:val="0"/>
                <w:bCs w:val="0"/>
                <w:color w:val="auto"/>
                <w:sz w:val="21"/>
                <w:szCs w:val="21"/>
                <w:highlight w:val="none"/>
                <w:u w:val="none"/>
                <w:lang w:val="en-US" w:eastAsia="zh-CN"/>
              </w:rPr>
              <w:t>1</w:t>
            </w:r>
          </w:p>
        </w:tc>
        <w:tc>
          <w:tcPr>
            <w:tcW w:w="2005" w:type="dxa"/>
            <w:noWrap w:val="0"/>
            <w:vAlign w:val="center"/>
          </w:tcPr>
          <w:p w14:paraId="4BD87507">
            <w:pPr>
              <w:adjustRightInd w:val="0"/>
              <w:snapToGrid w:val="0"/>
              <w:spacing w:line="400" w:lineRule="atLeast"/>
              <w:ind w:firstLine="639" w:firstLineChars="300"/>
              <w:jc w:val="both"/>
              <w:rPr>
                <w:rFonts w:hint="eastAsia" w:ascii="宋体" w:hAnsi="宋体" w:eastAsia="宋体" w:cs="宋体"/>
                <w:b w:val="0"/>
                <w:bCs w:val="0"/>
                <w:color w:val="auto"/>
                <w:sz w:val="21"/>
                <w:szCs w:val="21"/>
                <w:highlight w:val="none"/>
                <w:u w:val="none"/>
                <w:lang w:val="en-US" w:eastAsia="zh-CN"/>
              </w:rPr>
            </w:pPr>
            <w:bookmarkStart w:id="62" w:name="_Toc27776"/>
            <w:r>
              <w:rPr>
                <w:rFonts w:hint="eastAsia" w:ascii="宋体" w:hAnsi="宋体" w:eastAsia="宋体" w:cs="宋体"/>
                <w:color w:val="auto"/>
                <w:lang w:val="en-US" w:eastAsia="zh-CN"/>
              </w:rPr>
              <w:t>业绩</w:t>
            </w:r>
            <w:bookmarkEnd w:id="62"/>
          </w:p>
        </w:tc>
        <w:tc>
          <w:tcPr>
            <w:tcW w:w="5809" w:type="dxa"/>
            <w:noWrap w:val="0"/>
            <w:vAlign w:val="center"/>
          </w:tcPr>
          <w:p w14:paraId="2E5C3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投标人自2021年1月1日至投标截止时间止（以合同签订之日起计算）完成过同类</w:t>
            </w:r>
            <w:r>
              <w:rPr>
                <w:rFonts w:hint="eastAsia" w:ascii="宋体" w:hAnsi="宋体" w:cs="宋体"/>
                <w:color w:val="auto"/>
                <w:lang w:val="en-US" w:eastAsia="zh-CN"/>
              </w:rPr>
              <w:t>混合料</w:t>
            </w:r>
            <w:r>
              <w:rPr>
                <w:rFonts w:hint="eastAsia" w:ascii="宋体" w:hAnsi="宋体" w:eastAsia="宋体" w:cs="宋体"/>
                <w:color w:val="auto"/>
                <w:lang w:val="en-US" w:eastAsia="zh-CN"/>
              </w:rPr>
              <w:t>供货业绩的，每提供一个得1分，本项最高</w:t>
            </w:r>
            <w:r>
              <w:rPr>
                <w:rFonts w:hint="eastAsia" w:ascii="宋体" w:hAnsi="宋体" w:cs="宋体"/>
                <w:color w:val="auto"/>
                <w:lang w:val="en-US" w:eastAsia="zh-CN"/>
              </w:rPr>
              <w:t>得2</w:t>
            </w:r>
            <w:r>
              <w:rPr>
                <w:rFonts w:hint="eastAsia" w:ascii="宋体" w:hAnsi="宋体" w:eastAsia="宋体" w:cs="宋体"/>
                <w:color w:val="auto"/>
                <w:lang w:val="en-US" w:eastAsia="zh-CN"/>
              </w:rPr>
              <w:t>分。</w:t>
            </w:r>
          </w:p>
          <w:p w14:paraId="3F50F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lang w:val="en-US" w:eastAsia="zh-CN"/>
              </w:rPr>
            </w:pPr>
            <w:r>
              <w:rPr>
                <w:rFonts w:hint="eastAsia" w:ascii="宋体" w:hAnsi="宋体" w:eastAsia="宋体" w:cs="宋体"/>
                <w:b/>
                <w:bCs/>
                <w:color w:val="auto"/>
                <w:lang w:val="en-US" w:eastAsia="zh-CN"/>
              </w:rPr>
              <w:t>注：须提供供货合同扫描件</w:t>
            </w:r>
            <w:r>
              <w:rPr>
                <w:rFonts w:hint="eastAsia" w:ascii="宋体" w:hAnsi="宋体" w:cs="宋体"/>
                <w:b/>
                <w:bCs/>
                <w:color w:val="auto"/>
                <w:lang w:val="en-US" w:eastAsia="zh-CN"/>
              </w:rPr>
              <w:t>加盖投标单位公章</w:t>
            </w:r>
            <w:r>
              <w:rPr>
                <w:rFonts w:hint="eastAsia" w:ascii="宋体" w:hAnsi="宋体" w:eastAsia="宋体" w:cs="宋体"/>
                <w:b/>
                <w:bCs/>
                <w:color w:val="auto"/>
                <w:lang w:val="en-US" w:eastAsia="zh-CN"/>
              </w:rPr>
              <w:t>，未按要求提供的本项不得分。</w:t>
            </w:r>
          </w:p>
        </w:tc>
        <w:tc>
          <w:tcPr>
            <w:tcW w:w="838" w:type="dxa"/>
            <w:noWrap w:val="0"/>
            <w:vAlign w:val="center"/>
          </w:tcPr>
          <w:p w14:paraId="4A9E5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 w:val="0"/>
                <w:bCs w:val="0"/>
                <w:color w:val="auto"/>
                <w:sz w:val="21"/>
                <w:szCs w:val="21"/>
                <w:highlight w:val="none"/>
                <w:u w:val="none"/>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2</w:t>
            </w:r>
            <w:r>
              <w:rPr>
                <w:rFonts w:hint="eastAsia" w:ascii="宋体" w:hAnsi="宋体" w:eastAsia="宋体" w:cs="宋体"/>
                <w:color w:val="auto"/>
                <w:lang w:val="en-US" w:eastAsia="zh-CN"/>
              </w:rPr>
              <w:t>分</w:t>
            </w:r>
          </w:p>
        </w:tc>
      </w:tr>
      <w:tr w14:paraId="7F91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7" w:type="dxa"/>
            <w:noWrap w:val="0"/>
            <w:vAlign w:val="center"/>
          </w:tcPr>
          <w:p w14:paraId="551A4A77">
            <w:pPr>
              <w:jc w:val="center"/>
              <w:rPr>
                <w:rFonts w:hint="eastAsia" w:ascii="宋体" w:hAnsi="宋体" w:eastAsia="宋体" w:cs="宋体"/>
                <w:b w:val="0"/>
                <w:bCs w:val="0"/>
                <w:color w:val="auto"/>
                <w:sz w:val="21"/>
                <w:szCs w:val="21"/>
                <w:highlight w:val="none"/>
                <w:u w:val="none"/>
                <w:lang w:val="en-US" w:eastAsia="zh-CN"/>
              </w:rPr>
            </w:pPr>
            <w:r>
              <w:rPr>
                <w:rFonts w:hint="eastAsia" w:ascii="宋体" w:hAnsi="宋体"/>
                <w:sz w:val="24"/>
                <w:lang w:val="en-US" w:eastAsia="zh-CN"/>
              </w:rPr>
              <w:t>2</w:t>
            </w:r>
          </w:p>
        </w:tc>
        <w:tc>
          <w:tcPr>
            <w:tcW w:w="2005" w:type="dxa"/>
            <w:noWrap w:val="0"/>
            <w:vAlign w:val="center"/>
          </w:tcPr>
          <w:p w14:paraId="296EAB3D">
            <w:pPr>
              <w:widowControl/>
              <w:numPr>
                <w:ilvl w:val="0"/>
                <w:numId w:val="0"/>
              </w:numPr>
              <w:ind w:firstLine="426" w:firstLineChars="200"/>
              <w:rPr>
                <w:rFonts w:hint="eastAsia" w:ascii="宋体" w:hAnsi="Times New Roman" w:eastAsia="宋体" w:cs="宋体"/>
                <w:bCs/>
                <w:kern w:val="2"/>
                <w:sz w:val="22"/>
                <w:szCs w:val="22"/>
                <w:lang w:val="en-US" w:eastAsia="zh-CN"/>
              </w:rPr>
            </w:pPr>
            <w:bookmarkStart w:id="63" w:name="_Toc11787"/>
            <w:r>
              <w:rPr>
                <w:rFonts w:hint="eastAsia" w:ascii="宋体" w:hAnsi="宋体" w:eastAsia="宋体" w:cs="宋体"/>
                <w:color w:val="auto"/>
                <w:lang w:val="en-US" w:eastAsia="zh-CN"/>
              </w:rPr>
              <w:t>认证证书</w:t>
            </w:r>
            <w:bookmarkEnd w:id="63"/>
          </w:p>
        </w:tc>
        <w:tc>
          <w:tcPr>
            <w:tcW w:w="5809" w:type="dxa"/>
            <w:noWrap w:val="0"/>
            <w:vAlign w:val="center"/>
          </w:tcPr>
          <w:p w14:paraId="67369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投标人</w:t>
            </w:r>
            <w:r>
              <w:rPr>
                <w:rFonts w:hint="eastAsia" w:ascii="宋体" w:hAnsi="宋体" w:cs="宋体"/>
                <w:color w:val="auto"/>
                <w:lang w:val="en-US" w:eastAsia="zh-CN"/>
              </w:rPr>
              <w:t>或生产厂商</w:t>
            </w:r>
            <w:r>
              <w:rPr>
                <w:rFonts w:hint="eastAsia" w:ascii="宋体" w:hAnsi="宋体" w:eastAsia="宋体" w:cs="宋体"/>
                <w:color w:val="auto"/>
                <w:lang w:val="en-US" w:eastAsia="zh-CN"/>
              </w:rPr>
              <w:t>具有有效期的质量管理体系、环境管理体系、职业健康安全管理体系，每提供一个得</w:t>
            </w:r>
            <w:r>
              <w:rPr>
                <w:rFonts w:hint="eastAsia" w:ascii="宋体" w:hAnsi="宋体" w:cs="宋体"/>
                <w:color w:val="auto"/>
                <w:lang w:val="en-US" w:eastAsia="zh-CN"/>
              </w:rPr>
              <w:t>1</w:t>
            </w:r>
            <w:r>
              <w:rPr>
                <w:rFonts w:hint="eastAsia" w:ascii="宋体" w:hAnsi="宋体" w:eastAsia="宋体" w:cs="宋体"/>
                <w:color w:val="auto"/>
                <w:lang w:val="en-US" w:eastAsia="zh-CN"/>
              </w:rPr>
              <w:t>分，最高得</w:t>
            </w:r>
            <w:r>
              <w:rPr>
                <w:rFonts w:hint="eastAsia" w:ascii="宋体" w:hAnsi="宋体" w:cs="宋体"/>
                <w:color w:val="auto"/>
                <w:lang w:val="en-US" w:eastAsia="zh-CN"/>
              </w:rPr>
              <w:t>3</w:t>
            </w:r>
            <w:r>
              <w:rPr>
                <w:rFonts w:hint="eastAsia" w:ascii="宋体" w:hAnsi="宋体" w:eastAsia="宋体" w:cs="宋体"/>
                <w:color w:val="auto"/>
                <w:lang w:val="en-US" w:eastAsia="zh-CN"/>
              </w:rPr>
              <w:t>分。</w:t>
            </w:r>
          </w:p>
          <w:p w14:paraId="41B6F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hAnsi="Times New Roman" w:eastAsia="宋体" w:cs="宋体"/>
                <w:bCs/>
                <w:kern w:val="2"/>
                <w:sz w:val="22"/>
                <w:szCs w:val="22"/>
              </w:rPr>
            </w:pPr>
            <w:r>
              <w:rPr>
                <w:rFonts w:hint="eastAsia" w:ascii="宋体" w:hAnsi="宋体" w:eastAsia="宋体" w:cs="宋体"/>
                <w:b/>
                <w:bCs/>
                <w:color w:val="auto"/>
                <w:lang w:val="en-US" w:eastAsia="zh-CN"/>
              </w:rPr>
              <w:t>注：须同时提供证书扫描件及国家认证认可监督管理委员会（http://www.cnca.gov.cn/）查询结果并加盖投标单位公章，未提供或提供不全不得分。</w:t>
            </w:r>
          </w:p>
        </w:tc>
        <w:tc>
          <w:tcPr>
            <w:tcW w:w="838" w:type="dxa"/>
            <w:noWrap w:val="0"/>
            <w:vAlign w:val="center"/>
          </w:tcPr>
          <w:p w14:paraId="1411E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rightChars="0" w:firstLine="0" w:firstLineChars="0"/>
              <w:jc w:val="center"/>
              <w:textAlignment w:val="auto"/>
              <w:rPr>
                <w:rFonts w:hint="eastAsia" w:ascii="宋体" w:eastAsia="宋体" w:cs="宋体"/>
                <w:b w:val="0"/>
                <w:bCs w:val="0"/>
                <w:color w:val="auto"/>
                <w:sz w:val="21"/>
                <w:szCs w:val="21"/>
                <w:highlight w:val="none"/>
                <w:u w:val="none"/>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w:t>
            </w:r>
          </w:p>
        </w:tc>
      </w:tr>
      <w:tr w14:paraId="74D4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7" w:type="dxa"/>
            <w:noWrap w:val="0"/>
            <w:vAlign w:val="center"/>
          </w:tcPr>
          <w:p w14:paraId="1DB595DA">
            <w:pPr>
              <w:jc w:val="center"/>
              <w:rPr>
                <w:rFonts w:hint="default" w:ascii="宋体" w:hAnsi="宋体"/>
                <w:sz w:val="24"/>
                <w:lang w:val="en-US" w:eastAsia="zh-CN"/>
              </w:rPr>
            </w:pPr>
            <w:r>
              <w:rPr>
                <w:rFonts w:hint="eastAsia" w:ascii="宋体" w:hAnsi="宋体"/>
                <w:sz w:val="24"/>
                <w:lang w:val="en-US" w:eastAsia="zh-CN"/>
              </w:rPr>
              <w:t>3</w:t>
            </w:r>
          </w:p>
        </w:tc>
        <w:tc>
          <w:tcPr>
            <w:tcW w:w="2005" w:type="dxa"/>
            <w:noWrap w:val="0"/>
            <w:vAlign w:val="center"/>
          </w:tcPr>
          <w:p w14:paraId="0FB89EA7">
            <w:pPr>
              <w:widowControl/>
              <w:numPr>
                <w:ilvl w:val="0"/>
                <w:numId w:val="0"/>
              </w:numPr>
              <w:ind w:firstLine="426" w:firstLineChars="200"/>
              <w:rPr>
                <w:rFonts w:hint="default" w:ascii="宋体" w:hAnsi="宋体" w:eastAsia="宋体" w:cs="宋体"/>
                <w:color w:val="auto"/>
                <w:lang w:val="en-US" w:eastAsia="zh-CN"/>
              </w:rPr>
            </w:pPr>
            <w:r>
              <w:rPr>
                <w:rFonts w:hint="eastAsia" w:ascii="宋体" w:hAnsi="宋体" w:cs="宋体"/>
                <w:color w:val="auto"/>
                <w:lang w:val="en-US" w:eastAsia="zh-CN"/>
              </w:rPr>
              <w:t>检测报告</w:t>
            </w:r>
          </w:p>
        </w:tc>
        <w:tc>
          <w:tcPr>
            <w:tcW w:w="5809" w:type="dxa"/>
            <w:noWrap w:val="0"/>
            <w:vAlign w:val="center"/>
          </w:tcPr>
          <w:p w14:paraId="00728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outlineLvl w:val="1"/>
              <w:rPr>
                <w:rFonts w:hint="eastAsia" w:ascii="宋体" w:hAnsi="宋体" w:eastAsia="宋体" w:cs="宋体"/>
                <w:b/>
                <w:bCs/>
                <w:color w:val="auto"/>
                <w:lang w:val="en-US" w:eastAsia="zh-CN"/>
              </w:rPr>
            </w:pPr>
            <w:r>
              <w:rPr>
                <w:rFonts w:hint="eastAsia" w:ascii="宋体" w:hAnsi="宋体" w:eastAsia="宋体" w:cs="阿里巴巴普惠体 Medium"/>
                <w:sz w:val="22"/>
              </w:rPr>
              <w:t>提供2021年以来</w:t>
            </w:r>
            <w:r>
              <w:rPr>
                <w:rFonts w:hint="eastAsia" w:ascii="宋体" w:hAnsi="宋体" w:eastAsia="宋体" w:cs="阿里巴巴普惠体 Medium"/>
                <w:sz w:val="22"/>
                <w:lang w:val="en-US" w:eastAsia="zh-CN"/>
              </w:rPr>
              <w:t>以</w:t>
            </w:r>
            <w:r>
              <w:rPr>
                <w:rFonts w:hint="eastAsia" w:ascii="宋体" w:hAnsi="宋体" w:eastAsia="宋体" w:cs="宋体"/>
                <w:color w:val="auto"/>
                <w:lang w:val="en-US" w:eastAsia="zh-CN"/>
              </w:rPr>
              <w:t>投标人</w:t>
            </w:r>
            <w:r>
              <w:rPr>
                <w:rFonts w:hint="eastAsia" w:ascii="宋体" w:hAnsi="宋体" w:eastAsia="宋体" w:cs="阿里巴巴普惠体 Medium"/>
                <w:sz w:val="22"/>
                <w:lang w:val="en-US" w:eastAsia="zh-CN"/>
              </w:rPr>
              <w:t>为</w:t>
            </w:r>
            <w:r>
              <w:rPr>
                <w:rFonts w:hint="eastAsia" w:ascii="宋体" w:hAnsi="宋体" w:eastAsia="宋体" w:cs="阿里巴巴普惠体 Medium"/>
                <w:sz w:val="22"/>
              </w:rPr>
              <w:t>委托方名义的</w:t>
            </w:r>
            <w:r>
              <w:rPr>
                <w:rFonts w:hint="eastAsia" w:ascii="宋体" w:hAnsi="宋体" w:eastAsia="宋体" w:cs="阿里巴巴普惠体 Medium"/>
                <w:sz w:val="22"/>
                <w:lang w:val="en-US" w:eastAsia="zh-CN"/>
              </w:rPr>
              <w:t>混合料（粉料）</w:t>
            </w:r>
            <w:r>
              <w:rPr>
                <w:rFonts w:hint="eastAsia" w:ascii="宋体" w:hAnsi="宋体" w:eastAsia="宋体" w:cs="阿里巴巴普惠体 Medium"/>
                <w:sz w:val="22"/>
              </w:rPr>
              <w:t>成</w:t>
            </w:r>
            <w:r>
              <w:rPr>
                <w:rFonts w:hint="eastAsia" w:ascii="宋体" w:hAnsi="宋体" w:eastAsia="宋体" w:cs="阿里巴巴普惠体 Medium"/>
                <w:sz w:val="22"/>
                <w:lang w:val="en-US" w:eastAsia="zh-CN"/>
              </w:rPr>
              <w:t>品</w:t>
            </w:r>
            <w:r>
              <w:rPr>
                <w:rFonts w:hint="eastAsia" w:ascii="宋体" w:hAnsi="宋体" w:eastAsia="宋体" w:cs="阿里巴巴普惠体 Medium"/>
                <w:sz w:val="22"/>
              </w:rPr>
              <w:t>合格的检测报告</w:t>
            </w:r>
            <w:r>
              <w:rPr>
                <w:rFonts w:hint="eastAsia" w:ascii="宋体" w:hAnsi="宋体" w:eastAsia="宋体" w:cs="阿里巴巴普惠体 Medium"/>
                <w:sz w:val="22"/>
                <w:lang w:eastAsia="zh-CN"/>
              </w:rPr>
              <w:t>，</w:t>
            </w:r>
            <w:r>
              <w:rPr>
                <w:rFonts w:hint="eastAsia" w:ascii="宋体" w:hAnsi="宋体" w:eastAsia="宋体" w:cs="宋体"/>
                <w:color w:val="auto"/>
                <w:lang w:val="en-US" w:eastAsia="zh-CN"/>
              </w:rPr>
              <w:t>每提供一个得</w:t>
            </w:r>
            <w:r>
              <w:rPr>
                <w:rFonts w:hint="eastAsia" w:ascii="宋体" w:hAnsi="宋体" w:cs="宋体"/>
                <w:color w:val="auto"/>
                <w:lang w:val="en-US" w:eastAsia="zh-CN"/>
              </w:rPr>
              <w:t>1</w:t>
            </w:r>
            <w:r>
              <w:rPr>
                <w:rFonts w:hint="eastAsia" w:ascii="宋体" w:hAnsi="宋体" w:eastAsia="宋体" w:cs="宋体"/>
                <w:color w:val="auto"/>
                <w:lang w:val="en-US" w:eastAsia="zh-CN"/>
              </w:rPr>
              <w:t>分，最高得</w:t>
            </w:r>
            <w:r>
              <w:rPr>
                <w:rFonts w:hint="eastAsia" w:ascii="宋体" w:hAnsi="宋体" w:cs="宋体"/>
                <w:color w:val="auto"/>
                <w:lang w:val="en-US" w:eastAsia="zh-CN"/>
              </w:rPr>
              <w:t>1</w:t>
            </w:r>
            <w:r>
              <w:rPr>
                <w:rFonts w:hint="eastAsia" w:ascii="宋体" w:hAnsi="宋体" w:eastAsia="宋体" w:cs="宋体"/>
                <w:color w:val="auto"/>
                <w:lang w:val="en-US" w:eastAsia="zh-CN"/>
              </w:rPr>
              <w:t>分。</w:t>
            </w:r>
          </w:p>
        </w:tc>
        <w:tc>
          <w:tcPr>
            <w:tcW w:w="838" w:type="dxa"/>
            <w:noWrap w:val="0"/>
            <w:vAlign w:val="center"/>
          </w:tcPr>
          <w:p w14:paraId="106E1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rightChars="0"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1</w:t>
            </w:r>
            <w:r>
              <w:rPr>
                <w:rFonts w:hint="eastAsia" w:ascii="宋体" w:hAnsi="宋体" w:eastAsia="宋体" w:cs="宋体"/>
                <w:color w:val="auto"/>
                <w:lang w:val="en-US" w:eastAsia="zh-CN"/>
              </w:rPr>
              <w:t>分</w:t>
            </w:r>
          </w:p>
        </w:tc>
      </w:tr>
      <w:tr w14:paraId="71B2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7" w:type="dxa"/>
            <w:noWrap w:val="0"/>
            <w:vAlign w:val="center"/>
          </w:tcPr>
          <w:p w14:paraId="3A26478E">
            <w:pPr>
              <w:widowControl/>
              <w:numPr>
                <w:ilvl w:val="0"/>
                <w:numId w:val="0"/>
              </w:numPr>
              <w:jc w:val="center"/>
              <w:rPr>
                <w:rFonts w:hint="default" w:ascii="宋体" w:eastAsia="宋体" w:cs="宋体"/>
                <w:bCs/>
                <w:kern w:val="2"/>
                <w:sz w:val="22"/>
                <w:szCs w:val="22"/>
                <w:lang w:val="en-US" w:eastAsia="zh-CN"/>
              </w:rPr>
            </w:pPr>
            <w:r>
              <w:rPr>
                <w:rFonts w:hint="eastAsia" w:ascii="宋体" w:cs="宋体"/>
                <w:bCs/>
                <w:kern w:val="2"/>
                <w:sz w:val="22"/>
                <w:szCs w:val="22"/>
                <w:lang w:val="en-US" w:eastAsia="zh-CN"/>
              </w:rPr>
              <w:t>4</w:t>
            </w:r>
          </w:p>
        </w:tc>
        <w:tc>
          <w:tcPr>
            <w:tcW w:w="2005" w:type="dxa"/>
            <w:noWrap w:val="0"/>
            <w:vAlign w:val="center"/>
          </w:tcPr>
          <w:p w14:paraId="05F43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val="en-US" w:eastAsia="zh-CN"/>
              </w:rPr>
            </w:pPr>
            <w:r>
              <w:rPr>
                <w:rFonts w:hint="eastAsia" w:ascii="宋体" w:hAnsi="宋体" w:cs="宋体"/>
                <w:color w:val="auto"/>
                <w:lang w:val="en-US" w:eastAsia="zh-CN"/>
              </w:rPr>
              <w:t>运输能力</w:t>
            </w:r>
          </w:p>
        </w:tc>
        <w:tc>
          <w:tcPr>
            <w:tcW w:w="5809" w:type="dxa"/>
            <w:noWrap w:val="0"/>
            <w:vAlign w:val="center"/>
          </w:tcPr>
          <w:p w14:paraId="7BB7B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根据投标人的运输团队力量、车辆</w:t>
            </w:r>
            <w:r>
              <w:rPr>
                <w:rFonts w:hint="eastAsia" w:ascii="宋体" w:hAnsi="宋体" w:cs="宋体"/>
                <w:color w:val="auto"/>
                <w:lang w:val="en-US" w:eastAsia="zh-CN"/>
              </w:rPr>
              <w:t>（可租赁）</w:t>
            </w:r>
            <w:r>
              <w:rPr>
                <w:rFonts w:hint="eastAsia" w:ascii="宋体" w:hAnsi="宋体" w:eastAsia="宋体" w:cs="宋体"/>
                <w:color w:val="auto"/>
                <w:lang w:val="en-US" w:eastAsia="zh-CN"/>
              </w:rPr>
              <w:t>投入等情况，由评委进行打分，优得</w:t>
            </w:r>
            <w:r>
              <w:rPr>
                <w:rFonts w:hint="eastAsia" w:ascii="宋体" w:hAnsi="宋体" w:cs="宋体"/>
                <w:color w:val="auto"/>
                <w:lang w:val="en-US" w:eastAsia="zh-CN"/>
              </w:rPr>
              <w:t>3.5-5</w:t>
            </w:r>
            <w:r>
              <w:rPr>
                <w:rFonts w:hint="eastAsia" w:ascii="宋体" w:hAnsi="宋体" w:eastAsia="宋体" w:cs="宋体"/>
                <w:color w:val="auto"/>
                <w:lang w:val="en-US" w:eastAsia="zh-CN"/>
              </w:rPr>
              <w:t>分，良得</w:t>
            </w:r>
            <w:r>
              <w:rPr>
                <w:rFonts w:hint="eastAsia" w:ascii="宋体" w:hAnsi="宋体" w:cs="宋体"/>
                <w:color w:val="auto"/>
                <w:lang w:val="en-US" w:eastAsia="zh-CN"/>
              </w:rPr>
              <w:t>2-3.5</w:t>
            </w:r>
            <w:r>
              <w:rPr>
                <w:rFonts w:hint="eastAsia" w:ascii="宋体" w:hAnsi="宋体" w:eastAsia="宋体" w:cs="宋体"/>
                <w:color w:val="auto"/>
                <w:lang w:val="en-US" w:eastAsia="zh-CN"/>
              </w:rPr>
              <w:t>分，一般得</w:t>
            </w:r>
            <w:r>
              <w:rPr>
                <w:rFonts w:hint="eastAsia" w:ascii="宋体" w:hAnsi="宋体" w:cs="宋体"/>
                <w:color w:val="auto"/>
                <w:lang w:val="en-US" w:eastAsia="zh-CN"/>
              </w:rPr>
              <w:t>2-3.5</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2DC1E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2565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7" w:type="dxa"/>
            <w:noWrap w:val="0"/>
            <w:vAlign w:val="center"/>
          </w:tcPr>
          <w:p w14:paraId="0DA53BF8">
            <w:pPr>
              <w:widowControl/>
              <w:numPr>
                <w:ilvl w:val="0"/>
                <w:numId w:val="0"/>
              </w:numPr>
              <w:jc w:val="center"/>
              <w:rPr>
                <w:rFonts w:hint="default" w:ascii="宋体" w:cs="宋体"/>
                <w:bCs/>
                <w:kern w:val="2"/>
                <w:sz w:val="22"/>
                <w:szCs w:val="22"/>
                <w:lang w:val="en-US" w:eastAsia="zh-CN"/>
              </w:rPr>
            </w:pPr>
            <w:r>
              <w:rPr>
                <w:rFonts w:hint="eastAsia" w:ascii="宋体" w:cs="宋体"/>
                <w:bCs/>
                <w:kern w:val="2"/>
                <w:sz w:val="22"/>
                <w:szCs w:val="22"/>
                <w:lang w:val="en-US" w:eastAsia="zh-CN"/>
              </w:rPr>
              <w:t>5</w:t>
            </w:r>
          </w:p>
        </w:tc>
        <w:tc>
          <w:tcPr>
            <w:tcW w:w="2005" w:type="dxa"/>
            <w:noWrap w:val="0"/>
            <w:vAlign w:val="center"/>
          </w:tcPr>
          <w:p w14:paraId="0C966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cs="宋体"/>
                <w:color w:val="auto"/>
                <w:lang w:val="en-US" w:eastAsia="zh-CN"/>
              </w:rPr>
            </w:pPr>
            <w:r>
              <w:rPr>
                <w:rFonts w:hint="eastAsia" w:ascii="宋体" w:hAnsi="宋体" w:cs="宋体"/>
                <w:color w:val="auto"/>
                <w:lang w:val="en-US" w:eastAsia="zh-CN"/>
              </w:rPr>
              <w:t>供货能力</w:t>
            </w:r>
          </w:p>
        </w:tc>
        <w:tc>
          <w:tcPr>
            <w:tcW w:w="5809" w:type="dxa"/>
            <w:noWrap w:val="0"/>
            <w:vAlign w:val="center"/>
          </w:tcPr>
          <w:p w14:paraId="0DAC3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根据</w:t>
            </w:r>
            <w:r>
              <w:rPr>
                <w:rFonts w:hint="eastAsia" w:ascii="宋体" w:hAnsi="宋体" w:cs="宋体"/>
                <w:color w:val="auto"/>
                <w:lang w:val="en-US" w:eastAsia="zh-CN"/>
              </w:rPr>
              <w:t>混合料</w:t>
            </w:r>
            <w:r>
              <w:rPr>
                <w:rFonts w:hint="eastAsia" w:ascii="宋体" w:hAnsi="宋体" w:eastAsia="宋体" w:cs="宋体"/>
                <w:color w:val="auto"/>
                <w:lang w:val="en-US" w:eastAsia="zh-CN"/>
              </w:rPr>
              <w:t>仓储能力</w:t>
            </w:r>
            <w:r>
              <w:rPr>
                <w:rFonts w:hint="eastAsia" w:ascii="宋体" w:hAnsi="宋体" w:cs="宋体"/>
                <w:color w:val="auto"/>
                <w:lang w:val="en-US" w:eastAsia="zh-CN"/>
              </w:rPr>
              <w:t>，</w:t>
            </w:r>
            <w:r>
              <w:rPr>
                <w:rFonts w:hint="eastAsia" w:ascii="宋体" w:hAnsi="宋体" w:eastAsia="宋体" w:cs="宋体"/>
                <w:color w:val="auto"/>
                <w:lang w:val="en-US" w:eastAsia="zh-CN"/>
              </w:rPr>
              <w:t>投标人</w:t>
            </w:r>
            <w:r>
              <w:rPr>
                <w:rFonts w:hint="eastAsia" w:ascii="宋体" w:hAnsi="宋体" w:cs="宋体"/>
                <w:color w:val="auto"/>
                <w:lang w:val="en-US" w:eastAsia="zh-CN"/>
              </w:rPr>
              <w:t>自</w:t>
            </w:r>
            <w:r>
              <w:rPr>
                <w:rFonts w:hint="eastAsia" w:ascii="宋体" w:hAnsi="宋体" w:eastAsia="宋体" w:cs="宋体"/>
                <w:color w:val="auto"/>
                <w:lang w:val="en-US" w:eastAsia="zh-CN"/>
              </w:rPr>
              <w:t>有</w:t>
            </w:r>
            <w:r>
              <w:rPr>
                <w:rFonts w:hint="eastAsia" w:ascii="宋体" w:hAnsi="宋体" w:cs="宋体"/>
                <w:color w:val="auto"/>
                <w:lang w:val="en-US" w:eastAsia="zh-CN"/>
              </w:rPr>
              <w:t>加工</w:t>
            </w:r>
            <w:r>
              <w:rPr>
                <w:rFonts w:hint="eastAsia" w:ascii="宋体" w:hAnsi="宋体" w:eastAsia="宋体" w:cs="宋体"/>
                <w:color w:val="auto"/>
                <w:lang w:val="en-US" w:eastAsia="zh-CN"/>
              </w:rPr>
              <w:t>场地区位及</w:t>
            </w:r>
            <w:r>
              <w:rPr>
                <w:rFonts w:hint="eastAsia" w:ascii="宋体" w:hAnsi="宋体" w:cs="宋体"/>
                <w:color w:val="auto"/>
                <w:lang w:val="en-US" w:eastAsia="zh-CN"/>
              </w:rPr>
              <w:t>设备情况</w:t>
            </w:r>
            <w:r>
              <w:rPr>
                <w:rFonts w:hint="eastAsia" w:ascii="宋体" w:hAnsi="宋体" w:eastAsia="宋体" w:cs="宋体"/>
                <w:color w:val="auto"/>
                <w:lang w:val="en-US" w:eastAsia="zh-CN"/>
              </w:rPr>
              <w:t>，由评委进行打分</w:t>
            </w:r>
            <w:r>
              <w:rPr>
                <w:rFonts w:hint="eastAsia" w:ascii="宋体" w:hAnsi="宋体" w:cs="宋体"/>
                <w:color w:val="auto"/>
                <w:lang w:val="en-US" w:eastAsia="zh-CN"/>
              </w:rPr>
              <w:t>，</w:t>
            </w:r>
            <w:r>
              <w:rPr>
                <w:rFonts w:hint="eastAsia" w:ascii="宋体" w:hAnsi="宋体" w:eastAsia="宋体" w:cs="宋体"/>
                <w:color w:val="auto"/>
                <w:lang w:val="en-US" w:eastAsia="zh-CN"/>
              </w:rPr>
              <w:t>场地区位佳的，设备齐全的得</w:t>
            </w:r>
            <w:r>
              <w:rPr>
                <w:rFonts w:hint="eastAsia" w:ascii="宋体" w:hAnsi="宋体" w:cs="宋体"/>
                <w:color w:val="auto"/>
                <w:lang w:val="en-US" w:eastAsia="zh-CN"/>
              </w:rPr>
              <w:t>3.5-5</w:t>
            </w:r>
            <w:r>
              <w:rPr>
                <w:rFonts w:hint="eastAsia" w:ascii="宋体" w:hAnsi="宋体" w:eastAsia="宋体" w:cs="宋体"/>
                <w:color w:val="auto"/>
                <w:lang w:val="en-US" w:eastAsia="zh-CN"/>
              </w:rPr>
              <w:t>分，场地区位一般的，设备较为齐全的得</w:t>
            </w:r>
            <w:r>
              <w:rPr>
                <w:rFonts w:hint="eastAsia" w:ascii="宋体" w:hAnsi="宋体" w:cs="宋体"/>
                <w:color w:val="auto"/>
                <w:lang w:val="en-US" w:eastAsia="zh-CN"/>
              </w:rPr>
              <w:t>2-3.5</w:t>
            </w:r>
            <w:r>
              <w:rPr>
                <w:rFonts w:hint="eastAsia" w:ascii="宋体" w:hAnsi="宋体" w:eastAsia="宋体" w:cs="宋体"/>
                <w:color w:val="auto"/>
                <w:lang w:val="en-US" w:eastAsia="zh-CN"/>
              </w:rPr>
              <w:t>分，场地区位差的，设备不齐全的得</w:t>
            </w:r>
            <w:r>
              <w:rPr>
                <w:rFonts w:hint="eastAsia" w:ascii="宋体" w:hAnsi="宋体" w:cs="宋体"/>
                <w:color w:val="auto"/>
                <w:lang w:val="en-US" w:eastAsia="zh-CN"/>
              </w:rPr>
              <w:t>2-3.5</w:t>
            </w:r>
            <w:r>
              <w:rPr>
                <w:rFonts w:hint="eastAsia" w:ascii="宋体" w:hAnsi="宋体" w:eastAsia="宋体" w:cs="宋体"/>
                <w:color w:val="auto"/>
                <w:lang w:val="en-US" w:eastAsia="zh-CN"/>
              </w:rPr>
              <w:t>分。</w:t>
            </w:r>
          </w:p>
          <w:p w14:paraId="40F91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要求提供：</w:t>
            </w:r>
          </w:p>
          <w:p w14:paraId="070A79EA">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提供</w:t>
            </w:r>
            <w:r>
              <w:rPr>
                <w:rFonts w:hint="eastAsia" w:ascii="宋体" w:hAnsi="宋体" w:cs="宋体"/>
                <w:color w:val="auto"/>
                <w:lang w:val="en-US" w:eastAsia="zh-CN"/>
              </w:rPr>
              <w:t>加工</w:t>
            </w:r>
            <w:r>
              <w:rPr>
                <w:rFonts w:hint="eastAsia" w:ascii="宋体" w:hAnsi="宋体" w:eastAsia="宋体" w:cs="宋体"/>
                <w:color w:val="auto"/>
                <w:lang w:val="en-US" w:eastAsia="zh-CN"/>
              </w:rPr>
              <w:t>场地在百度地图的区位截图；</w:t>
            </w:r>
          </w:p>
          <w:p w14:paraId="4E153892">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hAnsi="宋体" w:eastAsia="宋体" w:cs="宋体"/>
                <w:color w:val="auto"/>
                <w:lang w:val="en-US" w:eastAsia="zh-CN"/>
              </w:rPr>
            </w:pPr>
            <w:r>
              <w:rPr>
                <w:rFonts w:hint="eastAsia" w:ascii="宋体" w:hAnsi="宋体" w:cs="宋体"/>
                <w:color w:val="auto"/>
                <w:lang w:val="en-US" w:eastAsia="zh-CN"/>
              </w:rPr>
              <w:t>提供设备照片及证明材料。</w:t>
            </w:r>
          </w:p>
        </w:tc>
        <w:tc>
          <w:tcPr>
            <w:tcW w:w="838" w:type="dxa"/>
            <w:noWrap w:val="0"/>
            <w:vAlign w:val="center"/>
          </w:tcPr>
          <w:p w14:paraId="5F805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260A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7" w:type="dxa"/>
            <w:noWrap w:val="0"/>
            <w:vAlign w:val="center"/>
          </w:tcPr>
          <w:p w14:paraId="426EA137">
            <w:pPr>
              <w:widowControl/>
              <w:numPr>
                <w:ilvl w:val="0"/>
                <w:numId w:val="0"/>
              </w:numPr>
              <w:jc w:val="center"/>
              <w:rPr>
                <w:rFonts w:hint="eastAsia" w:ascii="宋体" w:eastAsia="宋体" w:cs="宋体"/>
                <w:bCs/>
                <w:kern w:val="2"/>
                <w:sz w:val="22"/>
                <w:szCs w:val="22"/>
                <w:lang w:val="en-US" w:eastAsia="zh-CN"/>
              </w:rPr>
            </w:pPr>
            <w:r>
              <w:rPr>
                <w:rFonts w:hint="eastAsia" w:ascii="宋体" w:cs="宋体"/>
                <w:bCs/>
                <w:kern w:val="2"/>
                <w:sz w:val="22"/>
                <w:szCs w:val="22"/>
                <w:lang w:val="en-US" w:eastAsia="zh-CN"/>
              </w:rPr>
              <w:t>6</w:t>
            </w:r>
          </w:p>
        </w:tc>
        <w:tc>
          <w:tcPr>
            <w:tcW w:w="2005" w:type="dxa"/>
            <w:noWrap w:val="0"/>
            <w:vAlign w:val="center"/>
          </w:tcPr>
          <w:p w14:paraId="42AEA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cs="宋体"/>
                <w:color w:val="auto"/>
                <w:lang w:val="en-US" w:eastAsia="zh-CN"/>
              </w:rPr>
              <w:t>供应商荣誉</w:t>
            </w:r>
          </w:p>
        </w:tc>
        <w:tc>
          <w:tcPr>
            <w:tcW w:w="5809" w:type="dxa"/>
            <w:noWrap w:val="0"/>
            <w:vAlign w:val="center"/>
          </w:tcPr>
          <w:p w14:paraId="224B5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根据投标人</w:t>
            </w:r>
            <w:r>
              <w:rPr>
                <w:rFonts w:hint="eastAsia" w:ascii="宋体" w:hAnsi="宋体" w:cs="宋体"/>
                <w:color w:val="auto"/>
                <w:lang w:val="en-US" w:eastAsia="zh-CN"/>
              </w:rPr>
              <w:t>在相关领域获得的相关荣誉（如专利、相关领域参与标准编制、获奖等）</w:t>
            </w:r>
            <w:r>
              <w:rPr>
                <w:rFonts w:hint="eastAsia" w:ascii="宋体" w:hAnsi="宋体" w:eastAsia="宋体" w:cs="宋体"/>
                <w:color w:val="auto"/>
                <w:lang w:val="en-US" w:eastAsia="zh-CN"/>
              </w:rPr>
              <w:t>，由评委进行打分</w:t>
            </w:r>
            <w:r>
              <w:rPr>
                <w:rFonts w:hint="eastAsia" w:ascii="宋体" w:hAnsi="宋体" w:cs="宋体"/>
                <w:color w:val="auto"/>
                <w:lang w:val="en-US" w:eastAsia="zh-CN"/>
              </w:rPr>
              <w:t>，荣誉度</w:t>
            </w:r>
            <w:r>
              <w:rPr>
                <w:rFonts w:hint="eastAsia" w:ascii="宋体" w:hAnsi="宋体" w:eastAsia="宋体" w:cs="宋体"/>
                <w:color w:val="auto"/>
                <w:lang w:val="en-US" w:eastAsia="zh-CN"/>
              </w:rPr>
              <w:t>高的得</w:t>
            </w:r>
            <w:r>
              <w:rPr>
                <w:rFonts w:hint="eastAsia" w:ascii="宋体" w:hAnsi="宋体" w:cs="宋体"/>
                <w:color w:val="auto"/>
                <w:lang w:val="en-US" w:eastAsia="zh-CN"/>
              </w:rPr>
              <w:t>5.1-6</w:t>
            </w:r>
            <w:r>
              <w:rPr>
                <w:rFonts w:hint="eastAsia" w:ascii="宋体" w:hAnsi="宋体" w:eastAsia="宋体" w:cs="宋体"/>
                <w:color w:val="auto"/>
                <w:lang w:val="en-US" w:eastAsia="zh-CN"/>
              </w:rPr>
              <w:t>分，</w:t>
            </w:r>
            <w:r>
              <w:rPr>
                <w:rFonts w:hint="eastAsia" w:ascii="宋体" w:hAnsi="宋体" w:cs="宋体"/>
                <w:color w:val="auto"/>
                <w:lang w:val="en-US" w:eastAsia="zh-CN"/>
              </w:rPr>
              <w:t>荣誉度</w:t>
            </w:r>
            <w:r>
              <w:rPr>
                <w:rFonts w:hint="eastAsia" w:ascii="宋体" w:hAnsi="宋体" w:eastAsia="宋体" w:cs="宋体"/>
                <w:color w:val="auto"/>
                <w:lang w:val="en-US" w:eastAsia="zh-CN"/>
              </w:rPr>
              <w:t>一般的得</w:t>
            </w:r>
            <w:r>
              <w:rPr>
                <w:rFonts w:hint="eastAsia" w:ascii="宋体" w:hAnsi="宋体" w:cs="宋体"/>
                <w:color w:val="auto"/>
                <w:lang w:val="en-US" w:eastAsia="zh-CN"/>
              </w:rPr>
              <w:t>3.1-5</w:t>
            </w:r>
            <w:r>
              <w:rPr>
                <w:rFonts w:hint="eastAsia" w:ascii="宋体" w:hAnsi="宋体" w:eastAsia="宋体" w:cs="宋体"/>
                <w:color w:val="auto"/>
                <w:lang w:val="en-US" w:eastAsia="zh-CN"/>
              </w:rPr>
              <w:t>分，</w:t>
            </w:r>
            <w:r>
              <w:rPr>
                <w:rFonts w:hint="eastAsia" w:ascii="宋体" w:hAnsi="宋体" w:cs="宋体"/>
                <w:color w:val="auto"/>
                <w:lang w:val="en-US" w:eastAsia="zh-CN"/>
              </w:rPr>
              <w:t>荣誉度较差的</w:t>
            </w:r>
            <w:r>
              <w:rPr>
                <w:rFonts w:hint="eastAsia" w:ascii="宋体" w:hAnsi="宋体" w:eastAsia="宋体" w:cs="宋体"/>
                <w:color w:val="auto"/>
                <w:lang w:val="en-US" w:eastAsia="zh-CN"/>
              </w:rPr>
              <w:t>得</w:t>
            </w:r>
            <w:r>
              <w:rPr>
                <w:rFonts w:hint="eastAsia" w:ascii="宋体" w:hAnsi="宋体" w:cs="宋体"/>
                <w:color w:val="auto"/>
                <w:lang w:val="en-US" w:eastAsia="zh-CN"/>
              </w:rPr>
              <w:t>1-3</w:t>
            </w:r>
            <w:r>
              <w:rPr>
                <w:rFonts w:hint="eastAsia" w:ascii="宋体" w:hAnsi="宋体" w:eastAsia="宋体" w:cs="宋体"/>
                <w:color w:val="auto"/>
                <w:lang w:val="en-US" w:eastAsia="zh-CN"/>
              </w:rPr>
              <w:t>分。</w:t>
            </w:r>
          </w:p>
        </w:tc>
        <w:tc>
          <w:tcPr>
            <w:tcW w:w="838" w:type="dxa"/>
            <w:noWrap w:val="0"/>
            <w:vAlign w:val="center"/>
          </w:tcPr>
          <w:p w14:paraId="0E8EC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6</w:t>
            </w:r>
            <w:r>
              <w:rPr>
                <w:rFonts w:hint="eastAsia" w:ascii="宋体" w:hAnsi="宋体" w:eastAsia="宋体" w:cs="宋体"/>
                <w:color w:val="auto"/>
                <w:lang w:val="en-US" w:eastAsia="zh-CN"/>
              </w:rPr>
              <w:t>分</w:t>
            </w:r>
          </w:p>
        </w:tc>
      </w:tr>
      <w:tr w14:paraId="3CDD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7" w:type="dxa"/>
            <w:noWrap w:val="0"/>
            <w:vAlign w:val="center"/>
          </w:tcPr>
          <w:p w14:paraId="01051F91">
            <w:pPr>
              <w:widowControl/>
              <w:numPr>
                <w:ilvl w:val="0"/>
                <w:numId w:val="0"/>
              </w:numPr>
              <w:jc w:val="center"/>
              <w:rPr>
                <w:rFonts w:hint="eastAsia" w:ascii="宋体" w:eastAsia="宋体" w:cs="宋体"/>
                <w:bCs/>
                <w:kern w:val="2"/>
                <w:sz w:val="22"/>
                <w:szCs w:val="22"/>
                <w:lang w:val="en-US" w:eastAsia="zh-CN"/>
              </w:rPr>
            </w:pPr>
            <w:r>
              <w:rPr>
                <w:rFonts w:hint="eastAsia" w:ascii="宋体" w:cs="宋体"/>
                <w:bCs/>
                <w:kern w:val="2"/>
                <w:sz w:val="22"/>
                <w:szCs w:val="22"/>
                <w:lang w:val="en-US" w:eastAsia="zh-CN"/>
              </w:rPr>
              <w:t>7</w:t>
            </w:r>
          </w:p>
        </w:tc>
        <w:tc>
          <w:tcPr>
            <w:tcW w:w="2005" w:type="dxa"/>
            <w:noWrap w:val="0"/>
            <w:vAlign w:val="center"/>
          </w:tcPr>
          <w:p w14:paraId="072A1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项目重点、难点分析</w:t>
            </w:r>
          </w:p>
        </w:tc>
        <w:tc>
          <w:tcPr>
            <w:tcW w:w="5809" w:type="dxa"/>
            <w:noWrap w:val="0"/>
            <w:vAlign w:val="center"/>
          </w:tcPr>
          <w:p w14:paraId="64B81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根据投标人对本项目整体理解，项目重点、难点和其他可预见问题所提出的合理化建议和相应的解决措施，由评委进行打分，优得</w:t>
            </w:r>
            <w:r>
              <w:rPr>
                <w:rFonts w:hint="eastAsia" w:ascii="宋体" w:hAnsi="宋体" w:cs="宋体"/>
                <w:color w:val="auto"/>
                <w:lang w:val="en-US" w:eastAsia="zh-CN"/>
              </w:rPr>
              <w:t>5.1-7</w:t>
            </w:r>
            <w:r>
              <w:rPr>
                <w:rFonts w:hint="eastAsia" w:ascii="宋体" w:hAnsi="宋体" w:eastAsia="宋体" w:cs="宋体"/>
                <w:color w:val="auto"/>
                <w:lang w:val="en-US" w:eastAsia="zh-CN"/>
              </w:rPr>
              <w:t>分，良得</w:t>
            </w:r>
            <w:r>
              <w:rPr>
                <w:rFonts w:hint="eastAsia" w:ascii="宋体" w:hAnsi="宋体" w:cs="宋体"/>
                <w:color w:val="auto"/>
                <w:lang w:val="en-US" w:eastAsia="zh-CN"/>
              </w:rPr>
              <w:t>3.1-5</w:t>
            </w:r>
            <w:r>
              <w:rPr>
                <w:rFonts w:hint="eastAsia" w:ascii="宋体" w:hAnsi="宋体" w:eastAsia="宋体" w:cs="宋体"/>
                <w:color w:val="auto"/>
                <w:lang w:val="en-US" w:eastAsia="zh-CN"/>
              </w:rPr>
              <w:t>分，一般得</w:t>
            </w:r>
            <w:r>
              <w:rPr>
                <w:rFonts w:hint="eastAsia" w:ascii="宋体" w:hAnsi="宋体" w:cs="宋体"/>
                <w:color w:val="auto"/>
                <w:lang w:val="en-US" w:eastAsia="zh-CN"/>
              </w:rPr>
              <w:t>0-3</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7222D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分</w:t>
            </w:r>
          </w:p>
        </w:tc>
      </w:tr>
      <w:tr w14:paraId="4FF5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440BEDB8">
            <w:pPr>
              <w:widowControl/>
              <w:numPr>
                <w:ilvl w:val="0"/>
                <w:numId w:val="0"/>
              </w:numPr>
              <w:jc w:val="center"/>
              <w:rPr>
                <w:rFonts w:hint="default" w:ascii="宋体" w:eastAsia="宋体" w:cs="宋体"/>
                <w:bCs/>
                <w:kern w:val="2"/>
                <w:sz w:val="22"/>
                <w:szCs w:val="22"/>
                <w:lang w:val="en-US" w:eastAsia="zh-CN"/>
              </w:rPr>
            </w:pPr>
            <w:r>
              <w:rPr>
                <w:rFonts w:hint="eastAsia" w:ascii="宋体" w:cs="宋体"/>
                <w:bCs/>
                <w:kern w:val="2"/>
                <w:sz w:val="22"/>
                <w:szCs w:val="22"/>
                <w:lang w:val="en-US" w:eastAsia="zh-CN"/>
              </w:rPr>
              <w:t>8</w:t>
            </w:r>
          </w:p>
        </w:tc>
        <w:tc>
          <w:tcPr>
            <w:tcW w:w="2005" w:type="dxa"/>
            <w:noWrap w:val="0"/>
            <w:vAlign w:val="center"/>
          </w:tcPr>
          <w:p w14:paraId="625DF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运输方案</w:t>
            </w:r>
          </w:p>
        </w:tc>
        <w:tc>
          <w:tcPr>
            <w:tcW w:w="5809" w:type="dxa"/>
            <w:noWrap w:val="0"/>
            <w:vAlign w:val="center"/>
          </w:tcPr>
          <w:p w14:paraId="53D84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根据投标人提供的供货运输方案，供货、人员配备、质量监控、运输方案、货物交接等各环节安排是否符合采购需求，且方案具有先进性、合理性，由评委进行打分</w:t>
            </w:r>
            <w:r>
              <w:rPr>
                <w:rFonts w:hint="eastAsia" w:ascii="宋体" w:hAnsi="宋体" w:cs="宋体"/>
                <w:color w:val="auto"/>
                <w:lang w:val="en-US" w:eastAsia="zh-CN"/>
              </w:rPr>
              <w:t>，</w:t>
            </w:r>
            <w:r>
              <w:rPr>
                <w:rFonts w:hint="eastAsia" w:ascii="宋体" w:hAnsi="宋体" w:eastAsia="宋体" w:cs="宋体"/>
                <w:color w:val="auto"/>
                <w:lang w:val="en-US" w:eastAsia="zh-CN"/>
              </w:rPr>
              <w:t>优得</w:t>
            </w:r>
            <w:r>
              <w:rPr>
                <w:rFonts w:hint="eastAsia" w:ascii="宋体" w:hAnsi="宋体" w:cs="宋体"/>
                <w:color w:val="auto"/>
                <w:lang w:val="en-US" w:eastAsia="zh-CN"/>
              </w:rPr>
              <w:t>5.1-7</w:t>
            </w:r>
            <w:r>
              <w:rPr>
                <w:rFonts w:hint="eastAsia" w:ascii="宋体" w:hAnsi="宋体" w:eastAsia="宋体" w:cs="宋体"/>
                <w:color w:val="auto"/>
                <w:lang w:val="en-US" w:eastAsia="zh-CN"/>
              </w:rPr>
              <w:t>分，良得</w:t>
            </w:r>
            <w:r>
              <w:rPr>
                <w:rFonts w:hint="eastAsia" w:ascii="宋体" w:hAnsi="宋体" w:cs="宋体"/>
                <w:color w:val="auto"/>
                <w:lang w:val="en-US" w:eastAsia="zh-CN"/>
              </w:rPr>
              <w:t>3.1-5</w:t>
            </w:r>
            <w:r>
              <w:rPr>
                <w:rFonts w:hint="eastAsia" w:ascii="宋体" w:hAnsi="宋体" w:eastAsia="宋体" w:cs="宋体"/>
                <w:color w:val="auto"/>
                <w:lang w:val="en-US" w:eastAsia="zh-CN"/>
              </w:rPr>
              <w:t>分，一般得</w:t>
            </w:r>
            <w:r>
              <w:rPr>
                <w:rFonts w:hint="eastAsia" w:ascii="宋体" w:hAnsi="宋体" w:cs="宋体"/>
                <w:color w:val="auto"/>
                <w:lang w:val="en-US" w:eastAsia="zh-CN"/>
              </w:rPr>
              <w:t>0-3</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55AFFB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分</w:t>
            </w:r>
          </w:p>
        </w:tc>
      </w:tr>
      <w:tr w14:paraId="518E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17BB67BD">
            <w:pPr>
              <w:widowControl/>
              <w:numPr>
                <w:ilvl w:val="0"/>
                <w:numId w:val="0"/>
              </w:numPr>
              <w:jc w:val="center"/>
              <w:rPr>
                <w:rFonts w:hint="default" w:ascii="宋体" w:cs="宋体"/>
                <w:bCs/>
                <w:kern w:val="2"/>
                <w:sz w:val="22"/>
                <w:szCs w:val="22"/>
                <w:lang w:val="en-US" w:eastAsia="zh-CN"/>
              </w:rPr>
            </w:pPr>
            <w:r>
              <w:rPr>
                <w:rFonts w:hint="eastAsia" w:ascii="宋体" w:cs="宋体"/>
                <w:bCs/>
                <w:kern w:val="2"/>
                <w:sz w:val="22"/>
                <w:szCs w:val="22"/>
                <w:lang w:val="en-US" w:eastAsia="zh-CN"/>
              </w:rPr>
              <w:t>9</w:t>
            </w:r>
          </w:p>
        </w:tc>
        <w:tc>
          <w:tcPr>
            <w:tcW w:w="2005" w:type="dxa"/>
            <w:noWrap w:val="0"/>
            <w:vAlign w:val="center"/>
          </w:tcPr>
          <w:p w14:paraId="3FE8B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质量保证方案</w:t>
            </w:r>
          </w:p>
        </w:tc>
        <w:tc>
          <w:tcPr>
            <w:tcW w:w="5809" w:type="dxa"/>
            <w:noWrap w:val="0"/>
            <w:vAlign w:val="center"/>
          </w:tcPr>
          <w:p w14:paraId="15F57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根据投标人提供的货物质量保证方案，产品质量把控及承诺是否符合采购需求，且方案具有可行性、合理性，由评委进行打分，优得</w:t>
            </w:r>
            <w:r>
              <w:rPr>
                <w:rFonts w:hint="eastAsia" w:ascii="宋体" w:hAnsi="宋体" w:cs="宋体"/>
                <w:color w:val="auto"/>
                <w:lang w:val="en-US" w:eastAsia="zh-CN"/>
              </w:rPr>
              <w:t>5.1-7</w:t>
            </w:r>
            <w:r>
              <w:rPr>
                <w:rFonts w:hint="eastAsia" w:ascii="宋体" w:hAnsi="宋体" w:eastAsia="宋体" w:cs="宋体"/>
                <w:color w:val="auto"/>
                <w:lang w:val="en-US" w:eastAsia="zh-CN"/>
              </w:rPr>
              <w:t>分，良得</w:t>
            </w:r>
            <w:r>
              <w:rPr>
                <w:rFonts w:hint="eastAsia" w:ascii="宋体" w:hAnsi="宋体" w:cs="宋体"/>
                <w:color w:val="auto"/>
                <w:lang w:val="en-US" w:eastAsia="zh-CN"/>
              </w:rPr>
              <w:t>3.1-5</w:t>
            </w:r>
            <w:r>
              <w:rPr>
                <w:rFonts w:hint="eastAsia" w:ascii="宋体" w:hAnsi="宋体" w:eastAsia="宋体" w:cs="宋体"/>
                <w:color w:val="auto"/>
                <w:lang w:val="en-US" w:eastAsia="zh-CN"/>
              </w:rPr>
              <w:t>分，一般得</w:t>
            </w:r>
            <w:r>
              <w:rPr>
                <w:rFonts w:hint="eastAsia" w:ascii="宋体" w:hAnsi="宋体" w:cs="宋体"/>
                <w:color w:val="auto"/>
                <w:lang w:val="en-US" w:eastAsia="zh-CN"/>
              </w:rPr>
              <w:t>0-3</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07A5D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分</w:t>
            </w:r>
          </w:p>
        </w:tc>
      </w:tr>
      <w:tr w14:paraId="2A01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0F1111D2">
            <w:pPr>
              <w:widowControl/>
              <w:numPr>
                <w:ilvl w:val="0"/>
                <w:numId w:val="0"/>
              </w:numPr>
              <w:jc w:val="center"/>
              <w:rPr>
                <w:rFonts w:hint="default" w:ascii="宋体" w:cs="宋体"/>
                <w:bCs/>
                <w:kern w:val="2"/>
                <w:sz w:val="22"/>
                <w:szCs w:val="22"/>
                <w:lang w:val="en-US" w:eastAsia="zh-CN"/>
              </w:rPr>
            </w:pPr>
            <w:r>
              <w:rPr>
                <w:rFonts w:hint="eastAsia" w:ascii="宋体" w:cs="宋体"/>
                <w:bCs/>
                <w:kern w:val="2"/>
                <w:sz w:val="22"/>
                <w:szCs w:val="22"/>
                <w:lang w:val="en-US" w:eastAsia="zh-CN"/>
              </w:rPr>
              <w:t>10</w:t>
            </w:r>
          </w:p>
        </w:tc>
        <w:tc>
          <w:tcPr>
            <w:tcW w:w="2005" w:type="dxa"/>
            <w:noWrap w:val="0"/>
            <w:vAlign w:val="center"/>
          </w:tcPr>
          <w:p w14:paraId="4DA82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文明安全保障措施</w:t>
            </w:r>
          </w:p>
        </w:tc>
        <w:tc>
          <w:tcPr>
            <w:tcW w:w="5809" w:type="dxa"/>
            <w:noWrap w:val="0"/>
            <w:vAlign w:val="center"/>
          </w:tcPr>
          <w:p w14:paraId="11DE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根据投标人提供的文明安全保障措施是否具有全面性、管理配合机制、可行性以及服务力量的配备等情况，由评委进行打分，优得</w:t>
            </w:r>
            <w:r>
              <w:rPr>
                <w:rFonts w:hint="eastAsia" w:ascii="宋体" w:hAnsi="宋体" w:cs="宋体"/>
                <w:color w:val="auto"/>
                <w:lang w:val="en-US" w:eastAsia="zh-CN"/>
              </w:rPr>
              <w:t>3.5-5</w:t>
            </w:r>
            <w:r>
              <w:rPr>
                <w:rFonts w:hint="eastAsia" w:ascii="宋体" w:hAnsi="宋体" w:eastAsia="宋体" w:cs="宋体"/>
                <w:color w:val="auto"/>
                <w:lang w:val="en-US" w:eastAsia="zh-CN"/>
              </w:rPr>
              <w:t>分，良得</w:t>
            </w:r>
            <w:r>
              <w:rPr>
                <w:rFonts w:hint="eastAsia" w:ascii="宋体" w:hAnsi="宋体" w:cs="宋体"/>
                <w:color w:val="auto"/>
                <w:lang w:val="en-US" w:eastAsia="zh-CN"/>
              </w:rPr>
              <w:t>2-3.5</w:t>
            </w:r>
            <w:r>
              <w:rPr>
                <w:rFonts w:hint="eastAsia" w:ascii="宋体" w:hAnsi="宋体" w:eastAsia="宋体" w:cs="宋体"/>
                <w:color w:val="auto"/>
                <w:lang w:val="en-US" w:eastAsia="zh-CN"/>
              </w:rPr>
              <w:t>分，一般得</w:t>
            </w:r>
            <w:r>
              <w:rPr>
                <w:rFonts w:hint="eastAsia" w:ascii="宋体" w:hAnsi="宋体" w:cs="宋体"/>
                <w:color w:val="auto"/>
                <w:lang w:val="en-US" w:eastAsia="zh-CN"/>
              </w:rPr>
              <w:t>0-2</w:t>
            </w:r>
            <w:r>
              <w:rPr>
                <w:rFonts w:hint="eastAsia" w:ascii="宋体" w:hAnsi="宋体" w:eastAsia="宋体" w:cs="宋体"/>
                <w:color w:val="auto"/>
                <w:lang w:val="en-US" w:eastAsia="zh-CN"/>
              </w:rPr>
              <w:t>，</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5648E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default"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0406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43D99CE2">
            <w:pPr>
              <w:widowControl/>
              <w:numPr>
                <w:ilvl w:val="0"/>
                <w:numId w:val="0"/>
              </w:numPr>
              <w:jc w:val="center"/>
              <w:rPr>
                <w:rFonts w:hint="default" w:ascii="宋体" w:eastAsia="宋体" w:cs="宋体"/>
                <w:bCs/>
                <w:kern w:val="2"/>
                <w:sz w:val="22"/>
                <w:szCs w:val="22"/>
                <w:lang w:val="en-US" w:eastAsia="zh-CN"/>
              </w:rPr>
            </w:pPr>
            <w:r>
              <w:rPr>
                <w:rFonts w:hint="eastAsia" w:ascii="宋体" w:cs="宋体"/>
                <w:bCs/>
                <w:kern w:val="2"/>
                <w:sz w:val="22"/>
                <w:szCs w:val="22"/>
                <w:lang w:val="en-US" w:eastAsia="zh-CN"/>
              </w:rPr>
              <w:t>11</w:t>
            </w:r>
          </w:p>
        </w:tc>
        <w:tc>
          <w:tcPr>
            <w:tcW w:w="2005" w:type="dxa"/>
            <w:noWrap w:val="0"/>
            <w:vAlign w:val="center"/>
          </w:tcPr>
          <w:p w14:paraId="3931D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应急预案</w:t>
            </w:r>
          </w:p>
        </w:tc>
        <w:tc>
          <w:tcPr>
            <w:tcW w:w="5809" w:type="dxa"/>
            <w:noWrap w:val="0"/>
            <w:vAlign w:val="center"/>
          </w:tcPr>
          <w:p w14:paraId="515F8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根据投标人提供的应急预案，突击保障、突发问题解决、响应速度以及处理方案等是否具有可靠性和周密性等，由评委进行打分，优得</w:t>
            </w:r>
            <w:r>
              <w:rPr>
                <w:rFonts w:hint="eastAsia" w:ascii="宋体" w:hAnsi="宋体" w:cs="宋体"/>
                <w:color w:val="auto"/>
                <w:lang w:val="en-US" w:eastAsia="zh-CN"/>
              </w:rPr>
              <w:t>3.5-5</w:t>
            </w:r>
            <w:r>
              <w:rPr>
                <w:rFonts w:hint="eastAsia" w:ascii="宋体" w:hAnsi="宋体" w:eastAsia="宋体" w:cs="宋体"/>
                <w:color w:val="auto"/>
                <w:lang w:val="en-US" w:eastAsia="zh-CN"/>
              </w:rPr>
              <w:t>分，良得</w:t>
            </w:r>
            <w:r>
              <w:rPr>
                <w:rFonts w:hint="eastAsia" w:ascii="宋体" w:hAnsi="宋体" w:cs="宋体"/>
                <w:color w:val="auto"/>
                <w:lang w:val="en-US" w:eastAsia="zh-CN"/>
              </w:rPr>
              <w:t>2-3.5</w:t>
            </w:r>
            <w:r>
              <w:rPr>
                <w:rFonts w:hint="eastAsia" w:ascii="宋体" w:hAnsi="宋体" w:eastAsia="宋体" w:cs="宋体"/>
                <w:color w:val="auto"/>
                <w:lang w:val="en-US" w:eastAsia="zh-CN"/>
              </w:rPr>
              <w:t>分，一般得</w:t>
            </w:r>
            <w:r>
              <w:rPr>
                <w:rFonts w:hint="eastAsia" w:ascii="宋体" w:hAnsi="宋体" w:cs="宋体"/>
                <w:color w:val="auto"/>
                <w:lang w:val="en-US" w:eastAsia="zh-CN"/>
              </w:rPr>
              <w:t>0-2</w:t>
            </w:r>
            <w:r>
              <w:rPr>
                <w:rFonts w:hint="eastAsia" w:ascii="宋体" w:hAnsi="宋体" w:eastAsia="宋体" w:cs="宋体"/>
                <w:color w:val="auto"/>
                <w:lang w:val="en-US" w:eastAsia="zh-CN"/>
              </w:rPr>
              <w:t>分，未提供的不得分。</w:t>
            </w:r>
          </w:p>
        </w:tc>
        <w:tc>
          <w:tcPr>
            <w:tcW w:w="838" w:type="dxa"/>
            <w:noWrap w:val="0"/>
            <w:vAlign w:val="center"/>
          </w:tcPr>
          <w:p w14:paraId="41356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25A0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5435DBC6">
            <w:pPr>
              <w:widowControl/>
              <w:numPr>
                <w:ilvl w:val="0"/>
                <w:numId w:val="0"/>
              </w:numPr>
              <w:jc w:val="center"/>
              <w:rPr>
                <w:rFonts w:hint="default" w:ascii="宋体" w:eastAsia="宋体" w:cs="宋体"/>
                <w:bCs/>
                <w:kern w:val="2"/>
                <w:sz w:val="22"/>
                <w:szCs w:val="22"/>
                <w:lang w:val="en-US" w:eastAsia="zh-CN"/>
              </w:rPr>
            </w:pPr>
            <w:r>
              <w:rPr>
                <w:rFonts w:hint="eastAsia" w:ascii="宋体" w:cs="宋体"/>
                <w:bCs/>
                <w:kern w:val="2"/>
                <w:sz w:val="22"/>
                <w:szCs w:val="22"/>
                <w:lang w:val="en-US" w:eastAsia="zh-CN"/>
              </w:rPr>
              <w:t>12</w:t>
            </w:r>
          </w:p>
        </w:tc>
        <w:tc>
          <w:tcPr>
            <w:tcW w:w="2005" w:type="dxa"/>
            <w:noWrap w:val="0"/>
            <w:vAlign w:val="center"/>
          </w:tcPr>
          <w:p w14:paraId="3C149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验收方案</w:t>
            </w:r>
          </w:p>
        </w:tc>
        <w:tc>
          <w:tcPr>
            <w:tcW w:w="5809" w:type="dxa"/>
            <w:noWrap w:val="0"/>
            <w:vAlign w:val="center"/>
          </w:tcPr>
          <w:p w14:paraId="0698F8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根据投标人提供的验收方案，是否具有科学性、合理性、规范性、可操作性等，由评委进行打分</w:t>
            </w:r>
            <w:r>
              <w:rPr>
                <w:rFonts w:hint="eastAsia" w:ascii="新宋体" w:hAnsi="新宋体" w:eastAsia="新宋体" w:cs="新宋体"/>
                <w:sz w:val="24"/>
                <w:lang w:bidi="ar"/>
              </w:rPr>
              <w:t>，</w:t>
            </w:r>
            <w:r>
              <w:rPr>
                <w:rFonts w:hint="eastAsia" w:ascii="宋体" w:hAnsi="宋体" w:eastAsia="宋体" w:cs="宋体"/>
                <w:color w:val="auto"/>
                <w:lang w:val="en-US" w:eastAsia="zh-CN"/>
              </w:rPr>
              <w:t>优得</w:t>
            </w:r>
            <w:r>
              <w:rPr>
                <w:rFonts w:hint="eastAsia" w:ascii="宋体" w:hAnsi="宋体" w:cs="宋体"/>
                <w:color w:val="auto"/>
                <w:lang w:val="en-US" w:eastAsia="zh-CN"/>
              </w:rPr>
              <w:t>3.5-5</w:t>
            </w:r>
            <w:r>
              <w:rPr>
                <w:rFonts w:hint="eastAsia" w:ascii="宋体" w:hAnsi="宋体" w:eastAsia="宋体" w:cs="宋体"/>
                <w:color w:val="auto"/>
                <w:lang w:val="en-US" w:eastAsia="zh-CN"/>
              </w:rPr>
              <w:t>分，良得</w:t>
            </w:r>
            <w:r>
              <w:rPr>
                <w:rFonts w:hint="eastAsia" w:ascii="宋体" w:hAnsi="宋体" w:cs="宋体"/>
                <w:color w:val="auto"/>
                <w:lang w:val="en-US" w:eastAsia="zh-CN"/>
              </w:rPr>
              <w:t>2-3.5</w:t>
            </w:r>
            <w:r>
              <w:rPr>
                <w:rFonts w:hint="eastAsia" w:ascii="宋体" w:hAnsi="宋体" w:eastAsia="宋体" w:cs="宋体"/>
                <w:color w:val="auto"/>
                <w:lang w:val="en-US" w:eastAsia="zh-CN"/>
              </w:rPr>
              <w:t>分，一般得</w:t>
            </w:r>
            <w:r>
              <w:rPr>
                <w:rFonts w:hint="eastAsia" w:ascii="宋体" w:hAnsi="宋体" w:cs="宋体"/>
                <w:color w:val="auto"/>
                <w:lang w:val="en-US" w:eastAsia="zh-CN"/>
              </w:rPr>
              <w:t>0-2</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2177B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19BC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6CF27040">
            <w:pPr>
              <w:widowControl/>
              <w:numPr>
                <w:ilvl w:val="0"/>
                <w:numId w:val="0"/>
              </w:numPr>
              <w:jc w:val="center"/>
              <w:rPr>
                <w:rFonts w:hint="default" w:ascii="宋体" w:cs="宋体"/>
                <w:bCs/>
                <w:kern w:val="2"/>
                <w:sz w:val="22"/>
                <w:szCs w:val="22"/>
                <w:lang w:val="en-US" w:eastAsia="zh-CN"/>
              </w:rPr>
            </w:pPr>
            <w:r>
              <w:rPr>
                <w:rFonts w:hint="eastAsia" w:ascii="宋体" w:cs="宋体"/>
                <w:bCs/>
                <w:kern w:val="2"/>
                <w:sz w:val="22"/>
                <w:szCs w:val="22"/>
                <w:lang w:val="en-US" w:eastAsia="zh-CN"/>
              </w:rPr>
              <w:t>13</w:t>
            </w:r>
          </w:p>
        </w:tc>
        <w:tc>
          <w:tcPr>
            <w:tcW w:w="2005" w:type="dxa"/>
            <w:noWrap w:val="0"/>
            <w:vAlign w:val="center"/>
          </w:tcPr>
          <w:p w14:paraId="6E7F4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实验室方案</w:t>
            </w:r>
          </w:p>
        </w:tc>
        <w:tc>
          <w:tcPr>
            <w:tcW w:w="5809" w:type="dxa"/>
            <w:noWrap w:val="0"/>
            <w:vAlign w:val="center"/>
          </w:tcPr>
          <w:p w14:paraId="160C4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default" w:ascii="宋体" w:hAnsi="宋体" w:eastAsia="宋体" w:cs="宋体"/>
                <w:color w:val="auto"/>
                <w:lang w:val="en-US" w:eastAsia="zh-CN"/>
              </w:rPr>
            </w:pPr>
            <w:r>
              <w:rPr>
                <w:rFonts w:hint="eastAsia" w:ascii="宋体" w:hAnsi="宋体" w:eastAsia="宋体" w:cs="宋体"/>
                <w:color w:val="auto"/>
                <w:lang w:val="en-US" w:eastAsia="zh-CN"/>
              </w:rPr>
              <w:t>根据投标人</w:t>
            </w:r>
            <w:r>
              <w:rPr>
                <w:rFonts w:hint="eastAsia" w:ascii="宋体" w:hAnsi="宋体" w:cs="宋体"/>
                <w:color w:val="auto"/>
                <w:lang w:val="en-US" w:eastAsia="zh-CN"/>
              </w:rPr>
              <w:t>针对本项目与采购人共建实验室的方案等，</w:t>
            </w:r>
            <w:r>
              <w:rPr>
                <w:rFonts w:hint="eastAsia" w:ascii="宋体" w:hAnsi="宋体" w:eastAsia="宋体" w:cs="宋体"/>
                <w:color w:val="auto"/>
                <w:lang w:val="en-US" w:eastAsia="zh-CN"/>
              </w:rPr>
              <w:t>由评委进行打分</w:t>
            </w:r>
            <w:r>
              <w:rPr>
                <w:rFonts w:hint="eastAsia" w:ascii="宋体" w:hAnsi="宋体" w:cs="宋体"/>
                <w:color w:val="auto"/>
                <w:lang w:val="en-US" w:eastAsia="zh-CN"/>
              </w:rPr>
              <w:t>，</w:t>
            </w:r>
            <w:r>
              <w:rPr>
                <w:rFonts w:hint="eastAsia" w:ascii="宋体" w:hAnsi="宋体" w:eastAsia="宋体" w:cs="宋体"/>
                <w:color w:val="auto"/>
                <w:lang w:val="en-US" w:eastAsia="zh-CN"/>
              </w:rPr>
              <w:t>优得</w:t>
            </w:r>
            <w:r>
              <w:rPr>
                <w:rFonts w:hint="eastAsia" w:ascii="宋体" w:hAnsi="宋体" w:cs="宋体"/>
                <w:color w:val="auto"/>
                <w:lang w:val="en-US" w:eastAsia="zh-CN"/>
              </w:rPr>
              <w:t>5.1-7</w:t>
            </w:r>
            <w:r>
              <w:rPr>
                <w:rFonts w:hint="eastAsia" w:ascii="宋体" w:hAnsi="宋体" w:eastAsia="宋体" w:cs="宋体"/>
                <w:color w:val="auto"/>
                <w:lang w:val="en-US" w:eastAsia="zh-CN"/>
              </w:rPr>
              <w:t>分，良得</w:t>
            </w:r>
            <w:r>
              <w:rPr>
                <w:rFonts w:hint="eastAsia" w:ascii="宋体" w:hAnsi="宋体" w:cs="宋体"/>
                <w:color w:val="auto"/>
                <w:lang w:val="en-US" w:eastAsia="zh-CN"/>
              </w:rPr>
              <w:t>3.1-5</w:t>
            </w:r>
            <w:r>
              <w:rPr>
                <w:rFonts w:hint="eastAsia" w:ascii="宋体" w:hAnsi="宋体" w:eastAsia="宋体" w:cs="宋体"/>
                <w:color w:val="auto"/>
                <w:lang w:val="en-US" w:eastAsia="zh-CN"/>
              </w:rPr>
              <w:t>分，一般得</w:t>
            </w:r>
            <w:r>
              <w:rPr>
                <w:rFonts w:hint="eastAsia" w:ascii="宋体" w:hAnsi="宋体" w:cs="宋体"/>
                <w:color w:val="auto"/>
                <w:lang w:val="en-US" w:eastAsia="zh-CN"/>
              </w:rPr>
              <w:t>0-3</w:t>
            </w:r>
            <w:r>
              <w:rPr>
                <w:rFonts w:hint="eastAsia" w:ascii="宋体" w:hAnsi="宋体" w:eastAsia="宋体" w:cs="宋体"/>
                <w:color w:val="auto"/>
                <w:lang w:val="en-US" w:eastAsia="zh-CN"/>
              </w:rPr>
              <w:t>分。</w:t>
            </w:r>
          </w:p>
        </w:tc>
        <w:tc>
          <w:tcPr>
            <w:tcW w:w="838" w:type="dxa"/>
            <w:noWrap w:val="0"/>
            <w:vAlign w:val="center"/>
          </w:tcPr>
          <w:p w14:paraId="47B69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分</w:t>
            </w:r>
          </w:p>
        </w:tc>
      </w:tr>
      <w:tr w14:paraId="3741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7" w:type="dxa"/>
            <w:noWrap w:val="0"/>
            <w:vAlign w:val="center"/>
          </w:tcPr>
          <w:p w14:paraId="58EC754B">
            <w:pPr>
              <w:widowControl/>
              <w:numPr>
                <w:ilvl w:val="0"/>
                <w:numId w:val="0"/>
              </w:numPr>
              <w:jc w:val="center"/>
              <w:rPr>
                <w:rFonts w:hint="default" w:ascii="宋体" w:eastAsia="宋体" w:cs="宋体"/>
                <w:bCs/>
                <w:kern w:val="2"/>
                <w:sz w:val="22"/>
                <w:szCs w:val="22"/>
                <w:lang w:val="en-US" w:eastAsia="zh-CN"/>
              </w:rPr>
            </w:pPr>
            <w:r>
              <w:rPr>
                <w:rFonts w:hint="eastAsia" w:ascii="宋体" w:cs="宋体"/>
                <w:bCs/>
                <w:kern w:val="2"/>
                <w:sz w:val="22"/>
                <w:szCs w:val="22"/>
                <w:lang w:val="en-US" w:eastAsia="zh-CN"/>
              </w:rPr>
              <w:t>14</w:t>
            </w:r>
          </w:p>
        </w:tc>
        <w:tc>
          <w:tcPr>
            <w:tcW w:w="2005" w:type="dxa"/>
            <w:noWrap w:val="0"/>
            <w:vAlign w:val="center"/>
          </w:tcPr>
          <w:p w14:paraId="198C1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售后服务</w:t>
            </w:r>
          </w:p>
        </w:tc>
        <w:tc>
          <w:tcPr>
            <w:tcW w:w="5809" w:type="dxa"/>
            <w:noWrap w:val="0"/>
            <w:vAlign w:val="center"/>
          </w:tcPr>
          <w:p w14:paraId="37D63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1"/>
              <w:rPr>
                <w:rFonts w:hint="eastAsia" w:ascii="宋体" w:eastAsia="宋体" w:cs="宋体"/>
                <w:bCs/>
                <w:kern w:val="2"/>
                <w:sz w:val="22"/>
                <w:szCs w:val="22"/>
              </w:rPr>
            </w:pPr>
            <w:r>
              <w:rPr>
                <w:rFonts w:hint="eastAsia" w:ascii="宋体" w:hAnsi="宋体" w:eastAsia="宋体" w:cs="宋体"/>
                <w:color w:val="auto"/>
                <w:lang w:val="en-US" w:eastAsia="zh-CN"/>
              </w:rPr>
              <w:t>根据投标人提供的售后服务方案及相关承诺书，具备完善的保供措施和方案的，由评委进行打分优得</w:t>
            </w:r>
            <w:r>
              <w:rPr>
                <w:rFonts w:hint="eastAsia" w:ascii="宋体" w:hAnsi="宋体" w:cs="宋体"/>
                <w:color w:val="auto"/>
                <w:lang w:val="en-US" w:eastAsia="zh-CN"/>
              </w:rPr>
              <w:t>3.5-5</w:t>
            </w:r>
            <w:r>
              <w:rPr>
                <w:rFonts w:hint="eastAsia" w:ascii="宋体" w:hAnsi="宋体" w:eastAsia="宋体" w:cs="宋体"/>
                <w:color w:val="auto"/>
                <w:lang w:val="en-US" w:eastAsia="zh-CN"/>
              </w:rPr>
              <w:t>分，良得</w:t>
            </w:r>
            <w:r>
              <w:rPr>
                <w:rFonts w:hint="eastAsia" w:ascii="宋体" w:hAnsi="宋体" w:cs="宋体"/>
                <w:color w:val="auto"/>
                <w:lang w:val="en-US" w:eastAsia="zh-CN"/>
              </w:rPr>
              <w:t>2-3.5</w:t>
            </w:r>
            <w:r>
              <w:rPr>
                <w:rFonts w:hint="eastAsia" w:ascii="宋体" w:hAnsi="宋体" w:eastAsia="宋体" w:cs="宋体"/>
                <w:color w:val="auto"/>
                <w:lang w:val="en-US" w:eastAsia="zh-CN"/>
              </w:rPr>
              <w:t>分，一般得</w:t>
            </w:r>
            <w:r>
              <w:rPr>
                <w:rFonts w:hint="eastAsia" w:ascii="宋体" w:hAnsi="宋体" w:cs="宋体"/>
                <w:color w:val="auto"/>
                <w:lang w:val="en-US" w:eastAsia="zh-CN"/>
              </w:rPr>
              <w:t>0-2</w:t>
            </w:r>
            <w:r>
              <w:rPr>
                <w:rFonts w:hint="eastAsia" w:ascii="宋体" w:hAnsi="宋体" w:eastAsia="宋体" w:cs="宋体"/>
                <w:color w:val="auto"/>
                <w:lang w:val="en-US" w:eastAsia="zh-CN"/>
              </w:rPr>
              <w:t>分，</w:t>
            </w:r>
            <w:r>
              <w:rPr>
                <w:rFonts w:hint="eastAsia" w:ascii="宋体" w:hAnsi="宋体" w:cs="宋体"/>
                <w:color w:val="auto"/>
                <w:lang w:val="en-US" w:eastAsia="zh-CN"/>
              </w:rPr>
              <w:t>未提供的不得分</w:t>
            </w:r>
            <w:r>
              <w:rPr>
                <w:rFonts w:hint="eastAsia" w:ascii="宋体" w:hAnsi="宋体" w:eastAsia="宋体" w:cs="宋体"/>
                <w:color w:val="auto"/>
                <w:lang w:val="en-US" w:eastAsia="zh-CN"/>
              </w:rPr>
              <w:t>。</w:t>
            </w:r>
          </w:p>
        </w:tc>
        <w:tc>
          <w:tcPr>
            <w:tcW w:w="838" w:type="dxa"/>
            <w:noWrap w:val="0"/>
            <w:vAlign w:val="center"/>
          </w:tcPr>
          <w:p w14:paraId="33440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1"/>
              <w:rPr>
                <w:rFonts w:hint="eastAsia" w:ascii="宋体" w:eastAsia="宋体" w:cs="宋体"/>
                <w:bCs/>
                <w:kern w:val="2"/>
                <w:sz w:val="22"/>
                <w:szCs w:val="22"/>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5</w:t>
            </w:r>
            <w:r>
              <w:rPr>
                <w:rFonts w:hint="eastAsia" w:ascii="宋体" w:hAnsi="宋体" w:eastAsia="宋体" w:cs="宋体"/>
                <w:color w:val="auto"/>
                <w:lang w:val="en-US" w:eastAsia="zh-CN"/>
              </w:rPr>
              <w:t>分</w:t>
            </w:r>
          </w:p>
        </w:tc>
      </w:tr>
      <w:tr w14:paraId="6B9F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7" w:type="dxa"/>
            <w:noWrap w:val="0"/>
            <w:vAlign w:val="center"/>
          </w:tcPr>
          <w:p w14:paraId="5AB2884F">
            <w:pPr>
              <w:adjustRightInd w:val="0"/>
              <w:snapToGrid w:val="0"/>
              <w:spacing w:line="400" w:lineRule="atLeast"/>
              <w:ind w:firstLine="416" w:firstLineChars="196"/>
              <w:jc w:val="center"/>
              <w:rPr>
                <w:rFonts w:hint="eastAsia" w:ascii="宋体" w:hAnsi="宋体" w:eastAsia="宋体" w:cs="宋体"/>
                <w:b w:val="0"/>
                <w:bCs w:val="0"/>
                <w:color w:val="auto"/>
                <w:sz w:val="21"/>
                <w:szCs w:val="21"/>
                <w:highlight w:val="none"/>
                <w:u w:val="none"/>
                <w:lang w:val="en-US" w:eastAsia="zh-CN"/>
              </w:rPr>
            </w:pPr>
          </w:p>
        </w:tc>
        <w:tc>
          <w:tcPr>
            <w:tcW w:w="2005" w:type="dxa"/>
            <w:noWrap w:val="0"/>
            <w:vAlign w:val="center"/>
          </w:tcPr>
          <w:p w14:paraId="13FA336C">
            <w:pPr>
              <w:adjustRightInd w:val="0"/>
              <w:snapToGrid w:val="0"/>
              <w:spacing w:line="400" w:lineRule="atLeast"/>
              <w:jc w:val="both"/>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技术资信总分</w:t>
            </w:r>
          </w:p>
        </w:tc>
        <w:tc>
          <w:tcPr>
            <w:tcW w:w="5809" w:type="dxa"/>
            <w:noWrap w:val="0"/>
            <w:vAlign w:val="center"/>
          </w:tcPr>
          <w:p w14:paraId="0AD09F3B">
            <w:pPr>
              <w:adjustRightInd w:val="0"/>
              <w:snapToGrid w:val="0"/>
              <w:spacing w:line="400" w:lineRule="atLeast"/>
              <w:ind w:firstLine="416" w:firstLineChars="196"/>
              <w:jc w:val="center"/>
              <w:rPr>
                <w:rFonts w:hint="eastAsia" w:ascii="宋体" w:hAnsi="宋体" w:eastAsia="宋体" w:cs="宋体"/>
                <w:b w:val="0"/>
                <w:bCs w:val="0"/>
                <w:color w:val="auto"/>
                <w:sz w:val="21"/>
                <w:szCs w:val="21"/>
                <w:highlight w:val="none"/>
                <w:u w:val="none"/>
                <w:lang w:val="en-US" w:eastAsia="zh-CN"/>
              </w:rPr>
            </w:pPr>
          </w:p>
        </w:tc>
        <w:tc>
          <w:tcPr>
            <w:tcW w:w="838" w:type="dxa"/>
            <w:noWrap w:val="0"/>
            <w:vAlign w:val="center"/>
          </w:tcPr>
          <w:p w14:paraId="15B5AA77">
            <w:pPr>
              <w:adjustRightInd w:val="0"/>
              <w:snapToGrid w:val="0"/>
              <w:spacing w:line="400" w:lineRule="atLeast"/>
              <w:jc w:val="center"/>
              <w:rPr>
                <w:rFonts w:hint="default" w:ascii="宋体" w:hAnsi="宋体" w:eastAsia="宋体" w:cs="宋体"/>
                <w:b w:val="0"/>
                <w:bCs w:val="0"/>
                <w:color w:val="auto"/>
                <w:sz w:val="21"/>
                <w:szCs w:val="21"/>
                <w:highlight w:val="none"/>
                <w:u w:val="none"/>
                <w:lang w:val="en-US" w:eastAsia="zh-CN" w:bidi="ar-SA"/>
              </w:rPr>
            </w:pPr>
            <w:r>
              <w:rPr>
                <w:rFonts w:hint="eastAsia" w:ascii="宋体" w:eastAsia="宋体" w:cs="宋体"/>
                <w:b w:val="0"/>
                <w:bCs w:val="0"/>
                <w:color w:val="auto"/>
                <w:sz w:val="21"/>
                <w:szCs w:val="21"/>
                <w:highlight w:val="none"/>
                <w:u w:val="none"/>
                <w:lang w:val="en-US" w:eastAsia="zh-CN"/>
              </w:rPr>
              <w:t>70</w:t>
            </w:r>
          </w:p>
        </w:tc>
      </w:tr>
    </w:tbl>
    <w:p w14:paraId="772F216F">
      <w:pPr>
        <w:spacing w:line="420" w:lineRule="exact"/>
        <w:ind w:right="-106" w:rightChars="-5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三．</w:t>
      </w:r>
      <w:r>
        <w:rPr>
          <w:rFonts w:hint="eastAsia" w:asciiTheme="minorEastAsia" w:hAnsiTheme="minorEastAsia" w:eastAsiaTheme="minorEastAsia" w:cstheme="minorEastAsia"/>
          <w:b/>
          <w:sz w:val="22"/>
          <w:szCs w:val="22"/>
        </w:rPr>
        <w:t>确定中标人</w:t>
      </w:r>
    </w:p>
    <w:p w14:paraId="66229D47">
      <w:pPr>
        <w:autoSpaceDE w:val="0"/>
        <w:autoSpaceDN w:val="0"/>
        <w:adjustRightInd w:val="0"/>
        <w:spacing w:line="420" w:lineRule="exact"/>
        <w:ind w:left="-106" w:leftChars="-50" w:right="-106" w:rightChars="-50" w:firstLine="446" w:firstLineChars="2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 1、每个投标人最终得分=技术资信部分分值（所有评标委员会成员打分的算术平均值）＋商务报价部分分值。</w:t>
      </w:r>
    </w:p>
    <w:p w14:paraId="58F893AB">
      <w:pPr>
        <w:autoSpaceDE w:val="0"/>
        <w:autoSpaceDN w:val="0"/>
        <w:adjustRightInd w:val="0"/>
        <w:spacing w:line="420" w:lineRule="exact"/>
        <w:ind w:left="-106" w:leftChars="-50" w:right="-106" w:rightChars="-50" w:firstLine="446" w:firstLineChars="2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2、评标委员会推荐得分最高的投标人为预中标供应商（如果得分相同则按报价从低到高顺序依次推荐为预中标单位）；（如果以上都相同则由采购人代表抽签决定），并编写采购报告。</w:t>
      </w:r>
    </w:p>
    <w:p w14:paraId="5345F005">
      <w:pPr>
        <w:autoSpaceDE w:val="0"/>
        <w:autoSpaceDN w:val="0"/>
        <w:adjustRightInd w:val="0"/>
        <w:spacing w:line="420" w:lineRule="exact"/>
        <w:ind w:left="-106" w:leftChars="-50" w:right="-106" w:rightChars="-50" w:firstLine="446" w:firstLineChars="2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3、所有分值计算保留小数点后二位，小数点后三位四舍五入。</w:t>
      </w:r>
    </w:p>
    <w:p w14:paraId="3D15D50C">
      <w:pPr>
        <w:autoSpaceDE w:val="0"/>
        <w:autoSpaceDN w:val="0"/>
        <w:adjustRightInd w:val="0"/>
        <w:spacing w:line="420" w:lineRule="exact"/>
        <w:ind w:left="-106" w:leftChars="-50" w:right="-106" w:rightChars="-50" w:firstLine="446" w:firstLineChars="200"/>
        <w:jc w:val="lef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4、评标结束后，招标人将在浙江省政府采购网、龙港市公共资源交易中心网站及其他政府采购指定信息发布媒体上公示中标结果。公示期结束，且在规定期限内无异议则招标机构将向中标人发出中标通知书。</w:t>
      </w:r>
    </w:p>
    <w:p w14:paraId="099AF00D">
      <w:pPr>
        <w:spacing w:line="420" w:lineRule="exact"/>
        <w:ind w:left="-106" w:leftChars="-50" w:right="-106" w:rightChars="-50" w:firstLine="446" w:firstLineChars="2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四．</w:t>
      </w:r>
      <w:r>
        <w:rPr>
          <w:rFonts w:hint="eastAsia" w:asciiTheme="minorEastAsia" w:hAnsiTheme="minorEastAsia" w:eastAsiaTheme="minorEastAsia" w:cstheme="minorEastAsia"/>
          <w:b/>
          <w:sz w:val="22"/>
          <w:szCs w:val="22"/>
        </w:rPr>
        <w:t>投标人义务</w:t>
      </w:r>
    </w:p>
    <w:p w14:paraId="17F7C92A">
      <w:pPr>
        <w:spacing w:line="420" w:lineRule="exact"/>
        <w:ind w:left="-106" w:leftChars="-50" w:right="-106" w:rightChars="-50" w:firstLine="557" w:firstLineChars="25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投标人应随时接受评标委员会的询标，解答包括有关的商务、技术问题等。评标结束，所有评标资料存招标人备查。</w:t>
      </w:r>
    </w:p>
    <w:p w14:paraId="17ED0AB4">
      <w:pPr>
        <w:rPr>
          <w:rFonts w:hint="eastAsia" w:asciiTheme="minorEastAsia" w:hAnsiTheme="minorEastAsia" w:eastAsiaTheme="minorEastAsia" w:cstheme="minorEastAsia"/>
          <w:b/>
          <w:bCs/>
          <w:color w:val="000000"/>
          <w:sz w:val="24"/>
        </w:rPr>
      </w:pPr>
      <w:r>
        <w:rPr>
          <w:rFonts w:asciiTheme="minorEastAsia" w:hAnsiTheme="minorEastAsia" w:eastAsiaTheme="minorEastAsia" w:cstheme="minorEastAsia"/>
          <w:b/>
          <w:bCs/>
          <w:color w:val="000000"/>
          <w:sz w:val="24"/>
        </w:rPr>
        <w:br w:type="page"/>
      </w:r>
    </w:p>
    <w:p w14:paraId="7BC068F0">
      <w:pPr>
        <w:pStyle w:val="196"/>
        <w:widowControl w:val="0"/>
        <w:snapToGrid w:val="0"/>
        <w:spacing w:line="500" w:lineRule="exact"/>
        <w:jc w:val="center"/>
        <w:rPr>
          <w:rFonts w:asciiTheme="minorEastAsia" w:hAnsiTheme="minorEastAsia" w:eastAsiaTheme="minorEastAsia" w:cstheme="minorEastAsia"/>
          <w:b/>
          <w:bCs/>
          <w:color w:val="000000"/>
          <w:sz w:val="24"/>
          <w:szCs w:val="24"/>
        </w:rPr>
      </w:pPr>
      <w:r>
        <w:rPr>
          <w:rFonts w:asciiTheme="minorEastAsia" w:hAnsiTheme="minorEastAsia" w:eastAsiaTheme="minorEastAsia" w:cstheme="minorEastAsia"/>
          <w:b/>
          <w:bCs/>
          <w:color w:val="000000"/>
          <w:sz w:val="24"/>
          <w:szCs w:val="24"/>
        </w:rPr>
        <w:t>政府采购活动现场确认声明书</w:t>
      </w:r>
    </w:p>
    <w:p w14:paraId="0F665148">
      <w:pPr>
        <w:pStyle w:val="196"/>
        <w:widowControl w:val="0"/>
        <w:snapToGrid w:val="0"/>
        <w:spacing w:line="480" w:lineRule="auto"/>
        <w:jc w:val="both"/>
        <w:rPr>
          <w:rFonts w:asciiTheme="minorEastAsia" w:hAnsiTheme="minorEastAsia" w:eastAsiaTheme="minorEastAsia" w:cstheme="minorEastAsia"/>
          <w:b/>
          <w:color w:val="000000"/>
          <w:szCs w:val="21"/>
        </w:rPr>
      </w:pPr>
      <w:r>
        <w:rPr>
          <w:rFonts w:asciiTheme="minorEastAsia" w:hAnsiTheme="minorEastAsia" w:eastAsiaTheme="minorEastAsia" w:cstheme="minorEastAsia"/>
          <w:color w:val="000000"/>
          <w:kern w:val="0"/>
          <w:sz w:val="28"/>
        </w:rPr>
        <w:t xml:space="preserve"> </w:t>
      </w:r>
      <w:r>
        <w:rPr>
          <w:rFonts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u w:val="single"/>
          <w:lang w:eastAsia="zh-CN"/>
        </w:rPr>
        <w:t>浙江鼎力工程项目管理有限公司</w:t>
      </w:r>
      <w:r>
        <w:rPr>
          <w:rFonts w:asciiTheme="minorEastAsia" w:hAnsiTheme="minorEastAsia" w:eastAsiaTheme="minorEastAsia" w:cstheme="minorEastAsia"/>
          <w:color w:val="000000"/>
          <w:kern w:val="0"/>
          <w:szCs w:val="21"/>
        </w:rPr>
        <w:t>：</w:t>
      </w:r>
    </w:p>
    <w:p w14:paraId="6348FC3D">
      <w:pPr>
        <w:widowControl/>
        <w:spacing w:before="99" w:after="99"/>
        <w:ind w:left="100" w:leftChars="47" w:right="99"/>
        <w:jc w:val="left"/>
        <w:outlineLvl w:val="0"/>
        <w:rPr>
          <w:rFonts w:hint="eastAsia" w:asciiTheme="minorEastAsia" w:hAnsiTheme="minorEastAsia" w:eastAsiaTheme="minorEastAsia" w:cstheme="minorEastAsia"/>
          <w:color w:val="000000"/>
          <w:spacing w:val="6"/>
          <w:sz w:val="20"/>
          <w:szCs w:val="20"/>
        </w:rPr>
      </w:pPr>
      <w:r>
        <w:rPr>
          <w:rFonts w:hint="eastAsia" w:asciiTheme="minorEastAsia" w:hAnsiTheme="minorEastAsia" w:eastAsiaTheme="minorEastAsia" w:cstheme="minorEastAsia"/>
          <w:color w:val="000000"/>
          <w:spacing w:val="6"/>
          <w:sz w:val="20"/>
          <w:szCs w:val="20"/>
        </w:rPr>
        <w:t xml:space="preserve">    </w:t>
      </w:r>
      <w:r>
        <w:rPr>
          <w:rFonts w:hint="eastAsia" w:asciiTheme="minorEastAsia" w:hAnsiTheme="minorEastAsia" w:eastAsiaTheme="minorEastAsia" w:cstheme="minorEastAsia"/>
          <w:b/>
          <w:bCs/>
          <w:color w:val="000000"/>
          <w:spacing w:val="6"/>
          <w:sz w:val="20"/>
          <w:szCs w:val="20"/>
        </w:rPr>
        <w:t>本人经由</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负责人</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合法授权参加</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u w:val="single"/>
          <w:lang w:eastAsia="zh-CN"/>
        </w:rPr>
        <w:t xml:space="preserve">生产原料（混合料）采购  </w:t>
      </w:r>
      <w:r>
        <w:rPr>
          <w:rFonts w:hint="eastAsia" w:asciiTheme="minorEastAsia" w:hAnsiTheme="minorEastAsia" w:eastAsiaTheme="minorEastAsia" w:cstheme="minorEastAsia"/>
          <w:b/>
          <w:bCs/>
          <w:color w:val="000000"/>
          <w:spacing w:val="6"/>
          <w:sz w:val="20"/>
          <w:szCs w:val="20"/>
        </w:rPr>
        <w:t>（编号：</w:t>
      </w:r>
      <w:r>
        <w:rPr>
          <w:rFonts w:hint="eastAsia" w:asciiTheme="minorEastAsia" w:hAnsiTheme="minorEastAsia" w:eastAsiaTheme="minorEastAsia" w:cstheme="minorEastAsia"/>
          <w:b/>
          <w:bCs/>
          <w:color w:val="000000"/>
          <w:spacing w:val="6"/>
          <w:sz w:val="20"/>
          <w:szCs w:val="20"/>
          <w:u w:val="single"/>
        </w:rPr>
        <w:t xml:space="preserve">               </w:t>
      </w:r>
      <w:r>
        <w:rPr>
          <w:rFonts w:hint="eastAsia" w:asciiTheme="minorEastAsia" w:hAnsiTheme="minorEastAsia" w:eastAsiaTheme="minorEastAsia" w:cstheme="minorEastAsia"/>
          <w:b/>
          <w:bCs/>
          <w:color w:val="000000"/>
          <w:spacing w:val="6"/>
          <w:sz w:val="20"/>
          <w:szCs w:val="20"/>
        </w:rPr>
        <w:t>）政府采购活动。经与本单位法人代表（负责人）联系确认，现就有关公平竞争事项郑重声明如下：</w:t>
      </w:r>
      <w:r>
        <w:rPr>
          <w:rFonts w:hint="eastAsia" w:asciiTheme="minorEastAsia" w:hAnsiTheme="minorEastAsia" w:eastAsiaTheme="minorEastAsia" w:cstheme="minorEastAsia"/>
          <w:color w:val="000000"/>
          <w:spacing w:val="6"/>
          <w:sz w:val="20"/>
          <w:szCs w:val="20"/>
        </w:rPr>
        <w:t xml:space="preserve"> </w:t>
      </w:r>
    </w:p>
    <w:p w14:paraId="02019C23">
      <w:pPr>
        <w:pStyle w:val="52"/>
        <w:widowControl/>
        <w:numPr>
          <w:ilvl w:val="0"/>
          <w:numId w:val="5"/>
        </w:numPr>
        <w:snapToGrid w:val="0"/>
        <w:spacing w:line="456" w:lineRule="auto"/>
        <w:ind w:firstLine="383" w:firstLineChars="189"/>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本单位与采购人之间 □不存在利害关系 □存在下列利害关系</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w:t>
      </w:r>
    </w:p>
    <w:p w14:paraId="12CF9461">
      <w:pPr>
        <w:pStyle w:val="52"/>
        <w:widowControl/>
        <w:snapToGrid w:val="0"/>
        <w:spacing w:line="456" w:lineRule="auto"/>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A.投资关系    B.行政隶属关系    C.业务指导关系</w:t>
      </w:r>
    </w:p>
    <w:p w14:paraId="407C006B">
      <w:pPr>
        <w:pStyle w:val="52"/>
        <w:widowControl/>
        <w:snapToGrid w:val="0"/>
        <w:spacing w:line="456" w:lineRule="auto"/>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D.其他可能</w:t>
      </w:r>
      <w:r>
        <w:rPr>
          <w:rFonts w:asciiTheme="minorEastAsia" w:hAnsiTheme="minorEastAsia" w:eastAsiaTheme="minorEastAsia" w:cstheme="minorEastAsia"/>
          <w:color w:val="000000"/>
          <w:sz w:val="20"/>
          <w:szCs w:val="20"/>
        </w:rPr>
        <w:t>影响采购公正的</w:t>
      </w:r>
      <w:r>
        <w:rPr>
          <w:rFonts w:asciiTheme="minorEastAsia" w:hAnsiTheme="minorEastAsia" w:eastAsiaTheme="minorEastAsia" w:cstheme="minorEastAsia"/>
          <w:color w:val="000000"/>
          <w:kern w:val="0"/>
          <w:sz w:val="20"/>
          <w:szCs w:val="20"/>
        </w:rPr>
        <w:t>利害关系</w:t>
      </w:r>
      <w:r>
        <w:rPr>
          <w:rFonts w:asciiTheme="minorEastAsia" w:hAnsiTheme="minorEastAsia" w:eastAsiaTheme="minorEastAsia" w:cstheme="minorEastAsia"/>
          <w:color w:val="000000"/>
          <w:kern w:val="0"/>
          <w:sz w:val="20"/>
          <w:szCs w:val="20"/>
          <w:u w:val="single"/>
        </w:rPr>
        <w:t xml:space="preserve">（如有，请如实说明）                                   </w:t>
      </w:r>
      <w:r>
        <w:rPr>
          <w:rFonts w:asciiTheme="minorEastAsia" w:hAnsiTheme="minorEastAsia" w:eastAsiaTheme="minorEastAsia" w:cstheme="minorEastAsia"/>
          <w:color w:val="000000"/>
          <w:kern w:val="0"/>
          <w:sz w:val="20"/>
          <w:szCs w:val="20"/>
        </w:rPr>
        <w:t>。</w:t>
      </w:r>
    </w:p>
    <w:p w14:paraId="7028D5AC">
      <w:pPr>
        <w:pStyle w:val="52"/>
        <w:widowControl/>
        <w:snapToGrid w:val="0"/>
        <w:spacing w:line="456" w:lineRule="auto"/>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spacing w:val="6"/>
          <w:sz w:val="20"/>
          <w:szCs w:val="20"/>
        </w:rPr>
        <w:t xml:space="preserve">  二、</w:t>
      </w:r>
      <w:r>
        <w:rPr>
          <w:rFonts w:asciiTheme="minorEastAsia" w:hAnsiTheme="minorEastAsia" w:eastAsiaTheme="minorEastAsia" w:cstheme="minorEastAsia"/>
          <w:color w:val="000000"/>
          <w:kern w:val="0"/>
          <w:sz w:val="20"/>
          <w:szCs w:val="20"/>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之间存在下列利害关系</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w:t>
      </w:r>
    </w:p>
    <w:p w14:paraId="699A084A">
      <w:pPr>
        <w:pStyle w:val="196"/>
        <w:widowControl w:val="0"/>
        <w:snapToGrid w:val="0"/>
        <w:spacing w:line="456" w:lineRule="auto"/>
        <w:jc w:val="both"/>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A.法定代表人或负责人或实际控制人是同一人</w:t>
      </w:r>
    </w:p>
    <w:p w14:paraId="553CF2CC">
      <w:pPr>
        <w:pStyle w:val="196"/>
        <w:widowControl w:val="0"/>
        <w:snapToGrid w:val="0"/>
        <w:spacing w:line="456" w:lineRule="auto"/>
        <w:jc w:val="both"/>
        <w:rPr>
          <w:rFonts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B.法定代表人或负责人或实际控制人是夫妻关系</w:t>
      </w:r>
    </w:p>
    <w:p w14:paraId="1E3B55E0">
      <w:pPr>
        <w:pStyle w:val="196"/>
        <w:widowControl w:val="0"/>
        <w:snapToGrid w:val="0"/>
        <w:spacing w:line="456" w:lineRule="auto"/>
        <w:jc w:val="both"/>
        <w:rPr>
          <w:rFonts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C.法定代表人或负责人或实际控制人是直系血亲关系</w:t>
      </w:r>
    </w:p>
    <w:p w14:paraId="655A3D14">
      <w:pPr>
        <w:pStyle w:val="196"/>
        <w:widowControl w:val="0"/>
        <w:snapToGrid w:val="0"/>
        <w:spacing w:line="456" w:lineRule="auto"/>
        <w:jc w:val="both"/>
        <w:rPr>
          <w:rFonts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kern w:val="0"/>
          <w:sz w:val="20"/>
          <w:szCs w:val="20"/>
        </w:rPr>
        <w:t xml:space="preserve">  D.法定代表人或负责人或实际控制人存在三代以内旁系血亲关系</w:t>
      </w:r>
    </w:p>
    <w:p w14:paraId="51E605C6">
      <w:pPr>
        <w:pStyle w:val="196"/>
        <w:widowControl w:val="0"/>
        <w:snapToGrid w:val="0"/>
        <w:spacing w:line="456" w:lineRule="auto"/>
        <w:jc w:val="both"/>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E.法定代表人或负责人或实际控制人存在近姻亲关系</w:t>
      </w:r>
    </w:p>
    <w:p w14:paraId="00787126">
      <w:pPr>
        <w:pStyle w:val="196"/>
        <w:widowControl w:val="0"/>
        <w:snapToGrid w:val="0"/>
        <w:spacing w:line="456" w:lineRule="auto"/>
        <w:jc w:val="both"/>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F.法定代表人或负责人或实际控制人存在股份控制或实际控制关系</w:t>
      </w:r>
    </w:p>
    <w:p w14:paraId="279967B8">
      <w:pPr>
        <w:pStyle w:val="196"/>
        <w:widowControl w:val="0"/>
        <w:snapToGrid w:val="0"/>
        <w:spacing w:line="456" w:lineRule="auto"/>
        <w:jc w:val="both"/>
        <w:outlineLvl w:val="0"/>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kern w:val="0"/>
          <w:sz w:val="20"/>
          <w:szCs w:val="20"/>
        </w:rPr>
        <w:t xml:space="preserve">  G.存在共同直接或间接投资设立子公司、联营企业和合营企业情况</w:t>
      </w:r>
    </w:p>
    <w:p w14:paraId="432CB810">
      <w:pPr>
        <w:pStyle w:val="196"/>
        <w:widowControl w:val="0"/>
        <w:snapToGrid w:val="0"/>
        <w:spacing w:line="456" w:lineRule="auto"/>
        <w:jc w:val="both"/>
        <w:rPr>
          <w:rFonts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kern w:val="0"/>
          <w:sz w:val="20"/>
          <w:szCs w:val="20"/>
        </w:rPr>
        <w:t xml:space="preserve">  H.存在分级代理或代销关系、同一生产制造商关系、</w:t>
      </w:r>
      <w:r>
        <w:rPr>
          <w:rFonts w:asciiTheme="minorEastAsia" w:hAnsiTheme="minorEastAsia" w:eastAsiaTheme="minorEastAsia" w:cstheme="minorEastAsia"/>
          <w:color w:val="000000"/>
          <w:sz w:val="20"/>
          <w:szCs w:val="20"/>
        </w:rPr>
        <w:t>管理关系、重要业务（占主营业务收入50%以上）或重要财务往来关系（如融资）等其他实质性控制关系</w:t>
      </w:r>
    </w:p>
    <w:p w14:paraId="259E2853">
      <w:pPr>
        <w:pStyle w:val="196"/>
        <w:widowControl w:val="0"/>
        <w:snapToGrid w:val="0"/>
        <w:spacing w:line="456" w:lineRule="auto"/>
        <w:ind w:firstLine="406" w:firstLineChars="200"/>
        <w:jc w:val="both"/>
        <w:rPr>
          <w:rFonts w:asciiTheme="minorEastAsia" w:hAnsiTheme="minorEastAsia" w:eastAsiaTheme="minorEastAsia" w:cstheme="minorEastAsia"/>
          <w:color w:val="000000"/>
          <w:spacing w:val="6"/>
          <w:sz w:val="20"/>
          <w:szCs w:val="20"/>
        </w:rPr>
      </w:pPr>
      <w:r>
        <w:rPr>
          <w:rFonts w:asciiTheme="minorEastAsia" w:hAnsiTheme="minorEastAsia" w:eastAsiaTheme="minorEastAsia" w:cstheme="minorEastAsia"/>
          <w:color w:val="000000"/>
          <w:sz w:val="20"/>
          <w:szCs w:val="20"/>
        </w:rPr>
        <w:t>I</w:t>
      </w:r>
      <w:r>
        <w:rPr>
          <w:rFonts w:asciiTheme="minorEastAsia" w:hAnsiTheme="minorEastAsia" w:eastAsiaTheme="minorEastAsia" w:cstheme="minorEastAsia"/>
          <w:color w:val="000000"/>
          <w:kern w:val="0"/>
          <w:sz w:val="20"/>
          <w:szCs w:val="20"/>
        </w:rPr>
        <w:t>.</w:t>
      </w:r>
      <w:r>
        <w:rPr>
          <w:rFonts w:asciiTheme="minorEastAsia" w:hAnsiTheme="minorEastAsia" w:eastAsiaTheme="minorEastAsia" w:cstheme="minorEastAsia"/>
          <w:color w:val="000000"/>
          <w:sz w:val="20"/>
          <w:szCs w:val="20"/>
        </w:rPr>
        <w:t>其他利害关系情况</w:t>
      </w:r>
      <w:r>
        <w:rPr>
          <w:rFonts w:asciiTheme="minorEastAsia" w:hAnsiTheme="minorEastAsia" w:eastAsiaTheme="minorEastAsia" w:cstheme="minorEastAsia"/>
          <w:color w:val="000000"/>
          <w:sz w:val="20"/>
          <w:szCs w:val="20"/>
          <w:u w:val="single"/>
        </w:rPr>
        <w:t xml:space="preserve">                                                      </w:t>
      </w:r>
      <w:r>
        <w:rPr>
          <w:rFonts w:asciiTheme="minorEastAsia" w:hAnsiTheme="minorEastAsia" w:eastAsiaTheme="minorEastAsia" w:cstheme="minorEastAsia"/>
          <w:color w:val="000000"/>
          <w:kern w:val="0"/>
          <w:sz w:val="20"/>
          <w:szCs w:val="20"/>
        </w:rPr>
        <w:t>。</w:t>
      </w:r>
    </w:p>
    <w:p w14:paraId="3F7DC687">
      <w:pPr>
        <w:pStyle w:val="52"/>
        <w:widowControl/>
        <w:numPr>
          <w:ilvl w:val="0"/>
          <w:numId w:val="6"/>
        </w:numPr>
        <w:snapToGrid w:val="0"/>
        <w:spacing w:line="456" w:lineRule="auto"/>
        <w:ind w:firstLine="383" w:firstLineChars="189"/>
        <w:rPr>
          <w:rFonts w:asciiTheme="minorEastAsia" w:hAnsiTheme="minorEastAsia" w:eastAsiaTheme="minorEastAsia" w:cstheme="minorEastAsia"/>
          <w:color w:val="000000"/>
          <w:kern w:val="0"/>
          <w:sz w:val="20"/>
          <w:szCs w:val="20"/>
        </w:rPr>
      </w:pPr>
      <w:r>
        <w:rPr>
          <w:rFonts w:asciiTheme="minorEastAsia" w:hAnsiTheme="minorEastAsia" w:eastAsiaTheme="minorEastAsia" w:cstheme="minorEastAsia"/>
          <w:color w:val="000000"/>
          <w:sz w:val="20"/>
          <w:szCs w:val="20"/>
        </w:rPr>
        <w:t>现已清楚知道并</w:t>
      </w:r>
      <w:r>
        <w:rPr>
          <w:rFonts w:asciiTheme="minorEastAsia" w:hAnsiTheme="minorEastAsia" w:eastAsiaTheme="minorEastAsia" w:cstheme="minorEastAsia"/>
          <w:color w:val="000000"/>
          <w:kern w:val="0"/>
          <w:sz w:val="20"/>
          <w:szCs w:val="20"/>
        </w:rPr>
        <w:t>严格遵守政府采购法律法规和现场纪律。</w:t>
      </w:r>
    </w:p>
    <w:p w14:paraId="573602BB">
      <w:pPr>
        <w:pStyle w:val="52"/>
        <w:widowControl/>
        <w:numPr>
          <w:ilvl w:val="0"/>
          <w:numId w:val="6"/>
        </w:numPr>
        <w:snapToGrid w:val="0"/>
        <w:spacing w:line="456" w:lineRule="auto"/>
        <w:ind w:firstLine="383" w:firstLineChars="189"/>
        <w:rPr>
          <w:rFonts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kern w:val="0"/>
          <w:sz w:val="20"/>
          <w:szCs w:val="20"/>
        </w:rPr>
        <w:t>我发现</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供应商之间存在或可能存在上述第二条第</w:t>
      </w:r>
      <w:r>
        <w:rPr>
          <w:rFonts w:asciiTheme="minorEastAsia" w:hAnsiTheme="minorEastAsia" w:eastAsiaTheme="minorEastAsia" w:cstheme="minorEastAsia"/>
          <w:color w:val="000000"/>
          <w:kern w:val="0"/>
          <w:sz w:val="20"/>
          <w:szCs w:val="20"/>
          <w:u w:val="single"/>
        </w:rPr>
        <w:t xml:space="preserve">        </w:t>
      </w:r>
      <w:r>
        <w:rPr>
          <w:rFonts w:asciiTheme="minorEastAsia" w:hAnsiTheme="minorEastAsia" w:eastAsiaTheme="minorEastAsia" w:cstheme="minorEastAsia"/>
          <w:color w:val="000000"/>
          <w:kern w:val="0"/>
          <w:sz w:val="20"/>
          <w:szCs w:val="20"/>
        </w:rPr>
        <w:t>项利害关系。</w:t>
      </w:r>
    </w:p>
    <w:p w14:paraId="4E13AA08">
      <w:pPr>
        <w:pStyle w:val="196"/>
        <w:widowControl w:val="0"/>
        <w:snapToGrid w:val="0"/>
        <w:spacing w:line="480" w:lineRule="auto"/>
        <w:ind w:firstLine="406" w:firstLineChars="200"/>
        <w:jc w:val="both"/>
        <w:rPr>
          <w:rFonts w:asciiTheme="minorEastAsia" w:hAnsiTheme="minorEastAsia" w:eastAsiaTheme="minorEastAsia" w:cstheme="minorEastAsia"/>
          <w:color w:val="000000"/>
          <w:sz w:val="20"/>
          <w:szCs w:val="20"/>
        </w:rPr>
      </w:pPr>
      <w:r>
        <w:rPr>
          <w:rFonts w:asciiTheme="minorEastAsia" w:hAnsiTheme="minorEastAsia" w:eastAsiaTheme="minorEastAsia" w:cstheme="minorEastAsia"/>
          <w:color w:val="000000"/>
          <w:sz w:val="20"/>
          <w:szCs w:val="20"/>
        </w:rPr>
        <w:t xml:space="preserve">                                                     供应商代表（签名）：</w:t>
      </w:r>
    </w:p>
    <w:p w14:paraId="636ED689">
      <w:pP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                                               </w:t>
      </w:r>
    </w:p>
    <w:p w14:paraId="2E29399C">
      <w:pPr>
        <w:widowControl/>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color w:val="000000"/>
          <w:sz w:val="20"/>
          <w:szCs w:val="20"/>
        </w:rPr>
        <w:t xml:space="preserve">                                        202</w:t>
      </w:r>
      <w:r>
        <w:rPr>
          <w:rFonts w:hint="eastAsia" w:asciiTheme="minorEastAsia" w:hAnsiTheme="minorEastAsia" w:eastAsiaTheme="minorEastAsia" w:cstheme="minorEastAsia"/>
          <w:color w:val="000000"/>
          <w:sz w:val="20"/>
          <w:szCs w:val="20"/>
          <w:lang w:val="en-US" w:eastAsia="zh-CN"/>
        </w:rPr>
        <w:t>5</w:t>
      </w:r>
      <w:r>
        <w:rPr>
          <w:rFonts w:hint="eastAsia" w:asciiTheme="minorEastAsia" w:hAnsiTheme="minorEastAsia" w:eastAsiaTheme="minorEastAsia" w:cstheme="minorEastAsia"/>
          <w:color w:val="000000"/>
          <w:sz w:val="20"/>
          <w:szCs w:val="20"/>
        </w:rPr>
        <w:t>年     月   日</w:t>
      </w:r>
    </w:p>
    <w:p w14:paraId="0B4A126C">
      <w:pPr>
        <w:widowControl/>
        <w:jc w:val="left"/>
        <w:rPr>
          <w:rFonts w:hint="eastAsia" w:asciiTheme="minorEastAsia" w:hAnsiTheme="minorEastAsia" w:eastAsiaTheme="minorEastAsia" w:cstheme="minorEastAsia"/>
          <w:b/>
          <w:color w:val="000000"/>
          <w:sz w:val="20"/>
          <w:szCs w:val="20"/>
        </w:rPr>
      </w:pPr>
      <w:r>
        <w:rPr>
          <w:rFonts w:hint="eastAsia" w:asciiTheme="minorEastAsia" w:hAnsiTheme="minorEastAsia" w:eastAsiaTheme="minorEastAsia" w:cstheme="minorEastAsia"/>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Theme="minorEastAsia" w:hAnsiTheme="minorEastAsia" w:eastAsiaTheme="minorEastAsia" w:cstheme="minorEastAsia"/>
          <w:color w:val="000000"/>
          <w:lang w:eastAsia="zh-CN"/>
        </w:rPr>
        <w:t>44156003@qq.com</w:t>
      </w:r>
      <w:r>
        <w:rPr>
          <w:rFonts w:hint="eastAsia" w:asciiTheme="minorEastAsia" w:hAnsiTheme="minorEastAsia" w:eastAsiaTheme="minorEastAsia" w:cstheme="minorEastAsia"/>
          <w:color w:val="000000"/>
        </w:rPr>
        <w:fldChar w:fldCharType="end"/>
      </w:r>
      <w:r>
        <w:rPr>
          <w:rFonts w:hint="eastAsia" w:asciiTheme="minorEastAsia" w:hAnsiTheme="minorEastAsia" w:eastAsiaTheme="minorEastAsia" w:cstheme="minorEastAsia"/>
          <w:b/>
          <w:color w:val="000000"/>
          <w:sz w:val="20"/>
          <w:szCs w:val="20"/>
        </w:rPr>
        <w:t xml:space="preserve"> 。</w:t>
      </w:r>
    </w:p>
    <w:sectPr>
      <w:headerReference r:id="rId8" w:type="default"/>
      <w:footerReference r:id="rId9" w:type="default"/>
      <w:pgSz w:w="11906" w:h="16838"/>
      <w:pgMar w:top="1440" w:right="1247" w:bottom="1440" w:left="1247" w:header="851" w:footer="992" w:gutter="0"/>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阿里巴巴普惠体 Medium">
    <w:altName w:val="宋体"/>
    <w:panose1 w:val="00020600040101010101"/>
    <w:charset w:val="86"/>
    <w:family w:val="roman"/>
    <w:pitch w:val="default"/>
    <w:sig w:usb0="00000000" w:usb1="00000000"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AFFA">
    <w:pPr>
      <w:pStyle w:val="26"/>
      <w:ind w:right="720"/>
      <w:rPr>
        <w:rFonts w:ascii="宋体"/>
      </w:rPr>
    </w:pPr>
    <w:r>
      <w:rPr>
        <w:rStyle w:val="44"/>
        <w:rFonts w:hint="eastAsia"/>
      </w:rPr>
      <w:t xml:space="preserve">                                                             </w:t>
    </w:r>
  </w:p>
  <w:p w14:paraId="3D49C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2D6D">
    <w:pPr>
      <w:widowControl/>
      <w:tabs>
        <w:tab w:val="center" w:pos="4153"/>
        <w:tab w:val="right" w:pos="8306"/>
      </w:tabs>
      <w:snapToGrid w:val="0"/>
      <w:rPr>
        <w:rFonts w:ascii="仿宋_GB2312" w:eastAsia="仿宋_GB2312"/>
        <w:sz w:val="18"/>
      </w:rPr>
    </w:pPr>
    <w:r>
      <w:rPr>
        <w:sz w:val="18"/>
      </w:rPr>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8DE4564">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48</w:t>
                </w:r>
                <w:r>
                  <w:rPr>
                    <w:sz w:val="18"/>
                  </w:rPr>
                  <w:fldChar w:fldCharType="end"/>
                </w:r>
              </w:p>
            </w:txbxContent>
          </v:textbox>
        </v:shape>
      </w:pict>
    </w:r>
    <w:r>
      <w:rPr>
        <w:sz w:val="18"/>
      </w:rPr>
      <w:pict>
        <v:line id="直线 4" o:spid="_x0000_s1027" o:spt="20" style="position:absolute;left:0pt;flip:x;margin-left:5.25pt;margin-top:-2.8pt;height:0pt;width:467.25pt;z-index:251660288;mso-width-relative:margin;mso-height-relative:margin;" coordsize="21600,21600">
          <v:path arrowok="t"/>
          <v:fill focussize="0,0"/>
          <v:stroke/>
          <v:imagedata o:title=""/>
          <o:lock v:ext="edit"/>
        </v:line>
      </w:pic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E02A">
    <w:pPr>
      <w:widowControl/>
      <w:tabs>
        <w:tab w:val="center" w:pos="4153"/>
        <w:tab w:val="right" w:pos="8306"/>
      </w:tabs>
      <w:snapToGrid w:val="0"/>
      <w:jc w:val="right"/>
      <w:rPr>
        <w:sz w:val="24"/>
      </w:rPr>
    </w:pPr>
    <w:r>
      <w:rPr>
        <w:sz w:val="24"/>
      </w:rPr>
      <w:pict>
        <v:shape id="文本框 6" o:spid="_x0000_s102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28D3246E">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4F619">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2D5591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14:paraId="2D5591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6A59E">
    <w:pPr>
      <w:pStyle w:val="27"/>
      <w:jc w:val="both"/>
      <w:rPr>
        <w:rFonts w:hint="eastAsia" w:ascii="仿宋" w:hAnsi="仿宋" w:eastAsia="仿宋" w:cs="仿宋"/>
        <w:b/>
      </w:rPr>
    </w:pPr>
    <w:r>
      <w:rPr>
        <w:rFonts w:hint="eastAsia" w:ascii="仿宋" w:hAnsi="仿宋" w:eastAsia="仿宋" w:cs="仿宋"/>
        <w:b/>
      </w:rPr>
      <w:t>龙港市国企采购招标文件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4EA15">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6B93D">
    <w:pPr>
      <w:pStyle w:val="27"/>
      <w:jc w:val="both"/>
    </w:pPr>
    <w:r>
      <w:rPr>
        <w:rFonts w:hint="eastAsia" w:ascii="宋体"/>
        <w:b/>
      </w:rPr>
      <w:t>龙港市国企采购招标文件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0854"/>
    <w:multiLevelType w:val="singleLevel"/>
    <w:tmpl w:val="86830854"/>
    <w:lvl w:ilvl="0" w:tentative="0">
      <w:start w:val="1"/>
      <w:numFmt w:val="decimal"/>
      <w:suff w:val="nothing"/>
      <w:lvlText w:val="%1、"/>
      <w:lvlJc w:val="left"/>
    </w:lvl>
  </w:abstractNum>
  <w:abstractNum w:abstractNumId="1">
    <w:nsid w:val="B85DA836"/>
    <w:multiLevelType w:val="singleLevel"/>
    <w:tmpl w:val="B85DA836"/>
    <w:lvl w:ilvl="0" w:tentative="0">
      <w:start w:val="1"/>
      <w:numFmt w:val="decimal"/>
      <w:suff w:val="nothing"/>
      <w:lvlText w:val="%1、"/>
      <w:lvlJc w:val="left"/>
    </w:lvl>
  </w:abstractNum>
  <w:abstractNum w:abstractNumId="2">
    <w:nsid w:val="182EA7CB"/>
    <w:multiLevelType w:val="singleLevel"/>
    <w:tmpl w:val="182EA7CB"/>
    <w:lvl w:ilvl="0" w:tentative="0">
      <w:start w:val="2"/>
      <w:numFmt w:val="chineseCounting"/>
      <w:suff w:val="space"/>
      <w:lvlText w:val="第%1部分"/>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6"/>
      <w:lvlText w:val="%6."/>
      <w:lvlJc w:val="right"/>
      <w:pPr>
        <w:ind w:left="2950" w:hanging="420"/>
      </w:pPr>
    </w:lvl>
    <w:lvl w:ilvl="6" w:tentative="0">
      <w:start w:val="1"/>
      <w:numFmt w:val="decimal"/>
      <w:pStyle w:val="7"/>
      <w:lvlText w:val="%7."/>
      <w:lvlJc w:val="left"/>
      <w:pPr>
        <w:ind w:left="3370" w:hanging="420"/>
      </w:pPr>
    </w:lvl>
    <w:lvl w:ilvl="7" w:tentative="0">
      <w:start w:val="1"/>
      <w:numFmt w:val="lowerLetter"/>
      <w:pStyle w:val="10"/>
      <w:lvlText w:val="%8)"/>
      <w:lvlJc w:val="left"/>
      <w:pPr>
        <w:ind w:left="3790" w:hanging="420"/>
      </w:pPr>
    </w:lvl>
    <w:lvl w:ilvl="8" w:tentative="0">
      <w:start w:val="1"/>
      <w:numFmt w:val="lowerRoman"/>
      <w:pStyle w:val="11"/>
      <w:lvlText w:val="%9."/>
      <w:lvlJc w:val="right"/>
      <w:pPr>
        <w:ind w:left="421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DM1YmU5ZjBhOTE0Y2IxNGI4MDU3NGNhMzZhZmMifQ=="/>
  </w:docVars>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35C"/>
    <w:rsid w:val="00017984"/>
    <w:rsid w:val="00021188"/>
    <w:rsid w:val="00021475"/>
    <w:rsid w:val="0002153A"/>
    <w:rsid w:val="000225A5"/>
    <w:rsid w:val="00022766"/>
    <w:rsid w:val="00022B07"/>
    <w:rsid w:val="00022D86"/>
    <w:rsid w:val="00022DBB"/>
    <w:rsid w:val="00023017"/>
    <w:rsid w:val="000231D4"/>
    <w:rsid w:val="00023BEF"/>
    <w:rsid w:val="00023DB2"/>
    <w:rsid w:val="0002435F"/>
    <w:rsid w:val="000249AB"/>
    <w:rsid w:val="00024BC4"/>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A18"/>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12AB"/>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E6E"/>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1FD"/>
    <w:rsid w:val="000829ED"/>
    <w:rsid w:val="00082B0E"/>
    <w:rsid w:val="00082C89"/>
    <w:rsid w:val="00082CAE"/>
    <w:rsid w:val="00082E32"/>
    <w:rsid w:val="00083B67"/>
    <w:rsid w:val="00083BE0"/>
    <w:rsid w:val="00083BE7"/>
    <w:rsid w:val="0008412C"/>
    <w:rsid w:val="00084314"/>
    <w:rsid w:val="00084AA5"/>
    <w:rsid w:val="000851C3"/>
    <w:rsid w:val="00085262"/>
    <w:rsid w:val="000854F6"/>
    <w:rsid w:val="00085813"/>
    <w:rsid w:val="000858C1"/>
    <w:rsid w:val="00085C15"/>
    <w:rsid w:val="00085C30"/>
    <w:rsid w:val="0008798C"/>
    <w:rsid w:val="00087FA9"/>
    <w:rsid w:val="000901AE"/>
    <w:rsid w:val="00090580"/>
    <w:rsid w:val="00090919"/>
    <w:rsid w:val="00090BC8"/>
    <w:rsid w:val="0009144B"/>
    <w:rsid w:val="00091805"/>
    <w:rsid w:val="0009180A"/>
    <w:rsid w:val="00091C6E"/>
    <w:rsid w:val="000928A4"/>
    <w:rsid w:val="00092DC8"/>
    <w:rsid w:val="00092E1D"/>
    <w:rsid w:val="00094355"/>
    <w:rsid w:val="000944A5"/>
    <w:rsid w:val="000944A9"/>
    <w:rsid w:val="000946A1"/>
    <w:rsid w:val="000952B8"/>
    <w:rsid w:val="00095C41"/>
    <w:rsid w:val="00095CAD"/>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33E"/>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4BCB"/>
    <w:rsid w:val="000B53B2"/>
    <w:rsid w:val="000B5879"/>
    <w:rsid w:val="000B5F32"/>
    <w:rsid w:val="000B6795"/>
    <w:rsid w:val="000B6DB9"/>
    <w:rsid w:val="000B6F6C"/>
    <w:rsid w:val="000B7674"/>
    <w:rsid w:val="000B7784"/>
    <w:rsid w:val="000B7FA3"/>
    <w:rsid w:val="000C0EB4"/>
    <w:rsid w:val="000C102C"/>
    <w:rsid w:val="000C1161"/>
    <w:rsid w:val="000C1283"/>
    <w:rsid w:val="000C1451"/>
    <w:rsid w:val="000C20BF"/>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7404"/>
    <w:rsid w:val="000D7FF7"/>
    <w:rsid w:val="000E0212"/>
    <w:rsid w:val="000E2457"/>
    <w:rsid w:val="000E25E8"/>
    <w:rsid w:val="000E274B"/>
    <w:rsid w:val="000E2A01"/>
    <w:rsid w:val="000E2AD1"/>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0F26"/>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3BE5"/>
    <w:rsid w:val="00134A02"/>
    <w:rsid w:val="00134D88"/>
    <w:rsid w:val="001352D7"/>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6EA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3E3D"/>
    <w:rsid w:val="00154408"/>
    <w:rsid w:val="00154563"/>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CBD"/>
    <w:rsid w:val="00163F50"/>
    <w:rsid w:val="001648A9"/>
    <w:rsid w:val="00164994"/>
    <w:rsid w:val="00164DD0"/>
    <w:rsid w:val="001652A2"/>
    <w:rsid w:val="001652AD"/>
    <w:rsid w:val="00165734"/>
    <w:rsid w:val="00166140"/>
    <w:rsid w:val="001663B1"/>
    <w:rsid w:val="0016646C"/>
    <w:rsid w:val="00166708"/>
    <w:rsid w:val="00166A87"/>
    <w:rsid w:val="00166FFB"/>
    <w:rsid w:val="001670A3"/>
    <w:rsid w:val="00167335"/>
    <w:rsid w:val="001673C2"/>
    <w:rsid w:val="00167C05"/>
    <w:rsid w:val="001700A6"/>
    <w:rsid w:val="0017036A"/>
    <w:rsid w:val="00170403"/>
    <w:rsid w:val="001704B9"/>
    <w:rsid w:val="00170B22"/>
    <w:rsid w:val="001710CF"/>
    <w:rsid w:val="0017111D"/>
    <w:rsid w:val="00171524"/>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77EBF"/>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3F"/>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E16"/>
    <w:rsid w:val="00192EEB"/>
    <w:rsid w:val="0019302F"/>
    <w:rsid w:val="00193369"/>
    <w:rsid w:val="001936A2"/>
    <w:rsid w:val="001936FA"/>
    <w:rsid w:val="001937E4"/>
    <w:rsid w:val="00193824"/>
    <w:rsid w:val="00193EB8"/>
    <w:rsid w:val="001945B7"/>
    <w:rsid w:val="00194B12"/>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1E9E"/>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185"/>
    <w:rsid w:val="001D0D40"/>
    <w:rsid w:val="001D2999"/>
    <w:rsid w:val="001D2C85"/>
    <w:rsid w:val="001D3846"/>
    <w:rsid w:val="001D389A"/>
    <w:rsid w:val="001D3AE7"/>
    <w:rsid w:val="001D3C37"/>
    <w:rsid w:val="001D437E"/>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0D6C"/>
    <w:rsid w:val="0022113B"/>
    <w:rsid w:val="00221941"/>
    <w:rsid w:val="00221BE7"/>
    <w:rsid w:val="00221FAA"/>
    <w:rsid w:val="00222238"/>
    <w:rsid w:val="00222AEF"/>
    <w:rsid w:val="0022317E"/>
    <w:rsid w:val="0022337D"/>
    <w:rsid w:val="00223715"/>
    <w:rsid w:val="00223834"/>
    <w:rsid w:val="00223E10"/>
    <w:rsid w:val="002243C5"/>
    <w:rsid w:val="002244FE"/>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195"/>
    <w:rsid w:val="00231326"/>
    <w:rsid w:val="0023205E"/>
    <w:rsid w:val="002330E0"/>
    <w:rsid w:val="00233424"/>
    <w:rsid w:val="002339D6"/>
    <w:rsid w:val="00233A62"/>
    <w:rsid w:val="0023409C"/>
    <w:rsid w:val="00234F76"/>
    <w:rsid w:val="002353C9"/>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7C7"/>
    <w:rsid w:val="00243830"/>
    <w:rsid w:val="002439DE"/>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37"/>
    <w:rsid w:val="0025116E"/>
    <w:rsid w:val="0025148D"/>
    <w:rsid w:val="00251A5C"/>
    <w:rsid w:val="00252296"/>
    <w:rsid w:val="00252DA5"/>
    <w:rsid w:val="00252EA6"/>
    <w:rsid w:val="0025325E"/>
    <w:rsid w:val="00253BAA"/>
    <w:rsid w:val="00253FDC"/>
    <w:rsid w:val="00254E2E"/>
    <w:rsid w:val="00255426"/>
    <w:rsid w:val="002554DC"/>
    <w:rsid w:val="00255E32"/>
    <w:rsid w:val="00256E8B"/>
    <w:rsid w:val="00256E9A"/>
    <w:rsid w:val="0025709B"/>
    <w:rsid w:val="002573A2"/>
    <w:rsid w:val="002574A6"/>
    <w:rsid w:val="00257887"/>
    <w:rsid w:val="00257CD8"/>
    <w:rsid w:val="00257D49"/>
    <w:rsid w:val="002606A3"/>
    <w:rsid w:val="00260E11"/>
    <w:rsid w:val="00260E6F"/>
    <w:rsid w:val="002610D4"/>
    <w:rsid w:val="002610DE"/>
    <w:rsid w:val="00261737"/>
    <w:rsid w:val="00262FFD"/>
    <w:rsid w:val="00263621"/>
    <w:rsid w:val="00263D20"/>
    <w:rsid w:val="00263D34"/>
    <w:rsid w:val="00263D69"/>
    <w:rsid w:val="0026445A"/>
    <w:rsid w:val="002644EC"/>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38A"/>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9F2"/>
    <w:rsid w:val="00282EC9"/>
    <w:rsid w:val="00282F93"/>
    <w:rsid w:val="00283129"/>
    <w:rsid w:val="0028324C"/>
    <w:rsid w:val="00283455"/>
    <w:rsid w:val="00284C84"/>
    <w:rsid w:val="00284D54"/>
    <w:rsid w:val="002851FD"/>
    <w:rsid w:val="00285B69"/>
    <w:rsid w:val="0028604D"/>
    <w:rsid w:val="0028665D"/>
    <w:rsid w:val="00286998"/>
    <w:rsid w:val="00286A68"/>
    <w:rsid w:val="00286C18"/>
    <w:rsid w:val="00286D0D"/>
    <w:rsid w:val="002871B1"/>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99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824"/>
    <w:rsid w:val="002D097B"/>
    <w:rsid w:val="002D09BA"/>
    <w:rsid w:val="002D0AB4"/>
    <w:rsid w:val="002D0C13"/>
    <w:rsid w:val="002D0E92"/>
    <w:rsid w:val="002D1177"/>
    <w:rsid w:val="002D1920"/>
    <w:rsid w:val="002D1E11"/>
    <w:rsid w:val="002D1F2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2974"/>
    <w:rsid w:val="002E349A"/>
    <w:rsid w:val="002E3617"/>
    <w:rsid w:val="002E39E1"/>
    <w:rsid w:val="002E3B42"/>
    <w:rsid w:val="002E3EF1"/>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C4D"/>
    <w:rsid w:val="00307E93"/>
    <w:rsid w:val="00310324"/>
    <w:rsid w:val="00310C3F"/>
    <w:rsid w:val="00311059"/>
    <w:rsid w:val="003114D9"/>
    <w:rsid w:val="00311A8F"/>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A4D"/>
    <w:rsid w:val="00354B39"/>
    <w:rsid w:val="00354CE6"/>
    <w:rsid w:val="00354D6F"/>
    <w:rsid w:val="003556D6"/>
    <w:rsid w:val="003558A4"/>
    <w:rsid w:val="00355A42"/>
    <w:rsid w:val="00355B14"/>
    <w:rsid w:val="003578A4"/>
    <w:rsid w:val="00357E94"/>
    <w:rsid w:val="00360388"/>
    <w:rsid w:val="00360A0F"/>
    <w:rsid w:val="00360D01"/>
    <w:rsid w:val="00360D9D"/>
    <w:rsid w:val="00360DBB"/>
    <w:rsid w:val="00360E76"/>
    <w:rsid w:val="00361B97"/>
    <w:rsid w:val="00361C71"/>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5D7C"/>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903AE"/>
    <w:rsid w:val="00390875"/>
    <w:rsid w:val="00390FC8"/>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631"/>
    <w:rsid w:val="003B390E"/>
    <w:rsid w:val="003B3987"/>
    <w:rsid w:val="003B3A44"/>
    <w:rsid w:val="003B3C12"/>
    <w:rsid w:val="003B3C7F"/>
    <w:rsid w:val="003B42BE"/>
    <w:rsid w:val="003B443D"/>
    <w:rsid w:val="003B4485"/>
    <w:rsid w:val="003B4C3D"/>
    <w:rsid w:val="003B4EAE"/>
    <w:rsid w:val="003B557D"/>
    <w:rsid w:val="003B6149"/>
    <w:rsid w:val="003B62F0"/>
    <w:rsid w:val="003B6529"/>
    <w:rsid w:val="003B6EE2"/>
    <w:rsid w:val="003B708E"/>
    <w:rsid w:val="003B71FE"/>
    <w:rsid w:val="003B75C1"/>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7E7"/>
    <w:rsid w:val="003C7FDE"/>
    <w:rsid w:val="003D02EF"/>
    <w:rsid w:val="003D0417"/>
    <w:rsid w:val="003D05E3"/>
    <w:rsid w:val="003D0C78"/>
    <w:rsid w:val="003D0D77"/>
    <w:rsid w:val="003D1479"/>
    <w:rsid w:val="003D172C"/>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5ED"/>
    <w:rsid w:val="003E4CDB"/>
    <w:rsid w:val="003E5052"/>
    <w:rsid w:val="003E5F45"/>
    <w:rsid w:val="003E622B"/>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53AE"/>
    <w:rsid w:val="00416965"/>
    <w:rsid w:val="00416A4B"/>
    <w:rsid w:val="0042098D"/>
    <w:rsid w:val="0042125D"/>
    <w:rsid w:val="00421E45"/>
    <w:rsid w:val="00422247"/>
    <w:rsid w:val="0042224B"/>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574"/>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BD8"/>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5E57"/>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9B6"/>
    <w:rsid w:val="00476B0E"/>
    <w:rsid w:val="004776A9"/>
    <w:rsid w:val="00477F3F"/>
    <w:rsid w:val="00480A25"/>
    <w:rsid w:val="00480EE5"/>
    <w:rsid w:val="00481424"/>
    <w:rsid w:val="00481775"/>
    <w:rsid w:val="00481EAC"/>
    <w:rsid w:val="004828C2"/>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6FB5"/>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461"/>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3B67"/>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2A39"/>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69D"/>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09E"/>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6E3"/>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37A"/>
    <w:rsid w:val="005435CC"/>
    <w:rsid w:val="00543602"/>
    <w:rsid w:val="00543EE7"/>
    <w:rsid w:val="00544292"/>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580"/>
    <w:rsid w:val="0055061A"/>
    <w:rsid w:val="005507FA"/>
    <w:rsid w:val="00550BE2"/>
    <w:rsid w:val="00550EDA"/>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31AB"/>
    <w:rsid w:val="00563332"/>
    <w:rsid w:val="00563551"/>
    <w:rsid w:val="0056360D"/>
    <w:rsid w:val="00563940"/>
    <w:rsid w:val="00563BFB"/>
    <w:rsid w:val="0056400E"/>
    <w:rsid w:val="0056404F"/>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B85"/>
    <w:rsid w:val="00587F4F"/>
    <w:rsid w:val="00590152"/>
    <w:rsid w:val="00590584"/>
    <w:rsid w:val="0059096C"/>
    <w:rsid w:val="00590A98"/>
    <w:rsid w:val="00590AD3"/>
    <w:rsid w:val="00590AD4"/>
    <w:rsid w:val="00590C07"/>
    <w:rsid w:val="00590EDC"/>
    <w:rsid w:val="00590FF8"/>
    <w:rsid w:val="00591419"/>
    <w:rsid w:val="00591565"/>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C024E"/>
    <w:rsid w:val="005C04C3"/>
    <w:rsid w:val="005C0D10"/>
    <w:rsid w:val="005C1738"/>
    <w:rsid w:val="005C1F65"/>
    <w:rsid w:val="005C22D7"/>
    <w:rsid w:val="005C2DCB"/>
    <w:rsid w:val="005C3201"/>
    <w:rsid w:val="005C38E5"/>
    <w:rsid w:val="005C39F6"/>
    <w:rsid w:val="005C3A84"/>
    <w:rsid w:val="005C3DB7"/>
    <w:rsid w:val="005C3F4D"/>
    <w:rsid w:val="005C458C"/>
    <w:rsid w:val="005C45E2"/>
    <w:rsid w:val="005C474E"/>
    <w:rsid w:val="005C49FF"/>
    <w:rsid w:val="005C4A8F"/>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C7B37"/>
    <w:rsid w:val="005D0005"/>
    <w:rsid w:val="005D032C"/>
    <w:rsid w:val="005D0756"/>
    <w:rsid w:val="005D120C"/>
    <w:rsid w:val="005D139E"/>
    <w:rsid w:val="005D13A0"/>
    <w:rsid w:val="005D19EA"/>
    <w:rsid w:val="005D1AC6"/>
    <w:rsid w:val="005D1EF1"/>
    <w:rsid w:val="005D2120"/>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19D"/>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1756"/>
    <w:rsid w:val="00602109"/>
    <w:rsid w:val="0060237C"/>
    <w:rsid w:val="00602840"/>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75"/>
    <w:rsid w:val="00615880"/>
    <w:rsid w:val="006159DD"/>
    <w:rsid w:val="00615CAF"/>
    <w:rsid w:val="00615D6A"/>
    <w:rsid w:val="00615E0F"/>
    <w:rsid w:val="0061617C"/>
    <w:rsid w:val="00616C35"/>
    <w:rsid w:val="006175D1"/>
    <w:rsid w:val="006175E9"/>
    <w:rsid w:val="006179F4"/>
    <w:rsid w:val="00617B2B"/>
    <w:rsid w:val="006200DA"/>
    <w:rsid w:val="006205A0"/>
    <w:rsid w:val="006218E7"/>
    <w:rsid w:val="00621C9F"/>
    <w:rsid w:val="00622F41"/>
    <w:rsid w:val="006231FD"/>
    <w:rsid w:val="0062340C"/>
    <w:rsid w:val="00623512"/>
    <w:rsid w:val="006239EF"/>
    <w:rsid w:val="00623D2C"/>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D"/>
    <w:rsid w:val="006461AF"/>
    <w:rsid w:val="0064688D"/>
    <w:rsid w:val="006469B0"/>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3CE5"/>
    <w:rsid w:val="0065435B"/>
    <w:rsid w:val="0065525A"/>
    <w:rsid w:val="00655F75"/>
    <w:rsid w:val="00656136"/>
    <w:rsid w:val="006562E4"/>
    <w:rsid w:val="00656BEA"/>
    <w:rsid w:val="006571CF"/>
    <w:rsid w:val="00657837"/>
    <w:rsid w:val="00657AF9"/>
    <w:rsid w:val="00657B71"/>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76FEB"/>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4763"/>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1B82"/>
    <w:rsid w:val="00691CF5"/>
    <w:rsid w:val="00691DAC"/>
    <w:rsid w:val="0069249A"/>
    <w:rsid w:val="0069296F"/>
    <w:rsid w:val="00692AF1"/>
    <w:rsid w:val="00692E45"/>
    <w:rsid w:val="0069306B"/>
    <w:rsid w:val="0069340D"/>
    <w:rsid w:val="00693572"/>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97CC8"/>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80F"/>
    <w:rsid w:val="006D6973"/>
    <w:rsid w:val="006D7103"/>
    <w:rsid w:val="006D7ACF"/>
    <w:rsid w:val="006D7BA7"/>
    <w:rsid w:val="006D7C64"/>
    <w:rsid w:val="006D7F14"/>
    <w:rsid w:val="006D7F85"/>
    <w:rsid w:val="006E00C1"/>
    <w:rsid w:val="006E0151"/>
    <w:rsid w:val="006E0699"/>
    <w:rsid w:val="006E0C9D"/>
    <w:rsid w:val="006E1287"/>
    <w:rsid w:val="006E151E"/>
    <w:rsid w:val="006E1574"/>
    <w:rsid w:val="006E17CD"/>
    <w:rsid w:val="006E1C65"/>
    <w:rsid w:val="006E1E26"/>
    <w:rsid w:val="006E1ED5"/>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4D2"/>
    <w:rsid w:val="006F3D36"/>
    <w:rsid w:val="006F3EEC"/>
    <w:rsid w:val="006F453A"/>
    <w:rsid w:val="006F4C0B"/>
    <w:rsid w:val="006F50EB"/>
    <w:rsid w:val="006F5295"/>
    <w:rsid w:val="006F56EE"/>
    <w:rsid w:val="006F593A"/>
    <w:rsid w:val="006F5D29"/>
    <w:rsid w:val="006F5FC0"/>
    <w:rsid w:val="006F61E3"/>
    <w:rsid w:val="006F653A"/>
    <w:rsid w:val="006F6609"/>
    <w:rsid w:val="006F6A13"/>
    <w:rsid w:val="006F7100"/>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5F6"/>
    <w:rsid w:val="007108EC"/>
    <w:rsid w:val="00710CC6"/>
    <w:rsid w:val="0071129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A71"/>
    <w:rsid w:val="0072689A"/>
    <w:rsid w:val="00726D4F"/>
    <w:rsid w:val="0072736C"/>
    <w:rsid w:val="00727939"/>
    <w:rsid w:val="007279FC"/>
    <w:rsid w:val="00727D54"/>
    <w:rsid w:val="00730C01"/>
    <w:rsid w:val="00730C9E"/>
    <w:rsid w:val="00731590"/>
    <w:rsid w:val="0073180B"/>
    <w:rsid w:val="00731D64"/>
    <w:rsid w:val="00732489"/>
    <w:rsid w:val="0073323B"/>
    <w:rsid w:val="00733595"/>
    <w:rsid w:val="00733851"/>
    <w:rsid w:val="007339ED"/>
    <w:rsid w:val="0073476A"/>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7AF"/>
    <w:rsid w:val="007429D6"/>
    <w:rsid w:val="00743149"/>
    <w:rsid w:val="00743274"/>
    <w:rsid w:val="00743E59"/>
    <w:rsid w:val="007440FC"/>
    <w:rsid w:val="007447CB"/>
    <w:rsid w:val="007456AC"/>
    <w:rsid w:val="00745AFF"/>
    <w:rsid w:val="007463D5"/>
    <w:rsid w:val="007466B6"/>
    <w:rsid w:val="0074692C"/>
    <w:rsid w:val="00746A49"/>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012"/>
    <w:rsid w:val="00790239"/>
    <w:rsid w:val="007902B0"/>
    <w:rsid w:val="0079100F"/>
    <w:rsid w:val="007918A0"/>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483"/>
    <w:rsid w:val="007A09DC"/>
    <w:rsid w:val="007A0B2E"/>
    <w:rsid w:val="007A11A0"/>
    <w:rsid w:val="007A134F"/>
    <w:rsid w:val="007A1937"/>
    <w:rsid w:val="007A1E80"/>
    <w:rsid w:val="007A1EBA"/>
    <w:rsid w:val="007A1EFC"/>
    <w:rsid w:val="007A2061"/>
    <w:rsid w:val="007A3451"/>
    <w:rsid w:val="007A43E8"/>
    <w:rsid w:val="007A4712"/>
    <w:rsid w:val="007A51B4"/>
    <w:rsid w:val="007A566D"/>
    <w:rsid w:val="007A5743"/>
    <w:rsid w:val="007A6162"/>
    <w:rsid w:val="007A66E8"/>
    <w:rsid w:val="007A67F2"/>
    <w:rsid w:val="007A6BA2"/>
    <w:rsid w:val="007A758F"/>
    <w:rsid w:val="007A7A31"/>
    <w:rsid w:val="007A7D65"/>
    <w:rsid w:val="007A7E7D"/>
    <w:rsid w:val="007B0430"/>
    <w:rsid w:val="007B0524"/>
    <w:rsid w:val="007B0BF6"/>
    <w:rsid w:val="007B0DB2"/>
    <w:rsid w:val="007B116F"/>
    <w:rsid w:val="007B14C4"/>
    <w:rsid w:val="007B160F"/>
    <w:rsid w:val="007B18B4"/>
    <w:rsid w:val="007B1C56"/>
    <w:rsid w:val="007B1ED0"/>
    <w:rsid w:val="007B1F86"/>
    <w:rsid w:val="007B323C"/>
    <w:rsid w:val="007B32C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BC2"/>
    <w:rsid w:val="007C2F8F"/>
    <w:rsid w:val="007C306C"/>
    <w:rsid w:val="007C30A7"/>
    <w:rsid w:val="007C332B"/>
    <w:rsid w:val="007C3C95"/>
    <w:rsid w:val="007C40D7"/>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A76"/>
    <w:rsid w:val="007D3209"/>
    <w:rsid w:val="007D3725"/>
    <w:rsid w:val="007D4081"/>
    <w:rsid w:val="007D4BCF"/>
    <w:rsid w:val="007D4D28"/>
    <w:rsid w:val="007D4E07"/>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2CC"/>
    <w:rsid w:val="007F4950"/>
    <w:rsid w:val="007F4FBF"/>
    <w:rsid w:val="007F517E"/>
    <w:rsid w:val="007F5304"/>
    <w:rsid w:val="007F5789"/>
    <w:rsid w:val="007F5C33"/>
    <w:rsid w:val="007F5CAC"/>
    <w:rsid w:val="007F644F"/>
    <w:rsid w:val="007F669C"/>
    <w:rsid w:val="007F6B25"/>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BF8"/>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918"/>
    <w:rsid w:val="00832A32"/>
    <w:rsid w:val="00832BA9"/>
    <w:rsid w:val="00832E64"/>
    <w:rsid w:val="00832EA8"/>
    <w:rsid w:val="00832EB6"/>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6C26"/>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3EB"/>
    <w:rsid w:val="00844887"/>
    <w:rsid w:val="00844CA1"/>
    <w:rsid w:val="0084588A"/>
    <w:rsid w:val="0084599D"/>
    <w:rsid w:val="00845BE5"/>
    <w:rsid w:val="00845C0E"/>
    <w:rsid w:val="00845CF0"/>
    <w:rsid w:val="00845D42"/>
    <w:rsid w:val="00845FEA"/>
    <w:rsid w:val="00846120"/>
    <w:rsid w:val="0084678E"/>
    <w:rsid w:val="00846F01"/>
    <w:rsid w:val="00847709"/>
    <w:rsid w:val="00847735"/>
    <w:rsid w:val="00847825"/>
    <w:rsid w:val="00850370"/>
    <w:rsid w:val="00850529"/>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A72"/>
    <w:rsid w:val="00864092"/>
    <w:rsid w:val="008642A0"/>
    <w:rsid w:val="008642C0"/>
    <w:rsid w:val="00864660"/>
    <w:rsid w:val="008647D5"/>
    <w:rsid w:val="0086498E"/>
    <w:rsid w:val="008649BD"/>
    <w:rsid w:val="00864DCF"/>
    <w:rsid w:val="0086520C"/>
    <w:rsid w:val="00865408"/>
    <w:rsid w:val="00865897"/>
    <w:rsid w:val="008658FC"/>
    <w:rsid w:val="00866038"/>
    <w:rsid w:val="0086606C"/>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050"/>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77FE2"/>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2F5"/>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24"/>
    <w:rsid w:val="008A0AF3"/>
    <w:rsid w:val="008A0D02"/>
    <w:rsid w:val="008A0F48"/>
    <w:rsid w:val="008A102C"/>
    <w:rsid w:val="008A16F6"/>
    <w:rsid w:val="008A19AD"/>
    <w:rsid w:val="008A1A4E"/>
    <w:rsid w:val="008A1B20"/>
    <w:rsid w:val="008A1C38"/>
    <w:rsid w:val="008A1D32"/>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EB6"/>
    <w:rsid w:val="008A6F48"/>
    <w:rsid w:val="008A7109"/>
    <w:rsid w:val="008A743C"/>
    <w:rsid w:val="008A74BE"/>
    <w:rsid w:val="008A795A"/>
    <w:rsid w:val="008A7A70"/>
    <w:rsid w:val="008A7B33"/>
    <w:rsid w:val="008B0329"/>
    <w:rsid w:val="008B0361"/>
    <w:rsid w:val="008B1DF2"/>
    <w:rsid w:val="008B2C25"/>
    <w:rsid w:val="008B31C9"/>
    <w:rsid w:val="008B373E"/>
    <w:rsid w:val="008B37DF"/>
    <w:rsid w:val="008B3C22"/>
    <w:rsid w:val="008B4662"/>
    <w:rsid w:val="008B4770"/>
    <w:rsid w:val="008B4C0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4D4"/>
    <w:rsid w:val="008E7B3E"/>
    <w:rsid w:val="008E7E73"/>
    <w:rsid w:val="008F0164"/>
    <w:rsid w:val="008F0893"/>
    <w:rsid w:val="008F0D5E"/>
    <w:rsid w:val="008F12D9"/>
    <w:rsid w:val="008F248C"/>
    <w:rsid w:val="008F277C"/>
    <w:rsid w:val="008F2921"/>
    <w:rsid w:val="008F2B15"/>
    <w:rsid w:val="008F2CF4"/>
    <w:rsid w:val="008F2D09"/>
    <w:rsid w:val="008F38C4"/>
    <w:rsid w:val="008F3998"/>
    <w:rsid w:val="008F3C72"/>
    <w:rsid w:val="008F3EF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5E85"/>
    <w:rsid w:val="008F61A0"/>
    <w:rsid w:val="008F6462"/>
    <w:rsid w:val="008F6747"/>
    <w:rsid w:val="008F6B05"/>
    <w:rsid w:val="008F716A"/>
    <w:rsid w:val="008F75F7"/>
    <w:rsid w:val="008F78D5"/>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54A"/>
    <w:rsid w:val="00904F69"/>
    <w:rsid w:val="00904FBC"/>
    <w:rsid w:val="00905538"/>
    <w:rsid w:val="00905689"/>
    <w:rsid w:val="00905981"/>
    <w:rsid w:val="00905C04"/>
    <w:rsid w:val="0090605E"/>
    <w:rsid w:val="00907546"/>
    <w:rsid w:val="00907AEB"/>
    <w:rsid w:val="009100B2"/>
    <w:rsid w:val="00910C7B"/>
    <w:rsid w:val="00910E69"/>
    <w:rsid w:val="009112F1"/>
    <w:rsid w:val="0091163B"/>
    <w:rsid w:val="009119A9"/>
    <w:rsid w:val="00911B80"/>
    <w:rsid w:val="00911F25"/>
    <w:rsid w:val="00911FBC"/>
    <w:rsid w:val="0091282D"/>
    <w:rsid w:val="009128F1"/>
    <w:rsid w:val="00912965"/>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6AA"/>
    <w:rsid w:val="00934A83"/>
    <w:rsid w:val="009352C6"/>
    <w:rsid w:val="0093548A"/>
    <w:rsid w:val="0093569C"/>
    <w:rsid w:val="0093590A"/>
    <w:rsid w:val="00935DD9"/>
    <w:rsid w:val="00935E3D"/>
    <w:rsid w:val="00935F62"/>
    <w:rsid w:val="00935FCC"/>
    <w:rsid w:val="00936113"/>
    <w:rsid w:val="009364AD"/>
    <w:rsid w:val="00936662"/>
    <w:rsid w:val="00936CE0"/>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47DA7"/>
    <w:rsid w:val="00950569"/>
    <w:rsid w:val="00950830"/>
    <w:rsid w:val="00950F82"/>
    <w:rsid w:val="00951089"/>
    <w:rsid w:val="0095115A"/>
    <w:rsid w:val="0095120F"/>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0D5A"/>
    <w:rsid w:val="009611DF"/>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7790C"/>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DD3"/>
    <w:rsid w:val="009A1F85"/>
    <w:rsid w:val="009A2B71"/>
    <w:rsid w:val="009A2F70"/>
    <w:rsid w:val="009A3F4B"/>
    <w:rsid w:val="009A47C6"/>
    <w:rsid w:val="009A4A84"/>
    <w:rsid w:val="009A4ECA"/>
    <w:rsid w:val="009A5B9E"/>
    <w:rsid w:val="009A5FC1"/>
    <w:rsid w:val="009A6248"/>
    <w:rsid w:val="009A6658"/>
    <w:rsid w:val="009A7252"/>
    <w:rsid w:val="009A7423"/>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03B"/>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525"/>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A3E"/>
    <w:rsid w:val="00A32F42"/>
    <w:rsid w:val="00A32F58"/>
    <w:rsid w:val="00A33F9C"/>
    <w:rsid w:val="00A34772"/>
    <w:rsid w:val="00A350CF"/>
    <w:rsid w:val="00A35B6C"/>
    <w:rsid w:val="00A35C35"/>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6FE"/>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6AA"/>
    <w:rsid w:val="00A57E17"/>
    <w:rsid w:val="00A603C9"/>
    <w:rsid w:val="00A60DB8"/>
    <w:rsid w:val="00A60EB6"/>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63A"/>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3CC"/>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3E6"/>
    <w:rsid w:val="00AB4521"/>
    <w:rsid w:val="00AB52E2"/>
    <w:rsid w:val="00AB5A5D"/>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6"/>
    <w:rsid w:val="00AC4FC7"/>
    <w:rsid w:val="00AC5099"/>
    <w:rsid w:val="00AC5161"/>
    <w:rsid w:val="00AC5C27"/>
    <w:rsid w:val="00AC5D3A"/>
    <w:rsid w:val="00AC5F14"/>
    <w:rsid w:val="00AC623F"/>
    <w:rsid w:val="00AC633B"/>
    <w:rsid w:val="00AC7586"/>
    <w:rsid w:val="00AC77A3"/>
    <w:rsid w:val="00AC77AA"/>
    <w:rsid w:val="00AC7912"/>
    <w:rsid w:val="00AC79B3"/>
    <w:rsid w:val="00AC7E17"/>
    <w:rsid w:val="00AD00AB"/>
    <w:rsid w:val="00AD03EB"/>
    <w:rsid w:val="00AD0C54"/>
    <w:rsid w:val="00AD166B"/>
    <w:rsid w:val="00AD27A4"/>
    <w:rsid w:val="00AD28D2"/>
    <w:rsid w:val="00AD2D3E"/>
    <w:rsid w:val="00AD349E"/>
    <w:rsid w:val="00AD3670"/>
    <w:rsid w:val="00AD3C07"/>
    <w:rsid w:val="00AD3C18"/>
    <w:rsid w:val="00AD3F85"/>
    <w:rsid w:val="00AD4116"/>
    <w:rsid w:val="00AD4320"/>
    <w:rsid w:val="00AD46F9"/>
    <w:rsid w:val="00AD5406"/>
    <w:rsid w:val="00AD558A"/>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6CA7"/>
    <w:rsid w:val="00B07003"/>
    <w:rsid w:val="00B075FE"/>
    <w:rsid w:val="00B07751"/>
    <w:rsid w:val="00B07CFD"/>
    <w:rsid w:val="00B1043F"/>
    <w:rsid w:val="00B1058C"/>
    <w:rsid w:val="00B106A9"/>
    <w:rsid w:val="00B109F5"/>
    <w:rsid w:val="00B124C6"/>
    <w:rsid w:val="00B126E4"/>
    <w:rsid w:val="00B127A8"/>
    <w:rsid w:val="00B12B50"/>
    <w:rsid w:val="00B13325"/>
    <w:rsid w:val="00B1365A"/>
    <w:rsid w:val="00B1371D"/>
    <w:rsid w:val="00B13AE1"/>
    <w:rsid w:val="00B14D18"/>
    <w:rsid w:val="00B14E0D"/>
    <w:rsid w:val="00B1517E"/>
    <w:rsid w:val="00B1540E"/>
    <w:rsid w:val="00B1577F"/>
    <w:rsid w:val="00B1585A"/>
    <w:rsid w:val="00B15DD9"/>
    <w:rsid w:val="00B160D7"/>
    <w:rsid w:val="00B161A3"/>
    <w:rsid w:val="00B16A62"/>
    <w:rsid w:val="00B16F4B"/>
    <w:rsid w:val="00B1709D"/>
    <w:rsid w:val="00B175A7"/>
    <w:rsid w:val="00B17900"/>
    <w:rsid w:val="00B20007"/>
    <w:rsid w:val="00B20249"/>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D35"/>
    <w:rsid w:val="00B37EE4"/>
    <w:rsid w:val="00B4010C"/>
    <w:rsid w:val="00B4053B"/>
    <w:rsid w:val="00B41EE5"/>
    <w:rsid w:val="00B42545"/>
    <w:rsid w:val="00B426A8"/>
    <w:rsid w:val="00B42808"/>
    <w:rsid w:val="00B429E0"/>
    <w:rsid w:val="00B42C93"/>
    <w:rsid w:val="00B43FEA"/>
    <w:rsid w:val="00B44693"/>
    <w:rsid w:val="00B44806"/>
    <w:rsid w:val="00B44B41"/>
    <w:rsid w:val="00B44CED"/>
    <w:rsid w:val="00B44FBE"/>
    <w:rsid w:val="00B45440"/>
    <w:rsid w:val="00B456A4"/>
    <w:rsid w:val="00B45A5A"/>
    <w:rsid w:val="00B45EA0"/>
    <w:rsid w:val="00B46499"/>
    <w:rsid w:val="00B4672E"/>
    <w:rsid w:val="00B46A55"/>
    <w:rsid w:val="00B46E8D"/>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4EE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3BB"/>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EDD"/>
    <w:rsid w:val="00B92242"/>
    <w:rsid w:val="00B92889"/>
    <w:rsid w:val="00B92D1F"/>
    <w:rsid w:val="00B930AF"/>
    <w:rsid w:val="00B9336C"/>
    <w:rsid w:val="00B9346B"/>
    <w:rsid w:val="00B93607"/>
    <w:rsid w:val="00B93C57"/>
    <w:rsid w:val="00B948D2"/>
    <w:rsid w:val="00B94A45"/>
    <w:rsid w:val="00B94A9B"/>
    <w:rsid w:val="00B94B6F"/>
    <w:rsid w:val="00B94B9D"/>
    <w:rsid w:val="00B94E31"/>
    <w:rsid w:val="00B9576E"/>
    <w:rsid w:val="00B95B90"/>
    <w:rsid w:val="00B95C9B"/>
    <w:rsid w:val="00B963DF"/>
    <w:rsid w:val="00B9698E"/>
    <w:rsid w:val="00B969D9"/>
    <w:rsid w:val="00B96B62"/>
    <w:rsid w:val="00B97DBF"/>
    <w:rsid w:val="00BA0533"/>
    <w:rsid w:val="00BA056C"/>
    <w:rsid w:val="00BA0720"/>
    <w:rsid w:val="00BA098C"/>
    <w:rsid w:val="00BA0C31"/>
    <w:rsid w:val="00BA0E27"/>
    <w:rsid w:val="00BA12B2"/>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64A0"/>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C75"/>
    <w:rsid w:val="00BB6E62"/>
    <w:rsid w:val="00BB75A3"/>
    <w:rsid w:val="00BB77DC"/>
    <w:rsid w:val="00BB7808"/>
    <w:rsid w:val="00BB7BCC"/>
    <w:rsid w:val="00BB7C9F"/>
    <w:rsid w:val="00BC046D"/>
    <w:rsid w:val="00BC0B80"/>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2E2"/>
    <w:rsid w:val="00BD65D0"/>
    <w:rsid w:val="00BD65FB"/>
    <w:rsid w:val="00BD692B"/>
    <w:rsid w:val="00BD703A"/>
    <w:rsid w:val="00BD7D78"/>
    <w:rsid w:val="00BD7F10"/>
    <w:rsid w:val="00BD7F73"/>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6D85"/>
    <w:rsid w:val="00BF792E"/>
    <w:rsid w:val="00BF79BE"/>
    <w:rsid w:val="00BF7E07"/>
    <w:rsid w:val="00BF7F08"/>
    <w:rsid w:val="00C00078"/>
    <w:rsid w:val="00C001A8"/>
    <w:rsid w:val="00C002BF"/>
    <w:rsid w:val="00C00424"/>
    <w:rsid w:val="00C00612"/>
    <w:rsid w:val="00C00B72"/>
    <w:rsid w:val="00C01470"/>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360"/>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5AE"/>
    <w:rsid w:val="00C400E3"/>
    <w:rsid w:val="00C406C6"/>
    <w:rsid w:val="00C40938"/>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BB5"/>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14AC"/>
    <w:rsid w:val="00C91860"/>
    <w:rsid w:val="00C92040"/>
    <w:rsid w:val="00C927B8"/>
    <w:rsid w:val="00C9292A"/>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4D4"/>
    <w:rsid w:val="00CA674A"/>
    <w:rsid w:val="00CA6943"/>
    <w:rsid w:val="00CA75D1"/>
    <w:rsid w:val="00CA7687"/>
    <w:rsid w:val="00CA79E2"/>
    <w:rsid w:val="00CA7B77"/>
    <w:rsid w:val="00CA7E4D"/>
    <w:rsid w:val="00CB0277"/>
    <w:rsid w:val="00CB08EF"/>
    <w:rsid w:val="00CB0A80"/>
    <w:rsid w:val="00CB0D8A"/>
    <w:rsid w:val="00CB0DF4"/>
    <w:rsid w:val="00CB1540"/>
    <w:rsid w:val="00CB1A7E"/>
    <w:rsid w:val="00CB1B54"/>
    <w:rsid w:val="00CB1DF6"/>
    <w:rsid w:val="00CB20E7"/>
    <w:rsid w:val="00CB20F7"/>
    <w:rsid w:val="00CB226E"/>
    <w:rsid w:val="00CB250B"/>
    <w:rsid w:val="00CB323D"/>
    <w:rsid w:val="00CB33F1"/>
    <w:rsid w:val="00CB3E57"/>
    <w:rsid w:val="00CB4F12"/>
    <w:rsid w:val="00CB5321"/>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196"/>
    <w:rsid w:val="00CC1392"/>
    <w:rsid w:val="00CC1BF8"/>
    <w:rsid w:val="00CC2014"/>
    <w:rsid w:val="00CC2BB5"/>
    <w:rsid w:val="00CC2C25"/>
    <w:rsid w:val="00CC2DB4"/>
    <w:rsid w:val="00CC2E2E"/>
    <w:rsid w:val="00CC3503"/>
    <w:rsid w:val="00CC36E6"/>
    <w:rsid w:val="00CC377A"/>
    <w:rsid w:val="00CC39E8"/>
    <w:rsid w:val="00CC3EC3"/>
    <w:rsid w:val="00CC3FC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5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7AB"/>
    <w:rsid w:val="00D02EA9"/>
    <w:rsid w:val="00D038FF"/>
    <w:rsid w:val="00D04BA1"/>
    <w:rsid w:val="00D05E48"/>
    <w:rsid w:val="00D06017"/>
    <w:rsid w:val="00D0681F"/>
    <w:rsid w:val="00D06E6B"/>
    <w:rsid w:val="00D076C6"/>
    <w:rsid w:val="00D102D7"/>
    <w:rsid w:val="00D10C5F"/>
    <w:rsid w:val="00D10F11"/>
    <w:rsid w:val="00D11275"/>
    <w:rsid w:val="00D1143B"/>
    <w:rsid w:val="00D117D5"/>
    <w:rsid w:val="00D12036"/>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13B"/>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CD0"/>
    <w:rsid w:val="00D36DA6"/>
    <w:rsid w:val="00D37182"/>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7A9"/>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6DF"/>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6032C"/>
    <w:rsid w:val="00D6051E"/>
    <w:rsid w:val="00D60F3F"/>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4C"/>
    <w:rsid w:val="00D74697"/>
    <w:rsid w:val="00D7481E"/>
    <w:rsid w:val="00D74FB3"/>
    <w:rsid w:val="00D75041"/>
    <w:rsid w:val="00D7521C"/>
    <w:rsid w:val="00D758A2"/>
    <w:rsid w:val="00D75A1D"/>
    <w:rsid w:val="00D75BFD"/>
    <w:rsid w:val="00D7646B"/>
    <w:rsid w:val="00D76E22"/>
    <w:rsid w:val="00D76E61"/>
    <w:rsid w:val="00D77020"/>
    <w:rsid w:val="00D77495"/>
    <w:rsid w:val="00D77579"/>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86"/>
    <w:rsid w:val="00D85999"/>
    <w:rsid w:val="00D85A5B"/>
    <w:rsid w:val="00D85F59"/>
    <w:rsid w:val="00D86248"/>
    <w:rsid w:val="00D863E2"/>
    <w:rsid w:val="00D866D1"/>
    <w:rsid w:val="00D86AFB"/>
    <w:rsid w:val="00D86FB8"/>
    <w:rsid w:val="00D8746C"/>
    <w:rsid w:val="00D87AC3"/>
    <w:rsid w:val="00D87B58"/>
    <w:rsid w:val="00D9012D"/>
    <w:rsid w:val="00D902A9"/>
    <w:rsid w:val="00D90350"/>
    <w:rsid w:val="00D904C4"/>
    <w:rsid w:val="00D9086F"/>
    <w:rsid w:val="00D909B0"/>
    <w:rsid w:val="00D90C7B"/>
    <w:rsid w:val="00D912F2"/>
    <w:rsid w:val="00D91518"/>
    <w:rsid w:val="00D91A88"/>
    <w:rsid w:val="00D9217E"/>
    <w:rsid w:val="00D92E5A"/>
    <w:rsid w:val="00D932EB"/>
    <w:rsid w:val="00D9365B"/>
    <w:rsid w:val="00D938D7"/>
    <w:rsid w:val="00D93913"/>
    <w:rsid w:val="00D93BEE"/>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87D"/>
    <w:rsid w:val="00DA29DC"/>
    <w:rsid w:val="00DA2E28"/>
    <w:rsid w:val="00DA31F9"/>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1355"/>
    <w:rsid w:val="00DB17A6"/>
    <w:rsid w:val="00DB236B"/>
    <w:rsid w:val="00DB2DB4"/>
    <w:rsid w:val="00DB2F94"/>
    <w:rsid w:val="00DB3118"/>
    <w:rsid w:val="00DB31BD"/>
    <w:rsid w:val="00DB37DB"/>
    <w:rsid w:val="00DB42EC"/>
    <w:rsid w:val="00DB484E"/>
    <w:rsid w:val="00DB4CA2"/>
    <w:rsid w:val="00DB5C60"/>
    <w:rsid w:val="00DB6393"/>
    <w:rsid w:val="00DB6B05"/>
    <w:rsid w:val="00DB6EE6"/>
    <w:rsid w:val="00DB702E"/>
    <w:rsid w:val="00DB70B9"/>
    <w:rsid w:val="00DB70DD"/>
    <w:rsid w:val="00DB739D"/>
    <w:rsid w:val="00DB74E9"/>
    <w:rsid w:val="00DB7AC7"/>
    <w:rsid w:val="00DC0347"/>
    <w:rsid w:val="00DC0BFE"/>
    <w:rsid w:val="00DC0E9D"/>
    <w:rsid w:val="00DC164C"/>
    <w:rsid w:val="00DC1845"/>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269"/>
    <w:rsid w:val="00DF340A"/>
    <w:rsid w:val="00DF3450"/>
    <w:rsid w:val="00DF3848"/>
    <w:rsid w:val="00DF393D"/>
    <w:rsid w:val="00DF3A83"/>
    <w:rsid w:val="00DF3AC9"/>
    <w:rsid w:val="00DF3CDF"/>
    <w:rsid w:val="00DF3CF0"/>
    <w:rsid w:val="00DF4AA1"/>
    <w:rsid w:val="00DF4C6A"/>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CC6"/>
    <w:rsid w:val="00E07D91"/>
    <w:rsid w:val="00E10376"/>
    <w:rsid w:val="00E105A5"/>
    <w:rsid w:val="00E10799"/>
    <w:rsid w:val="00E10CE2"/>
    <w:rsid w:val="00E113B2"/>
    <w:rsid w:val="00E1152D"/>
    <w:rsid w:val="00E11F33"/>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AD3"/>
    <w:rsid w:val="00E26D60"/>
    <w:rsid w:val="00E315F5"/>
    <w:rsid w:val="00E31679"/>
    <w:rsid w:val="00E31C67"/>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572E3"/>
    <w:rsid w:val="00E60145"/>
    <w:rsid w:val="00E60ACE"/>
    <w:rsid w:val="00E60D31"/>
    <w:rsid w:val="00E60ED7"/>
    <w:rsid w:val="00E6133C"/>
    <w:rsid w:val="00E613F9"/>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6F1B"/>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3613"/>
    <w:rsid w:val="00E941C0"/>
    <w:rsid w:val="00E944E5"/>
    <w:rsid w:val="00E95085"/>
    <w:rsid w:val="00E951B5"/>
    <w:rsid w:val="00E951F3"/>
    <w:rsid w:val="00E95222"/>
    <w:rsid w:val="00E95AC3"/>
    <w:rsid w:val="00E9603B"/>
    <w:rsid w:val="00E9661D"/>
    <w:rsid w:val="00E969AA"/>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6CD9"/>
    <w:rsid w:val="00EA7070"/>
    <w:rsid w:val="00EA7086"/>
    <w:rsid w:val="00EA738B"/>
    <w:rsid w:val="00EB1892"/>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B62"/>
    <w:rsid w:val="00EC4169"/>
    <w:rsid w:val="00EC4175"/>
    <w:rsid w:val="00EC44CB"/>
    <w:rsid w:val="00EC4D96"/>
    <w:rsid w:val="00EC51E5"/>
    <w:rsid w:val="00EC56FF"/>
    <w:rsid w:val="00EC62ED"/>
    <w:rsid w:val="00EC6481"/>
    <w:rsid w:val="00EC6540"/>
    <w:rsid w:val="00EC6A00"/>
    <w:rsid w:val="00EC6BC6"/>
    <w:rsid w:val="00EC6DAE"/>
    <w:rsid w:val="00ED0494"/>
    <w:rsid w:val="00ED0E68"/>
    <w:rsid w:val="00ED11B8"/>
    <w:rsid w:val="00ED147B"/>
    <w:rsid w:val="00ED187E"/>
    <w:rsid w:val="00ED1A38"/>
    <w:rsid w:val="00ED1AEF"/>
    <w:rsid w:val="00ED213F"/>
    <w:rsid w:val="00ED2154"/>
    <w:rsid w:val="00ED26DB"/>
    <w:rsid w:val="00ED2DFE"/>
    <w:rsid w:val="00ED32BF"/>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586"/>
    <w:rsid w:val="00ED7E42"/>
    <w:rsid w:val="00ED7F6F"/>
    <w:rsid w:val="00ED7F8A"/>
    <w:rsid w:val="00ED7FFD"/>
    <w:rsid w:val="00EE0584"/>
    <w:rsid w:val="00EE0889"/>
    <w:rsid w:val="00EE0CBB"/>
    <w:rsid w:val="00EE14AD"/>
    <w:rsid w:val="00EE1626"/>
    <w:rsid w:val="00EE1913"/>
    <w:rsid w:val="00EE1959"/>
    <w:rsid w:val="00EE19A3"/>
    <w:rsid w:val="00EE19FE"/>
    <w:rsid w:val="00EE1FA8"/>
    <w:rsid w:val="00EE2084"/>
    <w:rsid w:val="00EE28C9"/>
    <w:rsid w:val="00EE2FCE"/>
    <w:rsid w:val="00EE42DF"/>
    <w:rsid w:val="00EE4732"/>
    <w:rsid w:val="00EE4899"/>
    <w:rsid w:val="00EE49A8"/>
    <w:rsid w:val="00EE5192"/>
    <w:rsid w:val="00EE59A9"/>
    <w:rsid w:val="00EE59DA"/>
    <w:rsid w:val="00EE61E1"/>
    <w:rsid w:val="00EE65DE"/>
    <w:rsid w:val="00EE6A93"/>
    <w:rsid w:val="00EE7A63"/>
    <w:rsid w:val="00EE7AFC"/>
    <w:rsid w:val="00EE7E39"/>
    <w:rsid w:val="00EE7E9F"/>
    <w:rsid w:val="00EF04E3"/>
    <w:rsid w:val="00EF067C"/>
    <w:rsid w:val="00EF0811"/>
    <w:rsid w:val="00EF0969"/>
    <w:rsid w:val="00EF1829"/>
    <w:rsid w:val="00EF192C"/>
    <w:rsid w:val="00EF1C7A"/>
    <w:rsid w:val="00EF1DC6"/>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2C8"/>
    <w:rsid w:val="00F029BD"/>
    <w:rsid w:val="00F029CF"/>
    <w:rsid w:val="00F02B55"/>
    <w:rsid w:val="00F02BB4"/>
    <w:rsid w:val="00F03966"/>
    <w:rsid w:val="00F04183"/>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6A4"/>
    <w:rsid w:val="00F24B66"/>
    <w:rsid w:val="00F24B8A"/>
    <w:rsid w:val="00F255BE"/>
    <w:rsid w:val="00F25631"/>
    <w:rsid w:val="00F25CA9"/>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277"/>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8AB"/>
    <w:rsid w:val="00F43BDD"/>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0FC8"/>
    <w:rsid w:val="00F513A9"/>
    <w:rsid w:val="00F51690"/>
    <w:rsid w:val="00F52332"/>
    <w:rsid w:val="00F52530"/>
    <w:rsid w:val="00F529C1"/>
    <w:rsid w:val="00F52D9F"/>
    <w:rsid w:val="00F5310F"/>
    <w:rsid w:val="00F5313C"/>
    <w:rsid w:val="00F53184"/>
    <w:rsid w:val="00F53298"/>
    <w:rsid w:val="00F53392"/>
    <w:rsid w:val="00F533A8"/>
    <w:rsid w:val="00F535E0"/>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644"/>
    <w:rsid w:val="00F6465E"/>
    <w:rsid w:val="00F6472F"/>
    <w:rsid w:val="00F64B75"/>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77A46"/>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CA4"/>
    <w:rsid w:val="00F92DE2"/>
    <w:rsid w:val="00F935A7"/>
    <w:rsid w:val="00F93626"/>
    <w:rsid w:val="00F93AA1"/>
    <w:rsid w:val="00F93B49"/>
    <w:rsid w:val="00F93E7C"/>
    <w:rsid w:val="00F93FAE"/>
    <w:rsid w:val="00F943F0"/>
    <w:rsid w:val="00F9488E"/>
    <w:rsid w:val="00F951AB"/>
    <w:rsid w:val="00F955E6"/>
    <w:rsid w:val="00F958D3"/>
    <w:rsid w:val="00F96236"/>
    <w:rsid w:val="00F96BFC"/>
    <w:rsid w:val="00F96C55"/>
    <w:rsid w:val="00F96E5A"/>
    <w:rsid w:val="00F96EC0"/>
    <w:rsid w:val="00F96F19"/>
    <w:rsid w:val="00F970DC"/>
    <w:rsid w:val="00F975B5"/>
    <w:rsid w:val="00F976E9"/>
    <w:rsid w:val="00F977D4"/>
    <w:rsid w:val="00F97AF3"/>
    <w:rsid w:val="00F97F19"/>
    <w:rsid w:val="00FA00A3"/>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4D4"/>
    <w:rsid w:val="00FA5EFF"/>
    <w:rsid w:val="00FA665F"/>
    <w:rsid w:val="00FA68B5"/>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F53"/>
    <w:rsid w:val="00FD4604"/>
    <w:rsid w:val="00FD493D"/>
    <w:rsid w:val="00FD4AF5"/>
    <w:rsid w:val="00FD4FB3"/>
    <w:rsid w:val="00FD6548"/>
    <w:rsid w:val="00FD6780"/>
    <w:rsid w:val="00FD6FE0"/>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1224FE"/>
    <w:rsid w:val="012E1152"/>
    <w:rsid w:val="013505A8"/>
    <w:rsid w:val="013629A5"/>
    <w:rsid w:val="013771ED"/>
    <w:rsid w:val="01416F20"/>
    <w:rsid w:val="015B3BDE"/>
    <w:rsid w:val="01623198"/>
    <w:rsid w:val="017C202A"/>
    <w:rsid w:val="019C4925"/>
    <w:rsid w:val="01A75AA3"/>
    <w:rsid w:val="01B75576"/>
    <w:rsid w:val="01CA6A06"/>
    <w:rsid w:val="01CF62C6"/>
    <w:rsid w:val="01D134FA"/>
    <w:rsid w:val="01D96C98"/>
    <w:rsid w:val="01EF2A58"/>
    <w:rsid w:val="01FA5E06"/>
    <w:rsid w:val="02035B8A"/>
    <w:rsid w:val="020923AA"/>
    <w:rsid w:val="020F5E8C"/>
    <w:rsid w:val="0218719C"/>
    <w:rsid w:val="021A36E8"/>
    <w:rsid w:val="02225F4C"/>
    <w:rsid w:val="02277892"/>
    <w:rsid w:val="025731DD"/>
    <w:rsid w:val="02581AD5"/>
    <w:rsid w:val="025D7143"/>
    <w:rsid w:val="026257D8"/>
    <w:rsid w:val="0264084B"/>
    <w:rsid w:val="026E4D70"/>
    <w:rsid w:val="027619AC"/>
    <w:rsid w:val="02BE57FF"/>
    <w:rsid w:val="02C31979"/>
    <w:rsid w:val="02CE2BC8"/>
    <w:rsid w:val="02DF23B3"/>
    <w:rsid w:val="02E132C9"/>
    <w:rsid w:val="02E844F1"/>
    <w:rsid w:val="02F40884"/>
    <w:rsid w:val="03081C6E"/>
    <w:rsid w:val="03093620"/>
    <w:rsid w:val="030D4945"/>
    <w:rsid w:val="03110540"/>
    <w:rsid w:val="031B02C9"/>
    <w:rsid w:val="031B45F1"/>
    <w:rsid w:val="03214955"/>
    <w:rsid w:val="035C134B"/>
    <w:rsid w:val="03665C61"/>
    <w:rsid w:val="036B7222"/>
    <w:rsid w:val="03754274"/>
    <w:rsid w:val="037A0128"/>
    <w:rsid w:val="037D11B5"/>
    <w:rsid w:val="037D56E7"/>
    <w:rsid w:val="03922815"/>
    <w:rsid w:val="03AE2822"/>
    <w:rsid w:val="03B24E15"/>
    <w:rsid w:val="03C33C28"/>
    <w:rsid w:val="03C70711"/>
    <w:rsid w:val="03C86237"/>
    <w:rsid w:val="03CD69FC"/>
    <w:rsid w:val="03D220FD"/>
    <w:rsid w:val="03DE5A5A"/>
    <w:rsid w:val="03E56CF0"/>
    <w:rsid w:val="03E62B7C"/>
    <w:rsid w:val="03E64632"/>
    <w:rsid w:val="0404728D"/>
    <w:rsid w:val="040524AF"/>
    <w:rsid w:val="04160A34"/>
    <w:rsid w:val="042802D1"/>
    <w:rsid w:val="043025E0"/>
    <w:rsid w:val="04447FB3"/>
    <w:rsid w:val="0445110D"/>
    <w:rsid w:val="044B2967"/>
    <w:rsid w:val="04576AAB"/>
    <w:rsid w:val="045E0084"/>
    <w:rsid w:val="0462608B"/>
    <w:rsid w:val="04673CA2"/>
    <w:rsid w:val="04733276"/>
    <w:rsid w:val="047343F5"/>
    <w:rsid w:val="04816171"/>
    <w:rsid w:val="048B6DC9"/>
    <w:rsid w:val="04995ABC"/>
    <w:rsid w:val="049F37E8"/>
    <w:rsid w:val="04A679E3"/>
    <w:rsid w:val="04AA3A81"/>
    <w:rsid w:val="04CE302F"/>
    <w:rsid w:val="04D72BD5"/>
    <w:rsid w:val="04FB6932"/>
    <w:rsid w:val="04FC43EA"/>
    <w:rsid w:val="05041D5F"/>
    <w:rsid w:val="050E156F"/>
    <w:rsid w:val="051313FD"/>
    <w:rsid w:val="052D1EC0"/>
    <w:rsid w:val="052E656D"/>
    <w:rsid w:val="053C0C8A"/>
    <w:rsid w:val="053F19A0"/>
    <w:rsid w:val="054020B2"/>
    <w:rsid w:val="05465A6D"/>
    <w:rsid w:val="054F6C10"/>
    <w:rsid w:val="05524952"/>
    <w:rsid w:val="055451E4"/>
    <w:rsid w:val="055E4DE9"/>
    <w:rsid w:val="05603153"/>
    <w:rsid w:val="057657CC"/>
    <w:rsid w:val="05856AD5"/>
    <w:rsid w:val="0588045E"/>
    <w:rsid w:val="05975A9E"/>
    <w:rsid w:val="059B6B8F"/>
    <w:rsid w:val="05A01219"/>
    <w:rsid w:val="05A424AC"/>
    <w:rsid w:val="05A50F26"/>
    <w:rsid w:val="05A60B0C"/>
    <w:rsid w:val="05AF73DA"/>
    <w:rsid w:val="05C212B8"/>
    <w:rsid w:val="05CA3F78"/>
    <w:rsid w:val="05E732EC"/>
    <w:rsid w:val="05EC51A7"/>
    <w:rsid w:val="05F36311"/>
    <w:rsid w:val="05F6352F"/>
    <w:rsid w:val="05FE2F0B"/>
    <w:rsid w:val="06085010"/>
    <w:rsid w:val="060C4B01"/>
    <w:rsid w:val="06135229"/>
    <w:rsid w:val="06406E25"/>
    <w:rsid w:val="0642797C"/>
    <w:rsid w:val="06475B39"/>
    <w:rsid w:val="06503885"/>
    <w:rsid w:val="0671705A"/>
    <w:rsid w:val="06751B58"/>
    <w:rsid w:val="067F4747"/>
    <w:rsid w:val="0683550F"/>
    <w:rsid w:val="068D509B"/>
    <w:rsid w:val="06AE11A3"/>
    <w:rsid w:val="06B043AE"/>
    <w:rsid w:val="06B60018"/>
    <w:rsid w:val="06C34D78"/>
    <w:rsid w:val="06C752EA"/>
    <w:rsid w:val="06CB676A"/>
    <w:rsid w:val="06CD6304"/>
    <w:rsid w:val="06F105A8"/>
    <w:rsid w:val="07020E72"/>
    <w:rsid w:val="07177643"/>
    <w:rsid w:val="07244737"/>
    <w:rsid w:val="072C7FC3"/>
    <w:rsid w:val="073312BA"/>
    <w:rsid w:val="073C7668"/>
    <w:rsid w:val="074833CE"/>
    <w:rsid w:val="074B5022"/>
    <w:rsid w:val="075C1A07"/>
    <w:rsid w:val="076C6B44"/>
    <w:rsid w:val="078660CC"/>
    <w:rsid w:val="07897965"/>
    <w:rsid w:val="07AD186E"/>
    <w:rsid w:val="07B94EE1"/>
    <w:rsid w:val="07D116BE"/>
    <w:rsid w:val="07D931AC"/>
    <w:rsid w:val="07DD4EF1"/>
    <w:rsid w:val="07DE1E85"/>
    <w:rsid w:val="07E35051"/>
    <w:rsid w:val="080649EC"/>
    <w:rsid w:val="0816615D"/>
    <w:rsid w:val="084F5179"/>
    <w:rsid w:val="085B1D6F"/>
    <w:rsid w:val="085B58CB"/>
    <w:rsid w:val="08674270"/>
    <w:rsid w:val="086929F5"/>
    <w:rsid w:val="087F2EF1"/>
    <w:rsid w:val="08896BA5"/>
    <w:rsid w:val="08C75AEE"/>
    <w:rsid w:val="08D10FAF"/>
    <w:rsid w:val="08D505E6"/>
    <w:rsid w:val="08E315D1"/>
    <w:rsid w:val="08E36C2F"/>
    <w:rsid w:val="08E41D65"/>
    <w:rsid w:val="08FF7AA6"/>
    <w:rsid w:val="0901202B"/>
    <w:rsid w:val="09144762"/>
    <w:rsid w:val="092530BC"/>
    <w:rsid w:val="093D2D44"/>
    <w:rsid w:val="095742E5"/>
    <w:rsid w:val="09731054"/>
    <w:rsid w:val="09977B65"/>
    <w:rsid w:val="09A22AF7"/>
    <w:rsid w:val="09A6538D"/>
    <w:rsid w:val="09A84B40"/>
    <w:rsid w:val="09B61229"/>
    <w:rsid w:val="09B63701"/>
    <w:rsid w:val="09BC4063"/>
    <w:rsid w:val="09CC2792"/>
    <w:rsid w:val="09CF031F"/>
    <w:rsid w:val="09D92ABE"/>
    <w:rsid w:val="09E33DCA"/>
    <w:rsid w:val="09F8748A"/>
    <w:rsid w:val="0A282593"/>
    <w:rsid w:val="0A334D52"/>
    <w:rsid w:val="0A377CAA"/>
    <w:rsid w:val="0A4A3E4A"/>
    <w:rsid w:val="0A5E78F5"/>
    <w:rsid w:val="0A656ED5"/>
    <w:rsid w:val="0A7D7D7B"/>
    <w:rsid w:val="0A8C2DB6"/>
    <w:rsid w:val="0A914B76"/>
    <w:rsid w:val="0ABE0C39"/>
    <w:rsid w:val="0ACE44C1"/>
    <w:rsid w:val="0ACF0C60"/>
    <w:rsid w:val="0AD63EF1"/>
    <w:rsid w:val="0AE0030A"/>
    <w:rsid w:val="0AE24082"/>
    <w:rsid w:val="0AE651DB"/>
    <w:rsid w:val="0AF76101"/>
    <w:rsid w:val="0B00091B"/>
    <w:rsid w:val="0B000D08"/>
    <w:rsid w:val="0B0B35D9"/>
    <w:rsid w:val="0B1417DF"/>
    <w:rsid w:val="0B1526A9"/>
    <w:rsid w:val="0B1F533A"/>
    <w:rsid w:val="0B290E31"/>
    <w:rsid w:val="0B304DED"/>
    <w:rsid w:val="0B3843FB"/>
    <w:rsid w:val="0B5C2086"/>
    <w:rsid w:val="0B662015"/>
    <w:rsid w:val="0B7D7992"/>
    <w:rsid w:val="0B907F82"/>
    <w:rsid w:val="0BA92DF2"/>
    <w:rsid w:val="0BB2187A"/>
    <w:rsid w:val="0BBC0FB2"/>
    <w:rsid w:val="0BF00A21"/>
    <w:rsid w:val="0BF40AF0"/>
    <w:rsid w:val="0BF56AD4"/>
    <w:rsid w:val="0C01351C"/>
    <w:rsid w:val="0C0E155C"/>
    <w:rsid w:val="0C104C1F"/>
    <w:rsid w:val="0C151149"/>
    <w:rsid w:val="0C1A5F83"/>
    <w:rsid w:val="0C2273EC"/>
    <w:rsid w:val="0C3721AC"/>
    <w:rsid w:val="0C3C5C5D"/>
    <w:rsid w:val="0C580A85"/>
    <w:rsid w:val="0C637445"/>
    <w:rsid w:val="0C7B3555"/>
    <w:rsid w:val="0C7F6CFD"/>
    <w:rsid w:val="0C831895"/>
    <w:rsid w:val="0C8D151F"/>
    <w:rsid w:val="0CA15170"/>
    <w:rsid w:val="0CC63D57"/>
    <w:rsid w:val="0CC75C1F"/>
    <w:rsid w:val="0CC94EBC"/>
    <w:rsid w:val="0CEE6BB5"/>
    <w:rsid w:val="0CFF29B0"/>
    <w:rsid w:val="0D004C93"/>
    <w:rsid w:val="0D166265"/>
    <w:rsid w:val="0D1825D7"/>
    <w:rsid w:val="0D19476C"/>
    <w:rsid w:val="0D1B1ACD"/>
    <w:rsid w:val="0D22697A"/>
    <w:rsid w:val="0D3D7C96"/>
    <w:rsid w:val="0D502C24"/>
    <w:rsid w:val="0D633495"/>
    <w:rsid w:val="0D69705B"/>
    <w:rsid w:val="0D701E19"/>
    <w:rsid w:val="0D993EF8"/>
    <w:rsid w:val="0DC91A9B"/>
    <w:rsid w:val="0DEF3649"/>
    <w:rsid w:val="0DF67AA2"/>
    <w:rsid w:val="0E131B86"/>
    <w:rsid w:val="0E1B0383"/>
    <w:rsid w:val="0E39045D"/>
    <w:rsid w:val="0E3A41D5"/>
    <w:rsid w:val="0E3D40ED"/>
    <w:rsid w:val="0E3F7667"/>
    <w:rsid w:val="0E411E17"/>
    <w:rsid w:val="0E527771"/>
    <w:rsid w:val="0E5B4641"/>
    <w:rsid w:val="0E6D26E7"/>
    <w:rsid w:val="0E750700"/>
    <w:rsid w:val="0E882ED0"/>
    <w:rsid w:val="0EA238A8"/>
    <w:rsid w:val="0EB5630C"/>
    <w:rsid w:val="0EB83A78"/>
    <w:rsid w:val="0EBB5316"/>
    <w:rsid w:val="0EC9231D"/>
    <w:rsid w:val="0ED279E6"/>
    <w:rsid w:val="0EE20797"/>
    <w:rsid w:val="0EE6508C"/>
    <w:rsid w:val="0EE77C21"/>
    <w:rsid w:val="0F00541F"/>
    <w:rsid w:val="0F0F6966"/>
    <w:rsid w:val="0F212269"/>
    <w:rsid w:val="0F317386"/>
    <w:rsid w:val="0F3D0D9C"/>
    <w:rsid w:val="0F3D1472"/>
    <w:rsid w:val="0F602D33"/>
    <w:rsid w:val="0F7A71CC"/>
    <w:rsid w:val="0F8B19EF"/>
    <w:rsid w:val="0F9067A2"/>
    <w:rsid w:val="0F926D2E"/>
    <w:rsid w:val="0FAC2C53"/>
    <w:rsid w:val="0FB1460B"/>
    <w:rsid w:val="0FB762FF"/>
    <w:rsid w:val="0FC25A38"/>
    <w:rsid w:val="0FDF6DE2"/>
    <w:rsid w:val="0FF31A70"/>
    <w:rsid w:val="0FF528EF"/>
    <w:rsid w:val="0FF7412C"/>
    <w:rsid w:val="100B6D70"/>
    <w:rsid w:val="102338A2"/>
    <w:rsid w:val="10324097"/>
    <w:rsid w:val="103408AD"/>
    <w:rsid w:val="1045603A"/>
    <w:rsid w:val="10491CEA"/>
    <w:rsid w:val="104A4BA3"/>
    <w:rsid w:val="106D4A9E"/>
    <w:rsid w:val="10784C8A"/>
    <w:rsid w:val="10802373"/>
    <w:rsid w:val="108D506C"/>
    <w:rsid w:val="10922F51"/>
    <w:rsid w:val="10B71042"/>
    <w:rsid w:val="10BD35C7"/>
    <w:rsid w:val="10C11150"/>
    <w:rsid w:val="10C2298C"/>
    <w:rsid w:val="10EC306F"/>
    <w:rsid w:val="1106262D"/>
    <w:rsid w:val="110D797F"/>
    <w:rsid w:val="11101321"/>
    <w:rsid w:val="112E4CB0"/>
    <w:rsid w:val="11366EEC"/>
    <w:rsid w:val="1137024E"/>
    <w:rsid w:val="115240F6"/>
    <w:rsid w:val="11533A80"/>
    <w:rsid w:val="11610160"/>
    <w:rsid w:val="11671785"/>
    <w:rsid w:val="116972AB"/>
    <w:rsid w:val="116C28F7"/>
    <w:rsid w:val="116E041E"/>
    <w:rsid w:val="11765524"/>
    <w:rsid w:val="11800151"/>
    <w:rsid w:val="118D6095"/>
    <w:rsid w:val="11AB1672"/>
    <w:rsid w:val="11C269BB"/>
    <w:rsid w:val="11C529F0"/>
    <w:rsid w:val="11C6025A"/>
    <w:rsid w:val="11CF4709"/>
    <w:rsid w:val="11D34725"/>
    <w:rsid w:val="11E34ECA"/>
    <w:rsid w:val="11E93F48"/>
    <w:rsid w:val="11EB0E5B"/>
    <w:rsid w:val="12193EE4"/>
    <w:rsid w:val="121A1A92"/>
    <w:rsid w:val="12312A6C"/>
    <w:rsid w:val="123A58FD"/>
    <w:rsid w:val="12410EFF"/>
    <w:rsid w:val="12426441"/>
    <w:rsid w:val="124F64A1"/>
    <w:rsid w:val="12505D75"/>
    <w:rsid w:val="12595373"/>
    <w:rsid w:val="12683B20"/>
    <w:rsid w:val="126A1D21"/>
    <w:rsid w:val="126D1873"/>
    <w:rsid w:val="12705D44"/>
    <w:rsid w:val="12713638"/>
    <w:rsid w:val="127203E1"/>
    <w:rsid w:val="127423FC"/>
    <w:rsid w:val="12791770"/>
    <w:rsid w:val="128338AB"/>
    <w:rsid w:val="1299771C"/>
    <w:rsid w:val="12A10CC7"/>
    <w:rsid w:val="12B46152"/>
    <w:rsid w:val="12C5503E"/>
    <w:rsid w:val="12FB2185"/>
    <w:rsid w:val="13083AB8"/>
    <w:rsid w:val="130C6F7E"/>
    <w:rsid w:val="13143B13"/>
    <w:rsid w:val="132F4655"/>
    <w:rsid w:val="1356593D"/>
    <w:rsid w:val="1364255A"/>
    <w:rsid w:val="13655850"/>
    <w:rsid w:val="137E6A06"/>
    <w:rsid w:val="1396377B"/>
    <w:rsid w:val="13C51FDF"/>
    <w:rsid w:val="13D57DEB"/>
    <w:rsid w:val="13F649FD"/>
    <w:rsid w:val="14067033"/>
    <w:rsid w:val="141860EE"/>
    <w:rsid w:val="14353475"/>
    <w:rsid w:val="146749BD"/>
    <w:rsid w:val="146F31AA"/>
    <w:rsid w:val="14714DD2"/>
    <w:rsid w:val="14750D5A"/>
    <w:rsid w:val="147F2243"/>
    <w:rsid w:val="14891A12"/>
    <w:rsid w:val="14A96ADA"/>
    <w:rsid w:val="14B731F7"/>
    <w:rsid w:val="14B770F8"/>
    <w:rsid w:val="14BD21C5"/>
    <w:rsid w:val="14C039FC"/>
    <w:rsid w:val="14CD18FF"/>
    <w:rsid w:val="14CD34B3"/>
    <w:rsid w:val="14E05AD6"/>
    <w:rsid w:val="14E1402C"/>
    <w:rsid w:val="14F15C58"/>
    <w:rsid w:val="14FF263A"/>
    <w:rsid w:val="15001ED4"/>
    <w:rsid w:val="15123C76"/>
    <w:rsid w:val="15305421"/>
    <w:rsid w:val="15307601"/>
    <w:rsid w:val="153672F4"/>
    <w:rsid w:val="15477903"/>
    <w:rsid w:val="15513A15"/>
    <w:rsid w:val="15554388"/>
    <w:rsid w:val="155C3F2B"/>
    <w:rsid w:val="157516DB"/>
    <w:rsid w:val="15795993"/>
    <w:rsid w:val="157B34A2"/>
    <w:rsid w:val="15997097"/>
    <w:rsid w:val="15A703A2"/>
    <w:rsid w:val="15CB7091"/>
    <w:rsid w:val="15CE592F"/>
    <w:rsid w:val="15D11D39"/>
    <w:rsid w:val="15D14EA8"/>
    <w:rsid w:val="15E64190"/>
    <w:rsid w:val="15FC33A8"/>
    <w:rsid w:val="160A4EC2"/>
    <w:rsid w:val="160D733D"/>
    <w:rsid w:val="161D6DBF"/>
    <w:rsid w:val="161D754B"/>
    <w:rsid w:val="16282DBB"/>
    <w:rsid w:val="163B0AEA"/>
    <w:rsid w:val="164D273A"/>
    <w:rsid w:val="1652219B"/>
    <w:rsid w:val="16534086"/>
    <w:rsid w:val="16604009"/>
    <w:rsid w:val="16684C65"/>
    <w:rsid w:val="166B13D0"/>
    <w:rsid w:val="1697487D"/>
    <w:rsid w:val="16A24A04"/>
    <w:rsid w:val="16A76673"/>
    <w:rsid w:val="16AC2190"/>
    <w:rsid w:val="16AF6556"/>
    <w:rsid w:val="16BC45BC"/>
    <w:rsid w:val="16C02B7B"/>
    <w:rsid w:val="16EA2C3C"/>
    <w:rsid w:val="170450F8"/>
    <w:rsid w:val="170D692B"/>
    <w:rsid w:val="1711267C"/>
    <w:rsid w:val="171F753A"/>
    <w:rsid w:val="172852B4"/>
    <w:rsid w:val="1740606D"/>
    <w:rsid w:val="17570BA1"/>
    <w:rsid w:val="175B20F3"/>
    <w:rsid w:val="176A51F7"/>
    <w:rsid w:val="178B03C2"/>
    <w:rsid w:val="179A203B"/>
    <w:rsid w:val="17A11086"/>
    <w:rsid w:val="17AD2CDF"/>
    <w:rsid w:val="17B52DB6"/>
    <w:rsid w:val="17C84600"/>
    <w:rsid w:val="17CB25F6"/>
    <w:rsid w:val="17D0311D"/>
    <w:rsid w:val="17D565E9"/>
    <w:rsid w:val="17DD4AF4"/>
    <w:rsid w:val="17E607E2"/>
    <w:rsid w:val="17E70759"/>
    <w:rsid w:val="18020DBA"/>
    <w:rsid w:val="18026FF7"/>
    <w:rsid w:val="180D6E49"/>
    <w:rsid w:val="181814E0"/>
    <w:rsid w:val="18243939"/>
    <w:rsid w:val="18296CC8"/>
    <w:rsid w:val="1834242E"/>
    <w:rsid w:val="183F12A7"/>
    <w:rsid w:val="184230CD"/>
    <w:rsid w:val="18620805"/>
    <w:rsid w:val="18674E76"/>
    <w:rsid w:val="187355C6"/>
    <w:rsid w:val="1876405C"/>
    <w:rsid w:val="188260C7"/>
    <w:rsid w:val="188C5516"/>
    <w:rsid w:val="188F6CA8"/>
    <w:rsid w:val="18945942"/>
    <w:rsid w:val="189D21D3"/>
    <w:rsid w:val="18CB43A7"/>
    <w:rsid w:val="18CF6E4F"/>
    <w:rsid w:val="18D03DBD"/>
    <w:rsid w:val="18DC3BBC"/>
    <w:rsid w:val="18FE29CF"/>
    <w:rsid w:val="192835A8"/>
    <w:rsid w:val="193D3C98"/>
    <w:rsid w:val="194A0D8E"/>
    <w:rsid w:val="19674A74"/>
    <w:rsid w:val="19757BC9"/>
    <w:rsid w:val="19781E82"/>
    <w:rsid w:val="197A71B3"/>
    <w:rsid w:val="19821A51"/>
    <w:rsid w:val="19836A30"/>
    <w:rsid w:val="198D78AF"/>
    <w:rsid w:val="19937E61"/>
    <w:rsid w:val="199649B5"/>
    <w:rsid w:val="199663FA"/>
    <w:rsid w:val="199C7AF2"/>
    <w:rsid w:val="19AF3DBB"/>
    <w:rsid w:val="19B27315"/>
    <w:rsid w:val="19E37146"/>
    <w:rsid w:val="19EA6E9D"/>
    <w:rsid w:val="19FA25FA"/>
    <w:rsid w:val="1A157BCF"/>
    <w:rsid w:val="1A1D75EA"/>
    <w:rsid w:val="1A2A15A2"/>
    <w:rsid w:val="1A366198"/>
    <w:rsid w:val="1A4943CD"/>
    <w:rsid w:val="1A4E5290"/>
    <w:rsid w:val="1A5B2F93"/>
    <w:rsid w:val="1A6A7BF0"/>
    <w:rsid w:val="1A74056A"/>
    <w:rsid w:val="1AAE3F81"/>
    <w:rsid w:val="1ABF5A8C"/>
    <w:rsid w:val="1AC14147"/>
    <w:rsid w:val="1AD43235"/>
    <w:rsid w:val="1AD97419"/>
    <w:rsid w:val="1AE41BEB"/>
    <w:rsid w:val="1AF54BF4"/>
    <w:rsid w:val="1B065382"/>
    <w:rsid w:val="1B065B6B"/>
    <w:rsid w:val="1B15245C"/>
    <w:rsid w:val="1B1C2942"/>
    <w:rsid w:val="1B1C713C"/>
    <w:rsid w:val="1B2B22B8"/>
    <w:rsid w:val="1B307AC9"/>
    <w:rsid w:val="1B421631"/>
    <w:rsid w:val="1B4A6BB9"/>
    <w:rsid w:val="1B554688"/>
    <w:rsid w:val="1B593EEC"/>
    <w:rsid w:val="1B703CCB"/>
    <w:rsid w:val="1B721452"/>
    <w:rsid w:val="1B770323"/>
    <w:rsid w:val="1B852AA4"/>
    <w:rsid w:val="1B8958CE"/>
    <w:rsid w:val="1B94585E"/>
    <w:rsid w:val="1B950C9D"/>
    <w:rsid w:val="1B9F38C9"/>
    <w:rsid w:val="1BAF48EB"/>
    <w:rsid w:val="1BB67591"/>
    <w:rsid w:val="1BB678F1"/>
    <w:rsid w:val="1BC03F6C"/>
    <w:rsid w:val="1BC10FA9"/>
    <w:rsid w:val="1BF363BA"/>
    <w:rsid w:val="1BFB4FA4"/>
    <w:rsid w:val="1BFC2ACA"/>
    <w:rsid w:val="1C1C4183"/>
    <w:rsid w:val="1C2C1601"/>
    <w:rsid w:val="1C2D48DC"/>
    <w:rsid w:val="1C33677D"/>
    <w:rsid w:val="1C3653CF"/>
    <w:rsid w:val="1C3E6FE0"/>
    <w:rsid w:val="1C420D82"/>
    <w:rsid w:val="1C6D680C"/>
    <w:rsid w:val="1C780D06"/>
    <w:rsid w:val="1C7B2C32"/>
    <w:rsid w:val="1C7E0285"/>
    <w:rsid w:val="1C827473"/>
    <w:rsid w:val="1C9306A1"/>
    <w:rsid w:val="1C9A58F8"/>
    <w:rsid w:val="1C9B6DBA"/>
    <w:rsid w:val="1C9C747B"/>
    <w:rsid w:val="1C9D5A8D"/>
    <w:rsid w:val="1CA6482C"/>
    <w:rsid w:val="1CB6536F"/>
    <w:rsid w:val="1CB87339"/>
    <w:rsid w:val="1CE04199"/>
    <w:rsid w:val="1CE40726"/>
    <w:rsid w:val="1CEE3260"/>
    <w:rsid w:val="1CF006B5"/>
    <w:rsid w:val="1D0D77E6"/>
    <w:rsid w:val="1D1D719C"/>
    <w:rsid w:val="1D1E6354"/>
    <w:rsid w:val="1D2212EB"/>
    <w:rsid w:val="1D4B5AB7"/>
    <w:rsid w:val="1D605C70"/>
    <w:rsid w:val="1D6B43AB"/>
    <w:rsid w:val="1D7414B2"/>
    <w:rsid w:val="1D802C06"/>
    <w:rsid w:val="1D8316F5"/>
    <w:rsid w:val="1DA36D78"/>
    <w:rsid w:val="1DAC6862"/>
    <w:rsid w:val="1DBD1612"/>
    <w:rsid w:val="1DC162AE"/>
    <w:rsid w:val="1DC64DB1"/>
    <w:rsid w:val="1DDC0E05"/>
    <w:rsid w:val="1DE5415D"/>
    <w:rsid w:val="1DEC6059"/>
    <w:rsid w:val="1E0A5972"/>
    <w:rsid w:val="1E0D2131"/>
    <w:rsid w:val="1E116063"/>
    <w:rsid w:val="1E17240A"/>
    <w:rsid w:val="1E422315"/>
    <w:rsid w:val="1E5A7907"/>
    <w:rsid w:val="1E5C427D"/>
    <w:rsid w:val="1E6908EA"/>
    <w:rsid w:val="1E775441"/>
    <w:rsid w:val="1E851C27"/>
    <w:rsid w:val="1E853DD6"/>
    <w:rsid w:val="1E8979ED"/>
    <w:rsid w:val="1E8C45D9"/>
    <w:rsid w:val="1E8F1470"/>
    <w:rsid w:val="1E9120C3"/>
    <w:rsid w:val="1E9A4F48"/>
    <w:rsid w:val="1EB31B66"/>
    <w:rsid w:val="1ECD1D9F"/>
    <w:rsid w:val="1ED146E2"/>
    <w:rsid w:val="1EFE71D5"/>
    <w:rsid w:val="1F0F0F80"/>
    <w:rsid w:val="1F10243F"/>
    <w:rsid w:val="1F134CFA"/>
    <w:rsid w:val="1F226CEB"/>
    <w:rsid w:val="1F23393A"/>
    <w:rsid w:val="1F3B22B0"/>
    <w:rsid w:val="1F3E21CE"/>
    <w:rsid w:val="1F533349"/>
    <w:rsid w:val="1F6124BA"/>
    <w:rsid w:val="1F732D1C"/>
    <w:rsid w:val="1F7B76C1"/>
    <w:rsid w:val="1F88553E"/>
    <w:rsid w:val="1F901EA7"/>
    <w:rsid w:val="1FAB481B"/>
    <w:rsid w:val="1FC0303F"/>
    <w:rsid w:val="1FCA53B9"/>
    <w:rsid w:val="1FE12702"/>
    <w:rsid w:val="200F7274"/>
    <w:rsid w:val="20140D2A"/>
    <w:rsid w:val="20164BFD"/>
    <w:rsid w:val="201B4CE7"/>
    <w:rsid w:val="20233D54"/>
    <w:rsid w:val="20365B4E"/>
    <w:rsid w:val="203B697D"/>
    <w:rsid w:val="203E1903"/>
    <w:rsid w:val="205B68B5"/>
    <w:rsid w:val="20603997"/>
    <w:rsid w:val="20847C5E"/>
    <w:rsid w:val="208F4C4A"/>
    <w:rsid w:val="20997FF6"/>
    <w:rsid w:val="209E2E47"/>
    <w:rsid w:val="20A404FD"/>
    <w:rsid w:val="20A975BC"/>
    <w:rsid w:val="20B61DE1"/>
    <w:rsid w:val="20BA31F0"/>
    <w:rsid w:val="20E976FD"/>
    <w:rsid w:val="20ED750E"/>
    <w:rsid w:val="20F61E1F"/>
    <w:rsid w:val="20F621DE"/>
    <w:rsid w:val="210221FB"/>
    <w:rsid w:val="210D530F"/>
    <w:rsid w:val="211663DC"/>
    <w:rsid w:val="211B39F2"/>
    <w:rsid w:val="213D3949"/>
    <w:rsid w:val="213D5744"/>
    <w:rsid w:val="216965EE"/>
    <w:rsid w:val="216C3868"/>
    <w:rsid w:val="217E4166"/>
    <w:rsid w:val="219856A8"/>
    <w:rsid w:val="21986530"/>
    <w:rsid w:val="219A4785"/>
    <w:rsid w:val="219E1B5F"/>
    <w:rsid w:val="219E4D4F"/>
    <w:rsid w:val="21A63C04"/>
    <w:rsid w:val="21A67760"/>
    <w:rsid w:val="21A954A2"/>
    <w:rsid w:val="21B06830"/>
    <w:rsid w:val="21B52AD4"/>
    <w:rsid w:val="21D96933"/>
    <w:rsid w:val="21E05413"/>
    <w:rsid w:val="22021729"/>
    <w:rsid w:val="22121299"/>
    <w:rsid w:val="22165AC2"/>
    <w:rsid w:val="221768AF"/>
    <w:rsid w:val="22192F72"/>
    <w:rsid w:val="223D48EB"/>
    <w:rsid w:val="2254552C"/>
    <w:rsid w:val="225704F2"/>
    <w:rsid w:val="225A0CEB"/>
    <w:rsid w:val="226878B0"/>
    <w:rsid w:val="22696FF6"/>
    <w:rsid w:val="226A3676"/>
    <w:rsid w:val="22744381"/>
    <w:rsid w:val="227F44DD"/>
    <w:rsid w:val="228F5BBE"/>
    <w:rsid w:val="22974956"/>
    <w:rsid w:val="229D7584"/>
    <w:rsid w:val="229E70BB"/>
    <w:rsid w:val="22A02888"/>
    <w:rsid w:val="22A2737D"/>
    <w:rsid w:val="22A9727C"/>
    <w:rsid w:val="22B42350"/>
    <w:rsid w:val="22B57588"/>
    <w:rsid w:val="22D16A5E"/>
    <w:rsid w:val="22D618ED"/>
    <w:rsid w:val="22DB78DD"/>
    <w:rsid w:val="23005595"/>
    <w:rsid w:val="231935E9"/>
    <w:rsid w:val="2319731A"/>
    <w:rsid w:val="233D7EA0"/>
    <w:rsid w:val="2342795C"/>
    <w:rsid w:val="23452FA8"/>
    <w:rsid w:val="234E00AF"/>
    <w:rsid w:val="2351194D"/>
    <w:rsid w:val="235B1EB5"/>
    <w:rsid w:val="237861FC"/>
    <w:rsid w:val="23855D3E"/>
    <w:rsid w:val="239B39B1"/>
    <w:rsid w:val="239F6B5C"/>
    <w:rsid w:val="23B02B18"/>
    <w:rsid w:val="23B14E2C"/>
    <w:rsid w:val="23C2284B"/>
    <w:rsid w:val="23CE74DB"/>
    <w:rsid w:val="23D01584"/>
    <w:rsid w:val="23DE2F8B"/>
    <w:rsid w:val="23DF33FD"/>
    <w:rsid w:val="241C67F5"/>
    <w:rsid w:val="24247CAE"/>
    <w:rsid w:val="24375A4C"/>
    <w:rsid w:val="24394CCA"/>
    <w:rsid w:val="24521E21"/>
    <w:rsid w:val="24547947"/>
    <w:rsid w:val="24594095"/>
    <w:rsid w:val="245A75E8"/>
    <w:rsid w:val="245C5FE8"/>
    <w:rsid w:val="24833D88"/>
    <w:rsid w:val="2489323B"/>
    <w:rsid w:val="249F72EA"/>
    <w:rsid w:val="24A30154"/>
    <w:rsid w:val="24A851AB"/>
    <w:rsid w:val="24AD23EB"/>
    <w:rsid w:val="24B05871"/>
    <w:rsid w:val="24B8590D"/>
    <w:rsid w:val="24CE6828"/>
    <w:rsid w:val="24D10633"/>
    <w:rsid w:val="24D80578"/>
    <w:rsid w:val="24E24F53"/>
    <w:rsid w:val="24E4490C"/>
    <w:rsid w:val="24EA2059"/>
    <w:rsid w:val="24FD0D5F"/>
    <w:rsid w:val="25025EE2"/>
    <w:rsid w:val="2508096D"/>
    <w:rsid w:val="25093C94"/>
    <w:rsid w:val="25205A7B"/>
    <w:rsid w:val="254569FC"/>
    <w:rsid w:val="25724139"/>
    <w:rsid w:val="25763E2F"/>
    <w:rsid w:val="257B08BB"/>
    <w:rsid w:val="257E2FA0"/>
    <w:rsid w:val="25882605"/>
    <w:rsid w:val="259279F3"/>
    <w:rsid w:val="25A35C20"/>
    <w:rsid w:val="25B86958"/>
    <w:rsid w:val="25C45831"/>
    <w:rsid w:val="25DC5591"/>
    <w:rsid w:val="25E45320"/>
    <w:rsid w:val="25E62F48"/>
    <w:rsid w:val="25EE6204"/>
    <w:rsid w:val="25F52D43"/>
    <w:rsid w:val="25FC1F6A"/>
    <w:rsid w:val="25FD3B5F"/>
    <w:rsid w:val="26043568"/>
    <w:rsid w:val="260450DB"/>
    <w:rsid w:val="26054FA5"/>
    <w:rsid w:val="26136D8E"/>
    <w:rsid w:val="261504EA"/>
    <w:rsid w:val="262268B4"/>
    <w:rsid w:val="2624216D"/>
    <w:rsid w:val="264B5AB8"/>
    <w:rsid w:val="26583CFB"/>
    <w:rsid w:val="26684A8F"/>
    <w:rsid w:val="266B3C94"/>
    <w:rsid w:val="266E37FC"/>
    <w:rsid w:val="26775B6F"/>
    <w:rsid w:val="26971D6D"/>
    <w:rsid w:val="269862CE"/>
    <w:rsid w:val="26A92908"/>
    <w:rsid w:val="26AD03F2"/>
    <w:rsid w:val="26C22E0F"/>
    <w:rsid w:val="26CC11F7"/>
    <w:rsid w:val="26E31F9A"/>
    <w:rsid w:val="26E52AD8"/>
    <w:rsid w:val="26E6096C"/>
    <w:rsid w:val="26E82B3C"/>
    <w:rsid w:val="26EE03CB"/>
    <w:rsid w:val="26F3397B"/>
    <w:rsid w:val="26F709DC"/>
    <w:rsid w:val="270340B5"/>
    <w:rsid w:val="270F7B55"/>
    <w:rsid w:val="27134D2B"/>
    <w:rsid w:val="271B6EAF"/>
    <w:rsid w:val="271C34B6"/>
    <w:rsid w:val="272950BB"/>
    <w:rsid w:val="27462431"/>
    <w:rsid w:val="275B7CAD"/>
    <w:rsid w:val="277072C8"/>
    <w:rsid w:val="27862152"/>
    <w:rsid w:val="27CA298E"/>
    <w:rsid w:val="27D330A9"/>
    <w:rsid w:val="27E650F6"/>
    <w:rsid w:val="27F2701C"/>
    <w:rsid w:val="27FC632B"/>
    <w:rsid w:val="281F2789"/>
    <w:rsid w:val="28391A18"/>
    <w:rsid w:val="283A4A8E"/>
    <w:rsid w:val="28414686"/>
    <w:rsid w:val="284F644F"/>
    <w:rsid w:val="28643ED1"/>
    <w:rsid w:val="28656260"/>
    <w:rsid w:val="28697DF4"/>
    <w:rsid w:val="286E4D4F"/>
    <w:rsid w:val="287C7465"/>
    <w:rsid w:val="28810F26"/>
    <w:rsid w:val="28853AA6"/>
    <w:rsid w:val="288C5CD6"/>
    <w:rsid w:val="28940C5A"/>
    <w:rsid w:val="28942A08"/>
    <w:rsid w:val="28B12E17"/>
    <w:rsid w:val="28B22E09"/>
    <w:rsid w:val="28B766F6"/>
    <w:rsid w:val="28BC5ABB"/>
    <w:rsid w:val="28CA71E9"/>
    <w:rsid w:val="28D9666D"/>
    <w:rsid w:val="28DB0BF4"/>
    <w:rsid w:val="28DC615D"/>
    <w:rsid w:val="28FB0D59"/>
    <w:rsid w:val="2912318D"/>
    <w:rsid w:val="29162058"/>
    <w:rsid w:val="291C66DF"/>
    <w:rsid w:val="292C07DC"/>
    <w:rsid w:val="293B3CB2"/>
    <w:rsid w:val="29485314"/>
    <w:rsid w:val="294B459F"/>
    <w:rsid w:val="29542715"/>
    <w:rsid w:val="295E2BEF"/>
    <w:rsid w:val="29614F29"/>
    <w:rsid w:val="296F6FD1"/>
    <w:rsid w:val="296F7C11"/>
    <w:rsid w:val="297216A5"/>
    <w:rsid w:val="2972384F"/>
    <w:rsid w:val="29791CCE"/>
    <w:rsid w:val="29A872DC"/>
    <w:rsid w:val="29CE2DD2"/>
    <w:rsid w:val="29D84B76"/>
    <w:rsid w:val="29DC078A"/>
    <w:rsid w:val="29E60E97"/>
    <w:rsid w:val="29F517B4"/>
    <w:rsid w:val="29FA2D3E"/>
    <w:rsid w:val="2A053438"/>
    <w:rsid w:val="2A07545B"/>
    <w:rsid w:val="2A092F82"/>
    <w:rsid w:val="2A0B2784"/>
    <w:rsid w:val="2A273408"/>
    <w:rsid w:val="2A303256"/>
    <w:rsid w:val="2A662182"/>
    <w:rsid w:val="2A75575B"/>
    <w:rsid w:val="2A79255B"/>
    <w:rsid w:val="2A865ADA"/>
    <w:rsid w:val="2A981D84"/>
    <w:rsid w:val="2A9E464B"/>
    <w:rsid w:val="2AA048F1"/>
    <w:rsid w:val="2AAB4039"/>
    <w:rsid w:val="2AAB515F"/>
    <w:rsid w:val="2AE450E9"/>
    <w:rsid w:val="2AEC1FCA"/>
    <w:rsid w:val="2AED01A6"/>
    <w:rsid w:val="2AEF032B"/>
    <w:rsid w:val="2AEF3F25"/>
    <w:rsid w:val="2AF36A99"/>
    <w:rsid w:val="2AF43C32"/>
    <w:rsid w:val="2AFC2AE6"/>
    <w:rsid w:val="2AFE20C6"/>
    <w:rsid w:val="2B0379D1"/>
    <w:rsid w:val="2B08552A"/>
    <w:rsid w:val="2B2D22CA"/>
    <w:rsid w:val="2B2E240D"/>
    <w:rsid w:val="2B316E5E"/>
    <w:rsid w:val="2B3272FF"/>
    <w:rsid w:val="2B3C521A"/>
    <w:rsid w:val="2B411285"/>
    <w:rsid w:val="2B45031B"/>
    <w:rsid w:val="2B6C1A1A"/>
    <w:rsid w:val="2B884367"/>
    <w:rsid w:val="2B9C3BC7"/>
    <w:rsid w:val="2B9F2698"/>
    <w:rsid w:val="2BA2543C"/>
    <w:rsid w:val="2BBA09D7"/>
    <w:rsid w:val="2BC73603"/>
    <w:rsid w:val="2BC74A1F"/>
    <w:rsid w:val="2BD549E1"/>
    <w:rsid w:val="2BD870AF"/>
    <w:rsid w:val="2BDD2C3E"/>
    <w:rsid w:val="2BDD3977"/>
    <w:rsid w:val="2BE63FE5"/>
    <w:rsid w:val="2BFC4C73"/>
    <w:rsid w:val="2C00300F"/>
    <w:rsid w:val="2C035DD0"/>
    <w:rsid w:val="2C0376EF"/>
    <w:rsid w:val="2C0A478F"/>
    <w:rsid w:val="2C0E3E59"/>
    <w:rsid w:val="2C1300E8"/>
    <w:rsid w:val="2C1874AC"/>
    <w:rsid w:val="2C1A1476"/>
    <w:rsid w:val="2C2D78F8"/>
    <w:rsid w:val="2C332538"/>
    <w:rsid w:val="2C363DD6"/>
    <w:rsid w:val="2C395116"/>
    <w:rsid w:val="2C471B82"/>
    <w:rsid w:val="2C5A7AC4"/>
    <w:rsid w:val="2C631A83"/>
    <w:rsid w:val="2C6E3570"/>
    <w:rsid w:val="2C700924"/>
    <w:rsid w:val="2C763713"/>
    <w:rsid w:val="2C8108E2"/>
    <w:rsid w:val="2CC53BBE"/>
    <w:rsid w:val="2CC63168"/>
    <w:rsid w:val="2CE675AA"/>
    <w:rsid w:val="2CE96D28"/>
    <w:rsid w:val="2CEB6B9B"/>
    <w:rsid w:val="2CF717B7"/>
    <w:rsid w:val="2D2161BF"/>
    <w:rsid w:val="2D224A97"/>
    <w:rsid w:val="2D256324"/>
    <w:rsid w:val="2D2634EA"/>
    <w:rsid w:val="2D366263"/>
    <w:rsid w:val="2D637836"/>
    <w:rsid w:val="2D690CCF"/>
    <w:rsid w:val="2D8C6778"/>
    <w:rsid w:val="2D90164A"/>
    <w:rsid w:val="2D9203A7"/>
    <w:rsid w:val="2D930022"/>
    <w:rsid w:val="2DC02CEA"/>
    <w:rsid w:val="2DD1025A"/>
    <w:rsid w:val="2DE955A4"/>
    <w:rsid w:val="2E0B376C"/>
    <w:rsid w:val="2E250A7D"/>
    <w:rsid w:val="2E29271D"/>
    <w:rsid w:val="2E342143"/>
    <w:rsid w:val="2E342819"/>
    <w:rsid w:val="2E4E18AB"/>
    <w:rsid w:val="2E601583"/>
    <w:rsid w:val="2E637C29"/>
    <w:rsid w:val="2E693487"/>
    <w:rsid w:val="2E731311"/>
    <w:rsid w:val="2E876B6B"/>
    <w:rsid w:val="2E9203B8"/>
    <w:rsid w:val="2E9279E9"/>
    <w:rsid w:val="2E9D1806"/>
    <w:rsid w:val="2EA66FF1"/>
    <w:rsid w:val="2EA72B68"/>
    <w:rsid w:val="2EB931C8"/>
    <w:rsid w:val="2EC41B6D"/>
    <w:rsid w:val="2ED55B28"/>
    <w:rsid w:val="2EDD131D"/>
    <w:rsid w:val="2EE61AE3"/>
    <w:rsid w:val="2EE81411"/>
    <w:rsid w:val="2EEC7A71"/>
    <w:rsid w:val="2EF96879"/>
    <w:rsid w:val="2F0568D7"/>
    <w:rsid w:val="2F2E1FC4"/>
    <w:rsid w:val="2F315CBA"/>
    <w:rsid w:val="2F31608E"/>
    <w:rsid w:val="2F4A3E20"/>
    <w:rsid w:val="2F5B427F"/>
    <w:rsid w:val="2F5C7FF7"/>
    <w:rsid w:val="2F671B22"/>
    <w:rsid w:val="2F6B1FE9"/>
    <w:rsid w:val="2FC53494"/>
    <w:rsid w:val="2FCA31B3"/>
    <w:rsid w:val="2FD07847"/>
    <w:rsid w:val="2FE641F4"/>
    <w:rsid w:val="2FE74788"/>
    <w:rsid w:val="2FFC5D99"/>
    <w:rsid w:val="2FFE70AB"/>
    <w:rsid w:val="30032221"/>
    <w:rsid w:val="30063D2C"/>
    <w:rsid w:val="302208F9"/>
    <w:rsid w:val="302B0468"/>
    <w:rsid w:val="30310154"/>
    <w:rsid w:val="30373064"/>
    <w:rsid w:val="30395C43"/>
    <w:rsid w:val="303F090D"/>
    <w:rsid w:val="304059BC"/>
    <w:rsid w:val="30416F06"/>
    <w:rsid w:val="30556F21"/>
    <w:rsid w:val="307042BC"/>
    <w:rsid w:val="30850E88"/>
    <w:rsid w:val="30881645"/>
    <w:rsid w:val="308B2942"/>
    <w:rsid w:val="30BA6D84"/>
    <w:rsid w:val="30CD1A42"/>
    <w:rsid w:val="30D75B88"/>
    <w:rsid w:val="30E3186A"/>
    <w:rsid w:val="30EF220B"/>
    <w:rsid w:val="310B2373"/>
    <w:rsid w:val="312840AA"/>
    <w:rsid w:val="312B5ED3"/>
    <w:rsid w:val="312E4BF3"/>
    <w:rsid w:val="313C01F1"/>
    <w:rsid w:val="31442502"/>
    <w:rsid w:val="31480433"/>
    <w:rsid w:val="314C343E"/>
    <w:rsid w:val="31542650"/>
    <w:rsid w:val="315471D8"/>
    <w:rsid w:val="31574FC5"/>
    <w:rsid w:val="31675087"/>
    <w:rsid w:val="31864A53"/>
    <w:rsid w:val="31AC10BE"/>
    <w:rsid w:val="31BE50E7"/>
    <w:rsid w:val="31D65C22"/>
    <w:rsid w:val="31FB53A0"/>
    <w:rsid w:val="32063D47"/>
    <w:rsid w:val="322E3D11"/>
    <w:rsid w:val="32466711"/>
    <w:rsid w:val="3253259F"/>
    <w:rsid w:val="32546D64"/>
    <w:rsid w:val="32591705"/>
    <w:rsid w:val="325A3E25"/>
    <w:rsid w:val="32784BB8"/>
    <w:rsid w:val="327B2543"/>
    <w:rsid w:val="328F5FEE"/>
    <w:rsid w:val="32933D30"/>
    <w:rsid w:val="32963820"/>
    <w:rsid w:val="32A72D83"/>
    <w:rsid w:val="32A81629"/>
    <w:rsid w:val="32CE2FBA"/>
    <w:rsid w:val="32D3237F"/>
    <w:rsid w:val="32DE2D20"/>
    <w:rsid w:val="32DF2AD1"/>
    <w:rsid w:val="32E270C0"/>
    <w:rsid w:val="32EE0641"/>
    <w:rsid w:val="32F33C1D"/>
    <w:rsid w:val="32F742BF"/>
    <w:rsid w:val="32FB3683"/>
    <w:rsid w:val="330E282D"/>
    <w:rsid w:val="33122EA7"/>
    <w:rsid w:val="33217179"/>
    <w:rsid w:val="332912F6"/>
    <w:rsid w:val="333A48C1"/>
    <w:rsid w:val="33407BAE"/>
    <w:rsid w:val="33430544"/>
    <w:rsid w:val="334B4B3A"/>
    <w:rsid w:val="334E24EC"/>
    <w:rsid w:val="337663FE"/>
    <w:rsid w:val="33811DDB"/>
    <w:rsid w:val="33A67A93"/>
    <w:rsid w:val="33AE446C"/>
    <w:rsid w:val="33BA21D0"/>
    <w:rsid w:val="33C20582"/>
    <w:rsid w:val="33C80FA0"/>
    <w:rsid w:val="33CF6FEA"/>
    <w:rsid w:val="33D15003"/>
    <w:rsid w:val="341532C3"/>
    <w:rsid w:val="342005A6"/>
    <w:rsid w:val="34226CDE"/>
    <w:rsid w:val="342F1837"/>
    <w:rsid w:val="344C0532"/>
    <w:rsid w:val="34605728"/>
    <w:rsid w:val="34675474"/>
    <w:rsid w:val="34784F8C"/>
    <w:rsid w:val="347F10A1"/>
    <w:rsid w:val="34984D9D"/>
    <w:rsid w:val="349E333C"/>
    <w:rsid w:val="34B91F8A"/>
    <w:rsid w:val="34BD4147"/>
    <w:rsid w:val="34BF0E0C"/>
    <w:rsid w:val="34C275CB"/>
    <w:rsid w:val="34C36FDA"/>
    <w:rsid w:val="34D2113F"/>
    <w:rsid w:val="34DE220C"/>
    <w:rsid w:val="34DE3C66"/>
    <w:rsid w:val="34E35536"/>
    <w:rsid w:val="34E940DB"/>
    <w:rsid w:val="34F854DE"/>
    <w:rsid w:val="34FD54BC"/>
    <w:rsid w:val="35004F81"/>
    <w:rsid w:val="35074C9E"/>
    <w:rsid w:val="350B0463"/>
    <w:rsid w:val="35142D24"/>
    <w:rsid w:val="35156C7E"/>
    <w:rsid w:val="351A4F71"/>
    <w:rsid w:val="351F7AFD"/>
    <w:rsid w:val="3522139B"/>
    <w:rsid w:val="359C0069"/>
    <w:rsid w:val="359D4169"/>
    <w:rsid w:val="35A26038"/>
    <w:rsid w:val="35A3072E"/>
    <w:rsid w:val="35A617E1"/>
    <w:rsid w:val="35B4757C"/>
    <w:rsid w:val="35C404E5"/>
    <w:rsid w:val="35FF2A50"/>
    <w:rsid w:val="36061552"/>
    <w:rsid w:val="360C16FF"/>
    <w:rsid w:val="361C228F"/>
    <w:rsid w:val="362B6EC3"/>
    <w:rsid w:val="366107E3"/>
    <w:rsid w:val="366C692B"/>
    <w:rsid w:val="36855AE6"/>
    <w:rsid w:val="36894FFB"/>
    <w:rsid w:val="3698148B"/>
    <w:rsid w:val="36B91186"/>
    <w:rsid w:val="36D421F0"/>
    <w:rsid w:val="36F06345"/>
    <w:rsid w:val="37053865"/>
    <w:rsid w:val="3762107E"/>
    <w:rsid w:val="37660CAD"/>
    <w:rsid w:val="376A0F59"/>
    <w:rsid w:val="377C1237"/>
    <w:rsid w:val="3787198A"/>
    <w:rsid w:val="37972559"/>
    <w:rsid w:val="379755AB"/>
    <w:rsid w:val="379F6CD3"/>
    <w:rsid w:val="37A442EA"/>
    <w:rsid w:val="37B409D1"/>
    <w:rsid w:val="37B65258"/>
    <w:rsid w:val="37C14A80"/>
    <w:rsid w:val="37CE33BA"/>
    <w:rsid w:val="37D065F7"/>
    <w:rsid w:val="37D526F5"/>
    <w:rsid w:val="37D636F2"/>
    <w:rsid w:val="37E34E12"/>
    <w:rsid w:val="37ED1E46"/>
    <w:rsid w:val="37F91544"/>
    <w:rsid w:val="37FA104F"/>
    <w:rsid w:val="380354B4"/>
    <w:rsid w:val="38163439"/>
    <w:rsid w:val="382D2531"/>
    <w:rsid w:val="382F1026"/>
    <w:rsid w:val="383969FE"/>
    <w:rsid w:val="38691F82"/>
    <w:rsid w:val="38710F3B"/>
    <w:rsid w:val="3882562A"/>
    <w:rsid w:val="38926838"/>
    <w:rsid w:val="389712B7"/>
    <w:rsid w:val="389923B7"/>
    <w:rsid w:val="38AC5B4C"/>
    <w:rsid w:val="38AC697F"/>
    <w:rsid w:val="38CA6556"/>
    <w:rsid w:val="38CB0910"/>
    <w:rsid w:val="38E173A8"/>
    <w:rsid w:val="38E946AA"/>
    <w:rsid w:val="38F33EFB"/>
    <w:rsid w:val="39007D65"/>
    <w:rsid w:val="39050AE6"/>
    <w:rsid w:val="39050DB8"/>
    <w:rsid w:val="391A0D07"/>
    <w:rsid w:val="392350DC"/>
    <w:rsid w:val="393357C5"/>
    <w:rsid w:val="3944342C"/>
    <w:rsid w:val="39534219"/>
    <w:rsid w:val="39613732"/>
    <w:rsid w:val="396B7CC5"/>
    <w:rsid w:val="3980612A"/>
    <w:rsid w:val="39975554"/>
    <w:rsid w:val="39A268DD"/>
    <w:rsid w:val="39AA4BB4"/>
    <w:rsid w:val="39CD2122"/>
    <w:rsid w:val="39DD5648"/>
    <w:rsid w:val="39E13E5C"/>
    <w:rsid w:val="39E5156F"/>
    <w:rsid w:val="39E9692C"/>
    <w:rsid w:val="39FF736A"/>
    <w:rsid w:val="3A097D6F"/>
    <w:rsid w:val="3A125E82"/>
    <w:rsid w:val="3A1A494F"/>
    <w:rsid w:val="3A1A50C6"/>
    <w:rsid w:val="3A266C45"/>
    <w:rsid w:val="3A35131C"/>
    <w:rsid w:val="3A3F654C"/>
    <w:rsid w:val="3A413396"/>
    <w:rsid w:val="3A445910"/>
    <w:rsid w:val="3A480176"/>
    <w:rsid w:val="3A485FA9"/>
    <w:rsid w:val="3A505BEA"/>
    <w:rsid w:val="3A52627F"/>
    <w:rsid w:val="3A557B1D"/>
    <w:rsid w:val="3A6C7826"/>
    <w:rsid w:val="3A777BB8"/>
    <w:rsid w:val="3A833277"/>
    <w:rsid w:val="3A95616C"/>
    <w:rsid w:val="3AA34D2C"/>
    <w:rsid w:val="3AB7794E"/>
    <w:rsid w:val="3ABB3E24"/>
    <w:rsid w:val="3AD15949"/>
    <w:rsid w:val="3AE0388B"/>
    <w:rsid w:val="3AEE029B"/>
    <w:rsid w:val="3AF275A9"/>
    <w:rsid w:val="3AF63CF2"/>
    <w:rsid w:val="3B0A1603"/>
    <w:rsid w:val="3B0B7552"/>
    <w:rsid w:val="3B0D7A1D"/>
    <w:rsid w:val="3B122685"/>
    <w:rsid w:val="3B29472C"/>
    <w:rsid w:val="3B436010"/>
    <w:rsid w:val="3B4C0F20"/>
    <w:rsid w:val="3B537704"/>
    <w:rsid w:val="3B5C239F"/>
    <w:rsid w:val="3B726358"/>
    <w:rsid w:val="3B7E130F"/>
    <w:rsid w:val="3BA0301A"/>
    <w:rsid w:val="3BCA2874"/>
    <w:rsid w:val="3BD11425"/>
    <w:rsid w:val="3BD53952"/>
    <w:rsid w:val="3BE467BF"/>
    <w:rsid w:val="3BEA3546"/>
    <w:rsid w:val="3C2C2A55"/>
    <w:rsid w:val="3C2D6106"/>
    <w:rsid w:val="3C37397E"/>
    <w:rsid w:val="3C395948"/>
    <w:rsid w:val="3C485B8B"/>
    <w:rsid w:val="3C602F4D"/>
    <w:rsid w:val="3C7F70D3"/>
    <w:rsid w:val="3C8804A6"/>
    <w:rsid w:val="3C8E2D74"/>
    <w:rsid w:val="3C9014B0"/>
    <w:rsid w:val="3CB54069"/>
    <w:rsid w:val="3CB91057"/>
    <w:rsid w:val="3CC7520F"/>
    <w:rsid w:val="3CC7638F"/>
    <w:rsid w:val="3CC968A2"/>
    <w:rsid w:val="3CDE03D0"/>
    <w:rsid w:val="3CFC1BFC"/>
    <w:rsid w:val="3D037D43"/>
    <w:rsid w:val="3D0C0967"/>
    <w:rsid w:val="3D0D2931"/>
    <w:rsid w:val="3D1D05D3"/>
    <w:rsid w:val="3D2E2245"/>
    <w:rsid w:val="3D390512"/>
    <w:rsid w:val="3D3B56F0"/>
    <w:rsid w:val="3D42172F"/>
    <w:rsid w:val="3D5567B2"/>
    <w:rsid w:val="3D5C3370"/>
    <w:rsid w:val="3D681BCB"/>
    <w:rsid w:val="3D6A0A80"/>
    <w:rsid w:val="3D6E0A76"/>
    <w:rsid w:val="3D7006E2"/>
    <w:rsid w:val="3D734E6A"/>
    <w:rsid w:val="3D7F55DD"/>
    <w:rsid w:val="3D840E45"/>
    <w:rsid w:val="3D8C469F"/>
    <w:rsid w:val="3D9245B9"/>
    <w:rsid w:val="3DA52B6A"/>
    <w:rsid w:val="3DAF71B4"/>
    <w:rsid w:val="3DB84D61"/>
    <w:rsid w:val="3DBC685D"/>
    <w:rsid w:val="3DC65F30"/>
    <w:rsid w:val="3DCB67CB"/>
    <w:rsid w:val="3DDF4379"/>
    <w:rsid w:val="3DE324A9"/>
    <w:rsid w:val="3DF338D5"/>
    <w:rsid w:val="3DF633C5"/>
    <w:rsid w:val="3DFB09DB"/>
    <w:rsid w:val="3DFC6F71"/>
    <w:rsid w:val="3DFD6502"/>
    <w:rsid w:val="3E091440"/>
    <w:rsid w:val="3E0E070F"/>
    <w:rsid w:val="3E26171C"/>
    <w:rsid w:val="3E2C4BE1"/>
    <w:rsid w:val="3E3A6F92"/>
    <w:rsid w:val="3E3B396C"/>
    <w:rsid w:val="3E3C527C"/>
    <w:rsid w:val="3E43485C"/>
    <w:rsid w:val="3E4B191C"/>
    <w:rsid w:val="3E567526"/>
    <w:rsid w:val="3E620D1F"/>
    <w:rsid w:val="3E700EFF"/>
    <w:rsid w:val="3E8F4E69"/>
    <w:rsid w:val="3E9F547E"/>
    <w:rsid w:val="3EA05C91"/>
    <w:rsid w:val="3EA72351"/>
    <w:rsid w:val="3EAF2A88"/>
    <w:rsid w:val="3EEF22EE"/>
    <w:rsid w:val="3EF64F20"/>
    <w:rsid w:val="3EF97579"/>
    <w:rsid w:val="3EFD6405"/>
    <w:rsid w:val="3F035D9A"/>
    <w:rsid w:val="3F041DA6"/>
    <w:rsid w:val="3F087854"/>
    <w:rsid w:val="3F19380F"/>
    <w:rsid w:val="3F260E7D"/>
    <w:rsid w:val="3F30132F"/>
    <w:rsid w:val="3F593C0C"/>
    <w:rsid w:val="3F5D5AEE"/>
    <w:rsid w:val="3F6211A5"/>
    <w:rsid w:val="3F622A13"/>
    <w:rsid w:val="3F696545"/>
    <w:rsid w:val="3F707EA6"/>
    <w:rsid w:val="3F7171A7"/>
    <w:rsid w:val="3F79605C"/>
    <w:rsid w:val="3F84512C"/>
    <w:rsid w:val="3F852C53"/>
    <w:rsid w:val="3F8F587F"/>
    <w:rsid w:val="3FA0183A"/>
    <w:rsid w:val="3FB715FA"/>
    <w:rsid w:val="3FBB7099"/>
    <w:rsid w:val="3FC217B1"/>
    <w:rsid w:val="3FDD61E6"/>
    <w:rsid w:val="3FF952D9"/>
    <w:rsid w:val="40010B25"/>
    <w:rsid w:val="400618A3"/>
    <w:rsid w:val="401D2E8B"/>
    <w:rsid w:val="402032F1"/>
    <w:rsid w:val="40210BCD"/>
    <w:rsid w:val="402C1320"/>
    <w:rsid w:val="402D3D8D"/>
    <w:rsid w:val="40305792"/>
    <w:rsid w:val="405302B5"/>
    <w:rsid w:val="40552625"/>
    <w:rsid w:val="40686A1A"/>
    <w:rsid w:val="406B015D"/>
    <w:rsid w:val="40713896"/>
    <w:rsid w:val="407557F0"/>
    <w:rsid w:val="40842F0A"/>
    <w:rsid w:val="40887B0E"/>
    <w:rsid w:val="408C18CA"/>
    <w:rsid w:val="40972E6D"/>
    <w:rsid w:val="40B96989"/>
    <w:rsid w:val="40C37309"/>
    <w:rsid w:val="40CF1FD0"/>
    <w:rsid w:val="40CF487A"/>
    <w:rsid w:val="40DD79B5"/>
    <w:rsid w:val="40E12095"/>
    <w:rsid w:val="40E340D5"/>
    <w:rsid w:val="40FE0F0E"/>
    <w:rsid w:val="4104162F"/>
    <w:rsid w:val="410A78B3"/>
    <w:rsid w:val="410B27D1"/>
    <w:rsid w:val="412360AB"/>
    <w:rsid w:val="412E3412"/>
    <w:rsid w:val="41306BEE"/>
    <w:rsid w:val="41490D9B"/>
    <w:rsid w:val="417C359B"/>
    <w:rsid w:val="41917295"/>
    <w:rsid w:val="419B6A5B"/>
    <w:rsid w:val="41AC1751"/>
    <w:rsid w:val="41BA7B21"/>
    <w:rsid w:val="41E81277"/>
    <w:rsid w:val="41FB5E95"/>
    <w:rsid w:val="42036360"/>
    <w:rsid w:val="421333C8"/>
    <w:rsid w:val="42133F79"/>
    <w:rsid w:val="422B2C05"/>
    <w:rsid w:val="422E5823"/>
    <w:rsid w:val="42552980"/>
    <w:rsid w:val="42594B93"/>
    <w:rsid w:val="425C623D"/>
    <w:rsid w:val="42682B01"/>
    <w:rsid w:val="4269322C"/>
    <w:rsid w:val="427174BE"/>
    <w:rsid w:val="429939A3"/>
    <w:rsid w:val="42C9785F"/>
    <w:rsid w:val="42D9578F"/>
    <w:rsid w:val="42E71EA3"/>
    <w:rsid w:val="42EB3F6B"/>
    <w:rsid w:val="42F8066D"/>
    <w:rsid w:val="42F93762"/>
    <w:rsid w:val="430D14F9"/>
    <w:rsid w:val="431542ED"/>
    <w:rsid w:val="43160C7C"/>
    <w:rsid w:val="432F1B9E"/>
    <w:rsid w:val="433707BE"/>
    <w:rsid w:val="434626F9"/>
    <w:rsid w:val="434A042D"/>
    <w:rsid w:val="435968D0"/>
    <w:rsid w:val="438A52F3"/>
    <w:rsid w:val="43B66EEE"/>
    <w:rsid w:val="43C05449"/>
    <w:rsid w:val="43D25175"/>
    <w:rsid w:val="43DD2818"/>
    <w:rsid w:val="43E268C5"/>
    <w:rsid w:val="43E7452D"/>
    <w:rsid w:val="43EF4B3E"/>
    <w:rsid w:val="43F95922"/>
    <w:rsid w:val="44064FEB"/>
    <w:rsid w:val="440B7BBC"/>
    <w:rsid w:val="440E23CF"/>
    <w:rsid w:val="442452F6"/>
    <w:rsid w:val="443F77EC"/>
    <w:rsid w:val="4486379E"/>
    <w:rsid w:val="4497145E"/>
    <w:rsid w:val="44986F84"/>
    <w:rsid w:val="44A36F5A"/>
    <w:rsid w:val="44B651DE"/>
    <w:rsid w:val="44C63AF1"/>
    <w:rsid w:val="44C925A2"/>
    <w:rsid w:val="44DC3315"/>
    <w:rsid w:val="44DC7798"/>
    <w:rsid w:val="45085EB8"/>
    <w:rsid w:val="45113544"/>
    <w:rsid w:val="45192426"/>
    <w:rsid w:val="451C00AC"/>
    <w:rsid w:val="4525344E"/>
    <w:rsid w:val="452A22D2"/>
    <w:rsid w:val="453F38A4"/>
    <w:rsid w:val="456926CF"/>
    <w:rsid w:val="4570065B"/>
    <w:rsid w:val="45984AE5"/>
    <w:rsid w:val="45A165BC"/>
    <w:rsid w:val="45D1274E"/>
    <w:rsid w:val="45D85509"/>
    <w:rsid w:val="46072188"/>
    <w:rsid w:val="460A2104"/>
    <w:rsid w:val="461821E6"/>
    <w:rsid w:val="46280371"/>
    <w:rsid w:val="462833DC"/>
    <w:rsid w:val="462D7C08"/>
    <w:rsid w:val="46323D07"/>
    <w:rsid w:val="46357755"/>
    <w:rsid w:val="464D38DE"/>
    <w:rsid w:val="46603549"/>
    <w:rsid w:val="468772B0"/>
    <w:rsid w:val="46A55352"/>
    <w:rsid w:val="46AE0CE1"/>
    <w:rsid w:val="46AF5982"/>
    <w:rsid w:val="46BC6B44"/>
    <w:rsid w:val="46BF7389"/>
    <w:rsid w:val="46C01CEF"/>
    <w:rsid w:val="46FA4411"/>
    <w:rsid w:val="470773B2"/>
    <w:rsid w:val="470D3D32"/>
    <w:rsid w:val="47121270"/>
    <w:rsid w:val="47153338"/>
    <w:rsid w:val="47213261"/>
    <w:rsid w:val="472B17CC"/>
    <w:rsid w:val="4735776D"/>
    <w:rsid w:val="474C2104"/>
    <w:rsid w:val="47516664"/>
    <w:rsid w:val="475278BE"/>
    <w:rsid w:val="475F66FF"/>
    <w:rsid w:val="47625049"/>
    <w:rsid w:val="476A10AC"/>
    <w:rsid w:val="476D311F"/>
    <w:rsid w:val="47723ABC"/>
    <w:rsid w:val="477477E7"/>
    <w:rsid w:val="477B2FAE"/>
    <w:rsid w:val="478654C0"/>
    <w:rsid w:val="4799373F"/>
    <w:rsid w:val="47C53793"/>
    <w:rsid w:val="47D25BD3"/>
    <w:rsid w:val="47E84B74"/>
    <w:rsid w:val="48227A0E"/>
    <w:rsid w:val="48284AC3"/>
    <w:rsid w:val="4856243D"/>
    <w:rsid w:val="4860425D"/>
    <w:rsid w:val="48747F04"/>
    <w:rsid w:val="48954352"/>
    <w:rsid w:val="48A252DF"/>
    <w:rsid w:val="48A44149"/>
    <w:rsid w:val="48AA5170"/>
    <w:rsid w:val="48B33B18"/>
    <w:rsid w:val="48B872A7"/>
    <w:rsid w:val="48CE7418"/>
    <w:rsid w:val="48DD4A9D"/>
    <w:rsid w:val="48FD385A"/>
    <w:rsid w:val="49035500"/>
    <w:rsid w:val="49180694"/>
    <w:rsid w:val="492A5F67"/>
    <w:rsid w:val="494F22BE"/>
    <w:rsid w:val="495050CA"/>
    <w:rsid w:val="49543DC1"/>
    <w:rsid w:val="497A30FC"/>
    <w:rsid w:val="49B72B37"/>
    <w:rsid w:val="49BA174B"/>
    <w:rsid w:val="49BF6085"/>
    <w:rsid w:val="49E211AF"/>
    <w:rsid w:val="49F2547A"/>
    <w:rsid w:val="49FA5FEB"/>
    <w:rsid w:val="4A03740A"/>
    <w:rsid w:val="4A08695A"/>
    <w:rsid w:val="4A096C80"/>
    <w:rsid w:val="4A1946C3"/>
    <w:rsid w:val="4A5B4CDC"/>
    <w:rsid w:val="4A662729"/>
    <w:rsid w:val="4A6679B0"/>
    <w:rsid w:val="4A673681"/>
    <w:rsid w:val="4A6A3171"/>
    <w:rsid w:val="4A767D68"/>
    <w:rsid w:val="4A83134F"/>
    <w:rsid w:val="4A8C2E61"/>
    <w:rsid w:val="4AAC4A05"/>
    <w:rsid w:val="4AAE12AF"/>
    <w:rsid w:val="4AC51E5D"/>
    <w:rsid w:val="4AC97E97"/>
    <w:rsid w:val="4ACA61F8"/>
    <w:rsid w:val="4ACC6C2B"/>
    <w:rsid w:val="4ACD182F"/>
    <w:rsid w:val="4AD37515"/>
    <w:rsid w:val="4AD53EAE"/>
    <w:rsid w:val="4AD8457E"/>
    <w:rsid w:val="4ADE7E52"/>
    <w:rsid w:val="4B0349B0"/>
    <w:rsid w:val="4B045373"/>
    <w:rsid w:val="4B0C247A"/>
    <w:rsid w:val="4B1A06F3"/>
    <w:rsid w:val="4B1C6BBA"/>
    <w:rsid w:val="4B2A13CB"/>
    <w:rsid w:val="4B307F16"/>
    <w:rsid w:val="4B3D4425"/>
    <w:rsid w:val="4B60105E"/>
    <w:rsid w:val="4B6202EC"/>
    <w:rsid w:val="4B7127E4"/>
    <w:rsid w:val="4B7D6F18"/>
    <w:rsid w:val="4B88607C"/>
    <w:rsid w:val="4BAB5EBE"/>
    <w:rsid w:val="4BBA3C84"/>
    <w:rsid w:val="4BC00C26"/>
    <w:rsid w:val="4BC16A36"/>
    <w:rsid w:val="4BD6649B"/>
    <w:rsid w:val="4BE518A8"/>
    <w:rsid w:val="4C0321F0"/>
    <w:rsid w:val="4C122217"/>
    <w:rsid w:val="4C1D7907"/>
    <w:rsid w:val="4C3B19A0"/>
    <w:rsid w:val="4C3C7FD1"/>
    <w:rsid w:val="4C410EA5"/>
    <w:rsid w:val="4C426D44"/>
    <w:rsid w:val="4C4B35F9"/>
    <w:rsid w:val="4C505F95"/>
    <w:rsid w:val="4C6776C8"/>
    <w:rsid w:val="4C6E6DB3"/>
    <w:rsid w:val="4C746529"/>
    <w:rsid w:val="4C883D82"/>
    <w:rsid w:val="4CC562F8"/>
    <w:rsid w:val="4CCA5EB6"/>
    <w:rsid w:val="4CEE1E37"/>
    <w:rsid w:val="4CF56178"/>
    <w:rsid w:val="4D343911"/>
    <w:rsid w:val="4D471EEE"/>
    <w:rsid w:val="4D493218"/>
    <w:rsid w:val="4D50664E"/>
    <w:rsid w:val="4D5D0D6B"/>
    <w:rsid w:val="4D777400"/>
    <w:rsid w:val="4D9C0FDC"/>
    <w:rsid w:val="4D9E7AF5"/>
    <w:rsid w:val="4DA5791D"/>
    <w:rsid w:val="4DA910A0"/>
    <w:rsid w:val="4DAE4C71"/>
    <w:rsid w:val="4DB0533F"/>
    <w:rsid w:val="4DB41F58"/>
    <w:rsid w:val="4DBC3CE3"/>
    <w:rsid w:val="4DC10E17"/>
    <w:rsid w:val="4DDE1EAC"/>
    <w:rsid w:val="4E05655C"/>
    <w:rsid w:val="4E071F88"/>
    <w:rsid w:val="4E0D19E8"/>
    <w:rsid w:val="4E281379"/>
    <w:rsid w:val="4E3E083A"/>
    <w:rsid w:val="4E3E4DD0"/>
    <w:rsid w:val="4E3F6A04"/>
    <w:rsid w:val="4E5008D0"/>
    <w:rsid w:val="4E502E97"/>
    <w:rsid w:val="4E597784"/>
    <w:rsid w:val="4E5E0F95"/>
    <w:rsid w:val="4E7152A7"/>
    <w:rsid w:val="4EA824BA"/>
    <w:rsid w:val="4EC10AA6"/>
    <w:rsid w:val="4ED16532"/>
    <w:rsid w:val="4EDD6B06"/>
    <w:rsid w:val="4EF83441"/>
    <w:rsid w:val="4EF92D15"/>
    <w:rsid w:val="4F083BE4"/>
    <w:rsid w:val="4F1B75E7"/>
    <w:rsid w:val="4F227887"/>
    <w:rsid w:val="4F2306BB"/>
    <w:rsid w:val="4F2844FE"/>
    <w:rsid w:val="4F335EAD"/>
    <w:rsid w:val="4F64409C"/>
    <w:rsid w:val="4F656132"/>
    <w:rsid w:val="4F675ED1"/>
    <w:rsid w:val="4F7F146C"/>
    <w:rsid w:val="4F8C5D21"/>
    <w:rsid w:val="4F8E7901"/>
    <w:rsid w:val="4F9464D9"/>
    <w:rsid w:val="4F954038"/>
    <w:rsid w:val="4F99748F"/>
    <w:rsid w:val="4FAE7D0C"/>
    <w:rsid w:val="4FB95668"/>
    <w:rsid w:val="4FBA24A4"/>
    <w:rsid w:val="4FBB6024"/>
    <w:rsid w:val="4FC357FD"/>
    <w:rsid w:val="4FCE5F50"/>
    <w:rsid w:val="50004B20"/>
    <w:rsid w:val="500D7D74"/>
    <w:rsid w:val="501871CB"/>
    <w:rsid w:val="501A1195"/>
    <w:rsid w:val="502B2731"/>
    <w:rsid w:val="504F1E9B"/>
    <w:rsid w:val="507E34D2"/>
    <w:rsid w:val="50893377"/>
    <w:rsid w:val="508C51D8"/>
    <w:rsid w:val="50A02BD7"/>
    <w:rsid w:val="50B36711"/>
    <w:rsid w:val="50BC224C"/>
    <w:rsid w:val="50C85B0B"/>
    <w:rsid w:val="50D06A8C"/>
    <w:rsid w:val="50D43FF8"/>
    <w:rsid w:val="50E57E8F"/>
    <w:rsid w:val="51247153"/>
    <w:rsid w:val="51271DBC"/>
    <w:rsid w:val="51326C27"/>
    <w:rsid w:val="51493AE0"/>
    <w:rsid w:val="514B2317"/>
    <w:rsid w:val="514C66AE"/>
    <w:rsid w:val="5150683C"/>
    <w:rsid w:val="51565B12"/>
    <w:rsid w:val="51694182"/>
    <w:rsid w:val="516A7EFA"/>
    <w:rsid w:val="516E79EA"/>
    <w:rsid w:val="51703893"/>
    <w:rsid w:val="51857A9E"/>
    <w:rsid w:val="51885F2B"/>
    <w:rsid w:val="518A4CFF"/>
    <w:rsid w:val="518C16AD"/>
    <w:rsid w:val="51B97D7F"/>
    <w:rsid w:val="51C82CF3"/>
    <w:rsid w:val="51CB4844"/>
    <w:rsid w:val="51E43ECB"/>
    <w:rsid w:val="51F256B9"/>
    <w:rsid w:val="51FF0643"/>
    <w:rsid w:val="52007E97"/>
    <w:rsid w:val="52163F05"/>
    <w:rsid w:val="521D477A"/>
    <w:rsid w:val="52336C93"/>
    <w:rsid w:val="52374F2B"/>
    <w:rsid w:val="523F1387"/>
    <w:rsid w:val="52546BE0"/>
    <w:rsid w:val="526543F3"/>
    <w:rsid w:val="5292555D"/>
    <w:rsid w:val="5294315D"/>
    <w:rsid w:val="529E7462"/>
    <w:rsid w:val="529F1132"/>
    <w:rsid w:val="52AB7559"/>
    <w:rsid w:val="52AC10AB"/>
    <w:rsid w:val="52B518B6"/>
    <w:rsid w:val="52C451E0"/>
    <w:rsid w:val="52C83663"/>
    <w:rsid w:val="52C97A4D"/>
    <w:rsid w:val="52DC4DED"/>
    <w:rsid w:val="52DE294E"/>
    <w:rsid w:val="52F5648D"/>
    <w:rsid w:val="530617CB"/>
    <w:rsid w:val="53075102"/>
    <w:rsid w:val="532D1275"/>
    <w:rsid w:val="532E5683"/>
    <w:rsid w:val="53485F87"/>
    <w:rsid w:val="534F1AD9"/>
    <w:rsid w:val="53540736"/>
    <w:rsid w:val="53574A41"/>
    <w:rsid w:val="53620441"/>
    <w:rsid w:val="5362294D"/>
    <w:rsid w:val="53660D9B"/>
    <w:rsid w:val="53694AE1"/>
    <w:rsid w:val="53715D18"/>
    <w:rsid w:val="537F0208"/>
    <w:rsid w:val="53811823"/>
    <w:rsid w:val="539320DA"/>
    <w:rsid w:val="539F20DD"/>
    <w:rsid w:val="53CE018A"/>
    <w:rsid w:val="53EB72B9"/>
    <w:rsid w:val="53F73CC7"/>
    <w:rsid w:val="540A5083"/>
    <w:rsid w:val="540B32CF"/>
    <w:rsid w:val="543878DB"/>
    <w:rsid w:val="544564BE"/>
    <w:rsid w:val="544C1A1C"/>
    <w:rsid w:val="5458487B"/>
    <w:rsid w:val="546F6062"/>
    <w:rsid w:val="54995E16"/>
    <w:rsid w:val="54A2712E"/>
    <w:rsid w:val="54A454D1"/>
    <w:rsid w:val="54A6041E"/>
    <w:rsid w:val="54B24092"/>
    <w:rsid w:val="54B716A8"/>
    <w:rsid w:val="54C00DE0"/>
    <w:rsid w:val="54E01871"/>
    <w:rsid w:val="54E11F0E"/>
    <w:rsid w:val="54E37C08"/>
    <w:rsid w:val="54E64312"/>
    <w:rsid w:val="54EC13E3"/>
    <w:rsid w:val="54F72B08"/>
    <w:rsid w:val="54FB4092"/>
    <w:rsid w:val="551E176E"/>
    <w:rsid w:val="552317B6"/>
    <w:rsid w:val="552A59D6"/>
    <w:rsid w:val="55354F42"/>
    <w:rsid w:val="5536712A"/>
    <w:rsid w:val="55592936"/>
    <w:rsid w:val="55677968"/>
    <w:rsid w:val="55733821"/>
    <w:rsid w:val="55823A64"/>
    <w:rsid w:val="558821CD"/>
    <w:rsid w:val="558F6181"/>
    <w:rsid w:val="55990A9F"/>
    <w:rsid w:val="55992B5C"/>
    <w:rsid w:val="55A21B63"/>
    <w:rsid w:val="55A82D9F"/>
    <w:rsid w:val="55BF34D2"/>
    <w:rsid w:val="55CB49AD"/>
    <w:rsid w:val="55E2291E"/>
    <w:rsid w:val="55E24503"/>
    <w:rsid w:val="56035119"/>
    <w:rsid w:val="56146C97"/>
    <w:rsid w:val="561C77C7"/>
    <w:rsid w:val="56230B7A"/>
    <w:rsid w:val="56262107"/>
    <w:rsid w:val="56503B63"/>
    <w:rsid w:val="56666EE2"/>
    <w:rsid w:val="567F3C59"/>
    <w:rsid w:val="567F77D7"/>
    <w:rsid w:val="56B06B64"/>
    <w:rsid w:val="56B82EA4"/>
    <w:rsid w:val="56B9699E"/>
    <w:rsid w:val="56DB61B8"/>
    <w:rsid w:val="56E85B49"/>
    <w:rsid w:val="56EA380F"/>
    <w:rsid w:val="56EF3D5E"/>
    <w:rsid w:val="5704797F"/>
    <w:rsid w:val="57154464"/>
    <w:rsid w:val="5721105B"/>
    <w:rsid w:val="57212E09"/>
    <w:rsid w:val="572C25CA"/>
    <w:rsid w:val="57506B78"/>
    <w:rsid w:val="575C6166"/>
    <w:rsid w:val="5768498C"/>
    <w:rsid w:val="57713D91"/>
    <w:rsid w:val="57723665"/>
    <w:rsid w:val="57833AC4"/>
    <w:rsid w:val="57905C6F"/>
    <w:rsid w:val="57A30832"/>
    <w:rsid w:val="57B245FD"/>
    <w:rsid w:val="57D21E28"/>
    <w:rsid w:val="57D32355"/>
    <w:rsid w:val="580A55FA"/>
    <w:rsid w:val="581110D0"/>
    <w:rsid w:val="5819155B"/>
    <w:rsid w:val="581B3CFC"/>
    <w:rsid w:val="581B5AAA"/>
    <w:rsid w:val="581D0181"/>
    <w:rsid w:val="584A108F"/>
    <w:rsid w:val="584C69E6"/>
    <w:rsid w:val="58561E1E"/>
    <w:rsid w:val="585F62DF"/>
    <w:rsid w:val="586B5009"/>
    <w:rsid w:val="587B29DD"/>
    <w:rsid w:val="588F0029"/>
    <w:rsid w:val="5891051A"/>
    <w:rsid w:val="58990C3A"/>
    <w:rsid w:val="58A03F40"/>
    <w:rsid w:val="58DC10BF"/>
    <w:rsid w:val="58DC16DE"/>
    <w:rsid w:val="58E14F46"/>
    <w:rsid w:val="58EB1921"/>
    <w:rsid w:val="5900038F"/>
    <w:rsid w:val="59044790"/>
    <w:rsid w:val="590A4BE6"/>
    <w:rsid w:val="592B561E"/>
    <w:rsid w:val="594612D3"/>
    <w:rsid w:val="59492C15"/>
    <w:rsid w:val="594B1686"/>
    <w:rsid w:val="595C281E"/>
    <w:rsid w:val="59A81B8C"/>
    <w:rsid w:val="59A96C7F"/>
    <w:rsid w:val="59BE72E6"/>
    <w:rsid w:val="59C26B25"/>
    <w:rsid w:val="59CF6B6B"/>
    <w:rsid w:val="59D95C1D"/>
    <w:rsid w:val="5A0128F9"/>
    <w:rsid w:val="5A104EED"/>
    <w:rsid w:val="5A163174"/>
    <w:rsid w:val="5A1A5AD8"/>
    <w:rsid w:val="5A276F81"/>
    <w:rsid w:val="5A3F68FC"/>
    <w:rsid w:val="5A42157E"/>
    <w:rsid w:val="5A7A5D25"/>
    <w:rsid w:val="5A9947FB"/>
    <w:rsid w:val="5AA125D5"/>
    <w:rsid w:val="5AAF2DA0"/>
    <w:rsid w:val="5AB93F51"/>
    <w:rsid w:val="5AC42F60"/>
    <w:rsid w:val="5ACC5A43"/>
    <w:rsid w:val="5AD27608"/>
    <w:rsid w:val="5AD54F88"/>
    <w:rsid w:val="5AF70A51"/>
    <w:rsid w:val="5B114CBF"/>
    <w:rsid w:val="5B195A0A"/>
    <w:rsid w:val="5B1D5E09"/>
    <w:rsid w:val="5B1F04F4"/>
    <w:rsid w:val="5B273A92"/>
    <w:rsid w:val="5B4A3759"/>
    <w:rsid w:val="5B540BDF"/>
    <w:rsid w:val="5B5648CD"/>
    <w:rsid w:val="5B573778"/>
    <w:rsid w:val="5B57504B"/>
    <w:rsid w:val="5B583A26"/>
    <w:rsid w:val="5B753CB2"/>
    <w:rsid w:val="5B767BE6"/>
    <w:rsid w:val="5BA65FD3"/>
    <w:rsid w:val="5BA93F5D"/>
    <w:rsid w:val="5BB304F4"/>
    <w:rsid w:val="5BB701E0"/>
    <w:rsid w:val="5BC44781"/>
    <w:rsid w:val="5BF60D08"/>
    <w:rsid w:val="5BF71706"/>
    <w:rsid w:val="5C1C041F"/>
    <w:rsid w:val="5C357C0E"/>
    <w:rsid w:val="5C366DE5"/>
    <w:rsid w:val="5C447CC6"/>
    <w:rsid w:val="5C480E38"/>
    <w:rsid w:val="5C595084"/>
    <w:rsid w:val="5C702869"/>
    <w:rsid w:val="5C8835A6"/>
    <w:rsid w:val="5CB916D8"/>
    <w:rsid w:val="5CBC5CB6"/>
    <w:rsid w:val="5CBD35D4"/>
    <w:rsid w:val="5CBF778A"/>
    <w:rsid w:val="5CD544A4"/>
    <w:rsid w:val="5CDA3F26"/>
    <w:rsid w:val="5CE93289"/>
    <w:rsid w:val="5CF54B1C"/>
    <w:rsid w:val="5D1C479E"/>
    <w:rsid w:val="5D1F7DEB"/>
    <w:rsid w:val="5D384E12"/>
    <w:rsid w:val="5D3B758B"/>
    <w:rsid w:val="5D3D6D9F"/>
    <w:rsid w:val="5D413549"/>
    <w:rsid w:val="5D434E05"/>
    <w:rsid w:val="5D4D0804"/>
    <w:rsid w:val="5D4D1256"/>
    <w:rsid w:val="5D8438EF"/>
    <w:rsid w:val="5D85483D"/>
    <w:rsid w:val="5D8B36D2"/>
    <w:rsid w:val="5DA64136"/>
    <w:rsid w:val="5DA90068"/>
    <w:rsid w:val="5DC5158A"/>
    <w:rsid w:val="5DD017B6"/>
    <w:rsid w:val="5DD03E68"/>
    <w:rsid w:val="5DDB2B96"/>
    <w:rsid w:val="5DEC4171"/>
    <w:rsid w:val="5DFE20F6"/>
    <w:rsid w:val="5E0064CD"/>
    <w:rsid w:val="5E041912"/>
    <w:rsid w:val="5E19753E"/>
    <w:rsid w:val="5E1C2CA2"/>
    <w:rsid w:val="5E3C457C"/>
    <w:rsid w:val="5E453881"/>
    <w:rsid w:val="5E596964"/>
    <w:rsid w:val="5E8D7FDA"/>
    <w:rsid w:val="5E916AC6"/>
    <w:rsid w:val="5E9345EC"/>
    <w:rsid w:val="5EC0115A"/>
    <w:rsid w:val="5ECC770D"/>
    <w:rsid w:val="5ED2625E"/>
    <w:rsid w:val="5EE16246"/>
    <w:rsid w:val="5F041103"/>
    <w:rsid w:val="5F0820A0"/>
    <w:rsid w:val="5F25140D"/>
    <w:rsid w:val="5F265461"/>
    <w:rsid w:val="5F30162D"/>
    <w:rsid w:val="5F391555"/>
    <w:rsid w:val="5F3C6491"/>
    <w:rsid w:val="5F465B03"/>
    <w:rsid w:val="5F481FA0"/>
    <w:rsid w:val="5F4B25C2"/>
    <w:rsid w:val="5F5226F9"/>
    <w:rsid w:val="5F540D28"/>
    <w:rsid w:val="5F6B30AD"/>
    <w:rsid w:val="5F6B5B1E"/>
    <w:rsid w:val="5F6E2CEC"/>
    <w:rsid w:val="5F91513B"/>
    <w:rsid w:val="5F9A2B28"/>
    <w:rsid w:val="5FA20DE6"/>
    <w:rsid w:val="5FC47B52"/>
    <w:rsid w:val="5FE1582B"/>
    <w:rsid w:val="5FE43136"/>
    <w:rsid w:val="5FFC3AB5"/>
    <w:rsid w:val="5FFE7BFD"/>
    <w:rsid w:val="600751AC"/>
    <w:rsid w:val="60122D24"/>
    <w:rsid w:val="6025359D"/>
    <w:rsid w:val="602F356E"/>
    <w:rsid w:val="603246B6"/>
    <w:rsid w:val="60394619"/>
    <w:rsid w:val="604D64B1"/>
    <w:rsid w:val="606322BF"/>
    <w:rsid w:val="606E57EA"/>
    <w:rsid w:val="60724A56"/>
    <w:rsid w:val="60793CB6"/>
    <w:rsid w:val="607A5ED5"/>
    <w:rsid w:val="60883EF9"/>
    <w:rsid w:val="608B4D11"/>
    <w:rsid w:val="608C5797"/>
    <w:rsid w:val="608F34D9"/>
    <w:rsid w:val="608F6462"/>
    <w:rsid w:val="60A434D5"/>
    <w:rsid w:val="60AC7F80"/>
    <w:rsid w:val="60BA0987"/>
    <w:rsid w:val="60D13D4F"/>
    <w:rsid w:val="60F05609"/>
    <w:rsid w:val="60FB46CB"/>
    <w:rsid w:val="610B228D"/>
    <w:rsid w:val="61122B5C"/>
    <w:rsid w:val="611F436F"/>
    <w:rsid w:val="611F6F3D"/>
    <w:rsid w:val="61283090"/>
    <w:rsid w:val="613413C7"/>
    <w:rsid w:val="61441E24"/>
    <w:rsid w:val="614B11AE"/>
    <w:rsid w:val="614C3178"/>
    <w:rsid w:val="615A7899"/>
    <w:rsid w:val="615F4C5A"/>
    <w:rsid w:val="61631C7B"/>
    <w:rsid w:val="61682DA6"/>
    <w:rsid w:val="619568CD"/>
    <w:rsid w:val="619D0D81"/>
    <w:rsid w:val="61A30FEA"/>
    <w:rsid w:val="61A86601"/>
    <w:rsid w:val="61C77C1D"/>
    <w:rsid w:val="61CE3B8D"/>
    <w:rsid w:val="61D502F5"/>
    <w:rsid w:val="61D94C85"/>
    <w:rsid w:val="61EA1B28"/>
    <w:rsid w:val="61F92CAE"/>
    <w:rsid w:val="62076DD7"/>
    <w:rsid w:val="620957E4"/>
    <w:rsid w:val="62234F7B"/>
    <w:rsid w:val="62326812"/>
    <w:rsid w:val="624A4446"/>
    <w:rsid w:val="62522A10"/>
    <w:rsid w:val="62525B29"/>
    <w:rsid w:val="625E00D7"/>
    <w:rsid w:val="627960CE"/>
    <w:rsid w:val="627B1F67"/>
    <w:rsid w:val="627B5AC3"/>
    <w:rsid w:val="628D1D46"/>
    <w:rsid w:val="629043AA"/>
    <w:rsid w:val="62C34E5F"/>
    <w:rsid w:val="62F477B5"/>
    <w:rsid w:val="63027F93"/>
    <w:rsid w:val="6306054E"/>
    <w:rsid w:val="631D6B7A"/>
    <w:rsid w:val="63212B0F"/>
    <w:rsid w:val="63287260"/>
    <w:rsid w:val="632B168F"/>
    <w:rsid w:val="633D0D72"/>
    <w:rsid w:val="634265E1"/>
    <w:rsid w:val="63624ED5"/>
    <w:rsid w:val="63640C4D"/>
    <w:rsid w:val="636C4FAE"/>
    <w:rsid w:val="6378713A"/>
    <w:rsid w:val="6398476B"/>
    <w:rsid w:val="63A17EDE"/>
    <w:rsid w:val="63BD210C"/>
    <w:rsid w:val="63C24D92"/>
    <w:rsid w:val="63C56EA9"/>
    <w:rsid w:val="63D47B81"/>
    <w:rsid w:val="63DD5450"/>
    <w:rsid w:val="63E21BB4"/>
    <w:rsid w:val="63E654C5"/>
    <w:rsid w:val="63EB0B4C"/>
    <w:rsid w:val="640F43FF"/>
    <w:rsid w:val="64206A22"/>
    <w:rsid w:val="6423509B"/>
    <w:rsid w:val="646071B8"/>
    <w:rsid w:val="64747D3B"/>
    <w:rsid w:val="64771F77"/>
    <w:rsid w:val="64833355"/>
    <w:rsid w:val="64AF414A"/>
    <w:rsid w:val="64BB183B"/>
    <w:rsid w:val="64C85E46"/>
    <w:rsid w:val="64DB4361"/>
    <w:rsid w:val="64DE67DD"/>
    <w:rsid w:val="651D292C"/>
    <w:rsid w:val="65271F32"/>
    <w:rsid w:val="65506641"/>
    <w:rsid w:val="655067F7"/>
    <w:rsid w:val="65544F71"/>
    <w:rsid w:val="65667FCD"/>
    <w:rsid w:val="65723276"/>
    <w:rsid w:val="65827213"/>
    <w:rsid w:val="659155FE"/>
    <w:rsid w:val="659678DE"/>
    <w:rsid w:val="659930A3"/>
    <w:rsid w:val="65AB66C0"/>
    <w:rsid w:val="65CC6636"/>
    <w:rsid w:val="65D5728D"/>
    <w:rsid w:val="65DC2D1D"/>
    <w:rsid w:val="65EB7404"/>
    <w:rsid w:val="65ED5A6E"/>
    <w:rsid w:val="65F71905"/>
    <w:rsid w:val="660E71D5"/>
    <w:rsid w:val="663012BB"/>
    <w:rsid w:val="66524D8D"/>
    <w:rsid w:val="6657146D"/>
    <w:rsid w:val="665A1299"/>
    <w:rsid w:val="666E6872"/>
    <w:rsid w:val="66725C36"/>
    <w:rsid w:val="669D7C03"/>
    <w:rsid w:val="669E7FD2"/>
    <w:rsid w:val="66A71441"/>
    <w:rsid w:val="66AA2E1B"/>
    <w:rsid w:val="66AB5C9B"/>
    <w:rsid w:val="66AC26D6"/>
    <w:rsid w:val="66AD7A35"/>
    <w:rsid w:val="66AF26B9"/>
    <w:rsid w:val="66BA6C3E"/>
    <w:rsid w:val="66C15EB8"/>
    <w:rsid w:val="66CA139F"/>
    <w:rsid w:val="66CA3376"/>
    <w:rsid w:val="66D333E8"/>
    <w:rsid w:val="66E366FD"/>
    <w:rsid w:val="66F95AFD"/>
    <w:rsid w:val="67095D94"/>
    <w:rsid w:val="670A6088"/>
    <w:rsid w:val="6732696D"/>
    <w:rsid w:val="67391443"/>
    <w:rsid w:val="673F17B5"/>
    <w:rsid w:val="67403BE7"/>
    <w:rsid w:val="67450B39"/>
    <w:rsid w:val="67673482"/>
    <w:rsid w:val="676B75F7"/>
    <w:rsid w:val="676C1E7F"/>
    <w:rsid w:val="676D4DB3"/>
    <w:rsid w:val="6772366B"/>
    <w:rsid w:val="6791093C"/>
    <w:rsid w:val="67B51A77"/>
    <w:rsid w:val="67BD26DA"/>
    <w:rsid w:val="67C16089"/>
    <w:rsid w:val="67CB3049"/>
    <w:rsid w:val="67F07B5B"/>
    <w:rsid w:val="67F81964"/>
    <w:rsid w:val="68014909"/>
    <w:rsid w:val="6814507E"/>
    <w:rsid w:val="681744E0"/>
    <w:rsid w:val="684C450D"/>
    <w:rsid w:val="68517D5C"/>
    <w:rsid w:val="68545135"/>
    <w:rsid w:val="6869180E"/>
    <w:rsid w:val="6897786E"/>
    <w:rsid w:val="68985918"/>
    <w:rsid w:val="689A6532"/>
    <w:rsid w:val="689E0FAB"/>
    <w:rsid w:val="68BE7511"/>
    <w:rsid w:val="68BE7F21"/>
    <w:rsid w:val="68C0149A"/>
    <w:rsid w:val="68D73C6F"/>
    <w:rsid w:val="68EF7BE3"/>
    <w:rsid w:val="69040007"/>
    <w:rsid w:val="6910007F"/>
    <w:rsid w:val="691C0D9E"/>
    <w:rsid w:val="69286279"/>
    <w:rsid w:val="69422CD6"/>
    <w:rsid w:val="69434555"/>
    <w:rsid w:val="69630CB5"/>
    <w:rsid w:val="6964553A"/>
    <w:rsid w:val="6965454E"/>
    <w:rsid w:val="696A6892"/>
    <w:rsid w:val="697B3EF8"/>
    <w:rsid w:val="69823BDB"/>
    <w:rsid w:val="698B1F50"/>
    <w:rsid w:val="698B7AAE"/>
    <w:rsid w:val="69916897"/>
    <w:rsid w:val="699D0A15"/>
    <w:rsid w:val="69FF3DA6"/>
    <w:rsid w:val="6A10568B"/>
    <w:rsid w:val="6A1A25C7"/>
    <w:rsid w:val="6A1D171C"/>
    <w:rsid w:val="6A2230DF"/>
    <w:rsid w:val="6A2473CA"/>
    <w:rsid w:val="6A352F84"/>
    <w:rsid w:val="6A366774"/>
    <w:rsid w:val="6A3C23F9"/>
    <w:rsid w:val="6A4D208A"/>
    <w:rsid w:val="6A5A6906"/>
    <w:rsid w:val="6A630BF0"/>
    <w:rsid w:val="6A6600BF"/>
    <w:rsid w:val="6A667059"/>
    <w:rsid w:val="6A6A3CD3"/>
    <w:rsid w:val="6A707ED8"/>
    <w:rsid w:val="6A75729C"/>
    <w:rsid w:val="6A7774B8"/>
    <w:rsid w:val="6A836410"/>
    <w:rsid w:val="6A8D3722"/>
    <w:rsid w:val="6A9040D6"/>
    <w:rsid w:val="6A941E18"/>
    <w:rsid w:val="6AA12A60"/>
    <w:rsid w:val="6AA57CB8"/>
    <w:rsid w:val="6AAD7118"/>
    <w:rsid w:val="6AB227DC"/>
    <w:rsid w:val="6ABF6F65"/>
    <w:rsid w:val="6AC5705C"/>
    <w:rsid w:val="6AE76A24"/>
    <w:rsid w:val="6B1C3BBC"/>
    <w:rsid w:val="6B2E02FC"/>
    <w:rsid w:val="6B2E09FC"/>
    <w:rsid w:val="6B411343"/>
    <w:rsid w:val="6B4A24D7"/>
    <w:rsid w:val="6B4A697B"/>
    <w:rsid w:val="6B4C44A1"/>
    <w:rsid w:val="6B513AB6"/>
    <w:rsid w:val="6B5C50EF"/>
    <w:rsid w:val="6B817ABA"/>
    <w:rsid w:val="6B832A59"/>
    <w:rsid w:val="6B8A630E"/>
    <w:rsid w:val="6B9D3766"/>
    <w:rsid w:val="6BA37E39"/>
    <w:rsid w:val="6BA70CD2"/>
    <w:rsid w:val="6BA73DCD"/>
    <w:rsid w:val="6BA954BC"/>
    <w:rsid w:val="6BC1121E"/>
    <w:rsid w:val="6BCF16A3"/>
    <w:rsid w:val="6BD069E3"/>
    <w:rsid w:val="6BD760FB"/>
    <w:rsid w:val="6BE66169"/>
    <w:rsid w:val="6BF837EF"/>
    <w:rsid w:val="6BF85210"/>
    <w:rsid w:val="6C0A7E10"/>
    <w:rsid w:val="6C1A00FB"/>
    <w:rsid w:val="6C205100"/>
    <w:rsid w:val="6C215487"/>
    <w:rsid w:val="6C313697"/>
    <w:rsid w:val="6C3C0170"/>
    <w:rsid w:val="6C3F7AB1"/>
    <w:rsid w:val="6C3F7B62"/>
    <w:rsid w:val="6C427041"/>
    <w:rsid w:val="6C445033"/>
    <w:rsid w:val="6C467142"/>
    <w:rsid w:val="6C5B73FB"/>
    <w:rsid w:val="6C5F402C"/>
    <w:rsid w:val="6C692464"/>
    <w:rsid w:val="6C730708"/>
    <w:rsid w:val="6C7F50F6"/>
    <w:rsid w:val="6C97569E"/>
    <w:rsid w:val="6CA359FC"/>
    <w:rsid w:val="6CD0555F"/>
    <w:rsid w:val="6CE04246"/>
    <w:rsid w:val="6D0B3EE8"/>
    <w:rsid w:val="6D2A25C0"/>
    <w:rsid w:val="6D350EF8"/>
    <w:rsid w:val="6D464F20"/>
    <w:rsid w:val="6D626655"/>
    <w:rsid w:val="6D65184A"/>
    <w:rsid w:val="6D667370"/>
    <w:rsid w:val="6D716441"/>
    <w:rsid w:val="6D796139"/>
    <w:rsid w:val="6D84435E"/>
    <w:rsid w:val="6D8B0005"/>
    <w:rsid w:val="6D9739CD"/>
    <w:rsid w:val="6D9A57B3"/>
    <w:rsid w:val="6DB13A3A"/>
    <w:rsid w:val="6DC04CD2"/>
    <w:rsid w:val="6DDB258C"/>
    <w:rsid w:val="6DE2733E"/>
    <w:rsid w:val="6DEC3D19"/>
    <w:rsid w:val="6DFC2573"/>
    <w:rsid w:val="6E004945"/>
    <w:rsid w:val="6E0077C5"/>
    <w:rsid w:val="6E2214E9"/>
    <w:rsid w:val="6E260E89"/>
    <w:rsid w:val="6E2F5FB6"/>
    <w:rsid w:val="6E3A0174"/>
    <w:rsid w:val="6E453429"/>
    <w:rsid w:val="6E5637F7"/>
    <w:rsid w:val="6E815015"/>
    <w:rsid w:val="6E893A42"/>
    <w:rsid w:val="6E992732"/>
    <w:rsid w:val="6EA939B8"/>
    <w:rsid w:val="6EC922AC"/>
    <w:rsid w:val="6EE82732"/>
    <w:rsid w:val="6EEE41EC"/>
    <w:rsid w:val="6EF01259"/>
    <w:rsid w:val="6EF31A6C"/>
    <w:rsid w:val="6EF74724"/>
    <w:rsid w:val="6F107F60"/>
    <w:rsid w:val="6F1C418A"/>
    <w:rsid w:val="6F255735"/>
    <w:rsid w:val="6F390668"/>
    <w:rsid w:val="6F405E7F"/>
    <w:rsid w:val="6F6740C9"/>
    <w:rsid w:val="6F783FEA"/>
    <w:rsid w:val="6F8B0CB3"/>
    <w:rsid w:val="6F9D0409"/>
    <w:rsid w:val="6FA523D2"/>
    <w:rsid w:val="6FAC7C04"/>
    <w:rsid w:val="6FB92EDC"/>
    <w:rsid w:val="6FBB1BF5"/>
    <w:rsid w:val="6FBC2D74"/>
    <w:rsid w:val="6FBC4F8B"/>
    <w:rsid w:val="6FCB1CE5"/>
    <w:rsid w:val="6FD43509"/>
    <w:rsid w:val="6FD62069"/>
    <w:rsid w:val="6FDC4FAB"/>
    <w:rsid w:val="6FE0134E"/>
    <w:rsid w:val="6FE96BF9"/>
    <w:rsid w:val="6FEC31DF"/>
    <w:rsid w:val="6FF62C2D"/>
    <w:rsid w:val="7006014C"/>
    <w:rsid w:val="70102B68"/>
    <w:rsid w:val="701073F2"/>
    <w:rsid w:val="70174388"/>
    <w:rsid w:val="70182BA3"/>
    <w:rsid w:val="701E451B"/>
    <w:rsid w:val="702774F6"/>
    <w:rsid w:val="702B15B8"/>
    <w:rsid w:val="70512559"/>
    <w:rsid w:val="705B2397"/>
    <w:rsid w:val="705C33D8"/>
    <w:rsid w:val="70634B65"/>
    <w:rsid w:val="70673123"/>
    <w:rsid w:val="70685D9B"/>
    <w:rsid w:val="7078022E"/>
    <w:rsid w:val="707A385E"/>
    <w:rsid w:val="70A332E7"/>
    <w:rsid w:val="70A971E8"/>
    <w:rsid w:val="70B14239"/>
    <w:rsid w:val="70B328CC"/>
    <w:rsid w:val="70DC0935"/>
    <w:rsid w:val="70F21D21"/>
    <w:rsid w:val="70F52E1D"/>
    <w:rsid w:val="70FA4EA5"/>
    <w:rsid w:val="71181F66"/>
    <w:rsid w:val="712534EB"/>
    <w:rsid w:val="712B6906"/>
    <w:rsid w:val="7132290A"/>
    <w:rsid w:val="71357785"/>
    <w:rsid w:val="713F0531"/>
    <w:rsid w:val="714E69CF"/>
    <w:rsid w:val="71583DBC"/>
    <w:rsid w:val="71687ABE"/>
    <w:rsid w:val="7180295A"/>
    <w:rsid w:val="718A11B3"/>
    <w:rsid w:val="719C63DF"/>
    <w:rsid w:val="719D47F2"/>
    <w:rsid w:val="71AF5789"/>
    <w:rsid w:val="71B455DC"/>
    <w:rsid w:val="71B90B83"/>
    <w:rsid w:val="71C03E33"/>
    <w:rsid w:val="71C31F92"/>
    <w:rsid w:val="71DA3917"/>
    <w:rsid w:val="71E810FC"/>
    <w:rsid w:val="71ED1E0E"/>
    <w:rsid w:val="71F24BC0"/>
    <w:rsid w:val="720E1DF4"/>
    <w:rsid w:val="720F5C32"/>
    <w:rsid w:val="72320DEB"/>
    <w:rsid w:val="72356D4C"/>
    <w:rsid w:val="723914F7"/>
    <w:rsid w:val="723C15B6"/>
    <w:rsid w:val="72411C71"/>
    <w:rsid w:val="72547631"/>
    <w:rsid w:val="725651A5"/>
    <w:rsid w:val="72594D36"/>
    <w:rsid w:val="725E7CF0"/>
    <w:rsid w:val="72605B7B"/>
    <w:rsid w:val="72747ED9"/>
    <w:rsid w:val="727A08EF"/>
    <w:rsid w:val="728615D4"/>
    <w:rsid w:val="72872262"/>
    <w:rsid w:val="728C5ACB"/>
    <w:rsid w:val="729F16E9"/>
    <w:rsid w:val="72A238AA"/>
    <w:rsid w:val="72A5692D"/>
    <w:rsid w:val="72BD5C84"/>
    <w:rsid w:val="72C602BA"/>
    <w:rsid w:val="72C94629"/>
    <w:rsid w:val="72D62BE5"/>
    <w:rsid w:val="72DF6432"/>
    <w:rsid w:val="72E74AAF"/>
    <w:rsid w:val="72ED51EC"/>
    <w:rsid w:val="72F125F8"/>
    <w:rsid w:val="72F13B80"/>
    <w:rsid w:val="72F97723"/>
    <w:rsid w:val="73080488"/>
    <w:rsid w:val="732019DE"/>
    <w:rsid w:val="73221F8B"/>
    <w:rsid w:val="73233E20"/>
    <w:rsid w:val="734D529E"/>
    <w:rsid w:val="73593CC9"/>
    <w:rsid w:val="735A34D3"/>
    <w:rsid w:val="736E4E0C"/>
    <w:rsid w:val="73751E99"/>
    <w:rsid w:val="737956B3"/>
    <w:rsid w:val="737C7D41"/>
    <w:rsid w:val="73844AB9"/>
    <w:rsid w:val="7386076C"/>
    <w:rsid w:val="73A679AA"/>
    <w:rsid w:val="73BC5AD8"/>
    <w:rsid w:val="73BC5F3C"/>
    <w:rsid w:val="73BF14B6"/>
    <w:rsid w:val="73C60A8E"/>
    <w:rsid w:val="73D2750D"/>
    <w:rsid w:val="73D414D7"/>
    <w:rsid w:val="73D65F7E"/>
    <w:rsid w:val="73D7567E"/>
    <w:rsid w:val="73EB33AB"/>
    <w:rsid w:val="73FC7829"/>
    <w:rsid w:val="740F06CD"/>
    <w:rsid w:val="741B0EB4"/>
    <w:rsid w:val="741B3FD0"/>
    <w:rsid w:val="74312486"/>
    <w:rsid w:val="7432716E"/>
    <w:rsid w:val="74367F1C"/>
    <w:rsid w:val="74542618"/>
    <w:rsid w:val="745B25CA"/>
    <w:rsid w:val="747031BB"/>
    <w:rsid w:val="74750F31"/>
    <w:rsid w:val="747516B3"/>
    <w:rsid w:val="74B9247B"/>
    <w:rsid w:val="74BA6E0E"/>
    <w:rsid w:val="74C3041D"/>
    <w:rsid w:val="74C54FD7"/>
    <w:rsid w:val="74DD0860"/>
    <w:rsid w:val="74DF6403"/>
    <w:rsid w:val="74F353B3"/>
    <w:rsid w:val="74FD05BA"/>
    <w:rsid w:val="750C6A4F"/>
    <w:rsid w:val="75190BE2"/>
    <w:rsid w:val="753E43D3"/>
    <w:rsid w:val="75416EBB"/>
    <w:rsid w:val="7544268D"/>
    <w:rsid w:val="75551D67"/>
    <w:rsid w:val="75664E30"/>
    <w:rsid w:val="75675DB8"/>
    <w:rsid w:val="75862CA5"/>
    <w:rsid w:val="759336B3"/>
    <w:rsid w:val="759929D8"/>
    <w:rsid w:val="75A3417F"/>
    <w:rsid w:val="75A61BE3"/>
    <w:rsid w:val="75CA1E10"/>
    <w:rsid w:val="75EC455F"/>
    <w:rsid w:val="760065B4"/>
    <w:rsid w:val="76095B69"/>
    <w:rsid w:val="760F51BE"/>
    <w:rsid w:val="7615375C"/>
    <w:rsid w:val="76255B97"/>
    <w:rsid w:val="76524935"/>
    <w:rsid w:val="766318AD"/>
    <w:rsid w:val="76684159"/>
    <w:rsid w:val="766D0E65"/>
    <w:rsid w:val="767C5359"/>
    <w:rsid w:val="76946CFC"/>
    <w:rsid w:val="769B452E"/>
    <w:rsid w:val="769E3E7E"/>
    <w:rsid w:val="76B52680"/>
    <w:rsid w:val="76C80318"/>
    <w:rsid w:val="76C92E49"/>
    <w:rsid w:val="76D23B71"/>
    <w:rsid w:val="76D534E5"/>
    <w:rsid w:val="76D57A6B"/>
    <w:rsid w:val="76D914DE"/>
    <w:rsid w:val="76DE0F9C"/>
    <w:rsid w:val="76E75929"/>
    <w:rsid w:val="770245AD"/>
    <w:rsid w:val="7706091E"/>
    <w:rsid w:val="770C768A"/>
    <w:rsid w:val="771331EC"/>
    <w:rsid w:val="771520C9"/>
    <w:rsid w:val="771D0778"/>
    <w:rsid w:val="77496AFA"/>
    <w:rsid w:val="777156BC"/>
    <w:rsid w:val="777F1AF1"/>
    <w:rsid w:val="779045C7"/>
    <w:rsid w:val="77A92C7B"/>
    <w:rsid w:val="77B9649D"/>
    <w:rsid w:val="77DA442C"/>
    <w:rsid w:val="77E22C61"/>
    <w:rsid w:val="77E37F3B"/>
    <w:rsid w:val="77F51A1C"/>
    <w:rsid w:val="77FA7033"/>
    <w:rsid w:val="78031D5B"/>
    <w:rsid w:val="781F1403"/>
    <w:rsid w:val="783D16A1"/>
    <w:rsid w:val="783E33C3"/>
    <w:rsid w:val="78452407"/>
    <w:rsid w:val="7849515C"/>
    <w:rsid w:val="784A1D68"/>
    <w:rsid w:val="786443A8"/>
    <w:rsid w:val="78BB4A14"/>
    <w:rsid w:val="78C11590"/>
    <w:rsid w:val="78CF488C"/>
    <w:rsid w:val="78D55EF3"/>
    <w:rsid w:val="78D930EC"/>
    <w:rsid w:val="78E0235F"/>
    <w:rsid w:val="79013E72"/>
    <w:rsid w:val="79065229"/>
    <w:rsid w:val="791F0EA3"/>
    <w:rsid w:val="793F3897"/>
    <w:rsid w:val="79541EBA"/>
    <w:rsid w:val="79564494"/>
    <w:rsid w:val="79607586"/>
    <w:rsid w:val="796230E1"/>
    <w:rsid w:val="79647F07"/>
    <w:rsid w:val="7967694A"/>
    <w:rsid w:val="79706465"/>
    <w:rsid w:val="79791F2A"/>
    <w:rsid w:val="79892D64"/>
    <w:rsid w:val="798A71AE"/>
    <w:rsid w:val="798D65EB"/>
    <w:rsid w:val="79984D5D"/>
    <w:rsid w:val="799C15C8"/>
    <w:rsid w:val="79AD76D8"/>
    <w:rsid w:val="79B606B0"/>
    <w:rsid w:val="79C659F5"/>
    <w:rsid w:val="79C97604"/>
    <w:rsid w:val="79D0078B"/>
    <w:rsid w:val="79F35A28"/>
    <w:rsid w:val="79F95D73"/>
    <w:rsid w:val="7A014471"/>
    <w:rsid w:val="7A044232"/>
    <w:rsid w:val="7A0A4820"/>
    <w:rsid w:val="7A1B425B"/>
    <w:rsid w:val="7A2D203D"/>
    <w:rsid w:val="7A515E1A"/>
    <w:rsid w:val="7A5C2227"/>
    <w:rsid w:val="7A774A88"/>
    <w:rsid w:val="7A777060"/>
    <w:rsid w:val="7A7E1855"/>
    <w:rsid w:val="7AA5597C"/>
    <w:rsid w:val="7AA933D2"/>
    <w:rsid w:val="7AAB5F67"/>
    <w:rsid w:val="7AC73B44"/>
    <w:rsid w:val="7ADA324A"/>
    <w:rsid w:val="7B024B7C"/>
    <w:rsid w:val="7B0C28AB"/>
    <w:rsid w:val="7B4C5DF7"/>
    <w:rsid w:val="7B4F6582"/>
    <w:rsid w:val="7B5353D8"/>
    <w:rsid w:val="7B605063"/>
    <w:rsid w:val="7B6475E5"/>
    <w:rsid w:val="7B6770D5"/>
    <w:rsid w:val="7B6A6799"/>
    <w:rsid w:val="7B98490E"/>
    <w:rsid w:val="7BAA13CC"/>
    <w:rsid w:val="7BAF7C26"/>
    <w:rsid w:val="7BB85FBA"/>
    <w:rsid w:val="7BBA4F70"/>
    <w:rsid w:val="7BC306F1"/>
    <w:rsid w:val="7BCB17B2"/>
    <w:rsid w:val="7BDA49D0"/>
    <w:rsid w:val="7BDD6CA1"/>
    <w:rsid w:val="7BE40725"/>
    <w:rsid w:val="7BE40F12"/>
    <w:rsid w:val="7BEE62DE"/>
    <w:rsid w:val="7C1C46E3"/>
    <w:rsid w:val="7C23124E"/>
    <w:rsid w:val="7C254E76"/>
    <w:rsid w:val="7C38055A"/>
    <w:rsid w:val="7C7E1A3F"/>
    <w:rsid w:val="7C9077AB"/>
    <w:rsid w:val="7CA51C63"/>
    <w:rsid w:val="7CCF4F32"/>
    <w:rsid w:val="7D02665D"/>
    <w:rsid w:val="7D0836B3"/>
    <w:rsid w:val="7D230DDA"/>
    <w:rsid w:val="7D2F6AD3"/>
    <w:rsid w:val="7D376633"/>
    <w:rsid w:val="7D3D00ED"/>
    <w:rsid w:val="7D6A07B6"/>
    <w:rsid w:val="7D792980"/>
    <w:rsid w:val="7D7F24B4"/>
    <w:rsid w:val="7D807FDA"/>
    <w:rsid w:val="7D850DD9"/>
    <w:rsid w:val="7D93218B"/>
    <w:rsid w:val="7DA10BFA"/>
    <w:rsid w:val="7DA34981"/>
    <w:rsid w:val="7DAC525E"/>
    <w:rsid w:val="7DAE5600"/>
    <w:rsid w:val="7DAF4956"/>
    <w:rsid w:val="7DB0769A"/>
    <w:rsid w:val="7DB11A90"/>
    <w:rsid w:val="7DBA1D35"/>
    <w:rsid w:val="7DBC0DA1"/>
    <w:rsid w:val="7DCE343B"/>
    <w:rsid w:val="7DD50326"/>
    <w:rsid w:val="7DE75FE2"/>
    <w:rsid w:val="7DE81CDA"/>
    <w:rsid w:val="7DEB49CB"/>
    <w:rsid w:val="7E0155BF"/>
    <w:rsid w:val="7E0429B9"/>
    <w:rsid w:val="7E0658CC"/>
    <w:rsid w:val="7E0721C6"/>
    <w:rsid w:val="7E0C1365"/>
    <w:rsid w:val="7E161957"/>
    <w:rsid w:val="7E1F0DC1"/>
    <w:rsid w:val="7E302FCD"/>
    <w:rsid w:val="7E582D05"/>
    <w:rsid w:val="7E622347"/>
    <w:rsid w:val="7E81225C"/>
    <w:rsid w:val="7E97382D"/>
    <w:rsid w:val="7E9E58E2"/>
    <w:rsid w:val="7EAD27E3"/>
    <w:rsid w:val="7EB10D93"/>
    <w:rsid w:val="7EB21605"/>
    <w:rsid w:val="7EBA34E2"/>
    <w:rsid w:val="7EBC3294"/>
    <w:rsid w:val="7EDC7564"/>
    <w:rsid w:val="7EF02F3D"/>
    <w:rsid w:val="7F0E4686"/>
    <w:rsid w:val="7F166E48"/>
    <w:rsid w:val="7F3E1EFB"/>
    <w:rsid w:val="7F3E6456"/>
    <w:rsid w:val="7F453DC2"/>
    <w:rsid w:val="7F4734A5"/>
    <w:rsid w:val="7F474042"/>
    <w:rsid w:val="7F4A4D43"/>
    <w:rsid w:val="7F686F78"/>
    <w:rsid w:val="7F73558C"/>
    <w:rsid w:val="7F8525F4"/>
    <w:rsid w:val="7F8908F3"/>
    <w:rsid w:val="7F9D431D"/>
    <w:rsid w:val="7FB4328F"/>
    <w:rsid w:val="7FBA3C77"/>
    <w:rsid w:val="7FC0384B"/>
    <w:rsid w:val="7FCE7723"/>
    <w:rsid w:val="7FD21A0D"/>
    <w:rsid w:val="7FE26D2A"/>
    <w:rsid w:val="7FEB494A"/>
    <w:rsid w:val="7FEC762E"/>
    <w:rsid w:val="7FF560D0"/>
    <w:rsid w:val="7FFA47A6"/>
    <w:rsid w:val="7FFE08C6"/>
    <w:rsid w:val="7FFE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name="toc 1"/>
    <w:lsdException w:qFormat="1" w:unhideWhenUsed="0" w:uiPriority="0" w:semiHidden="0" w:name="toc 2"/>
    <w:lsdException w:qFormat="1"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0"/>
    <w:autoRedefine/>
    <w:qFormat/>
    <w:uiPriority w:val="0"/>
    <w:pPr>
      <w:keepNext/>
      <w:jc w:val="center"/>
      <w:outlineLvl w:val="0"/>
    </w:pPr>
    <w:rPr>
      <w:sz w:val="28"/>
    </w:rPr>
  </w:style>
  <w:style w:type="paragraph" w:styleId="3">
    <w:name w:val="heading 2"/>
    <w:basedOn w:val="1"/>
    <w:next w:val="1"/>
    <w:link w:val="144"/>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4"/>
    <w:autoRedefine/>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7">
    <w:name w:val="heading 7"/>
    <w:basedOn w:val="1"/>
    <w:next w:val="8"/>
    <w:link w:val="140"/>
    <w:autoRedefine/>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0">
    <w:name w:val="heading 8"/>
    <w:basedOn w:val="1"/>
    <w:next w:val="8"/>
    <w:link w:val="158"/>
    <w:autoRedefine/>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1">
    <w:name w:val="heading 9"/>
    <w:basedOn w:val="1"/>
    <w:next w:val="8"/>
    <w:link w:val="137"/>
    <w:autoRedefine/>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link w:val="176"/>
    <w:autoRedefine/>
    <w:qFormat/>
    <w:uiPriority w:val="0"/>
    <w:pPr>
      <w:ind w:firstLine="420" w:firstLineChars="200"/>
    </w:pPr>
  </w:style>
  <w:style w:type="paragraph" w:styleId="9">
    <w:name w:val="Body Text Indent"/>
    <w:basedOn w:val="1"/>
    <w:next w:val="1"/>
    <w:link w:val="163"/>
    <w:autoRedefine/>
    <w:qFormat/>
    <w:uiPriority w:val="0"/>
    <w:pPr>
      <w:spacing w:after="120"/>
      <w:ind w:left="420" w:leftChars="200"/>
    </w:pPr>
  </w:style>
  <w:style w:type="paragraph" w:styleId="12">
    <w:name w:val="Document Map"/>
    <w:basedOn w:val="1"/>
    <w:link w:val="153"/>
    <w:autoRedefine/>
    <w:qFormat/>
    <w:uiPriority w:val="0"/>
    <w:pPr>
      <w:shd w:val="clear" w:color="auto" w:fill="000080"/>
    </w:p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157"/>
    <w:autoRedefine/>
    <w:qFormat/>
    <w:uiPriority w:val="0"/>
    <w:pPr>
      <w:jc w:val="left"/>
    </w:pPr>
  </w:style>
  <w:style w:type="paragraph" w:styleId="15">
    <w:name w:val="Body Text"/>
    <w:basedOn w:val="1"/>
    <w:next w:val="16"/>
    <w:link w:val="183"/>
    <w:autoRedefine/>
    <w:qFormat/>
    <w:uiPriority w:val="99"/>
  </w:style>
  <w:style w:type="paragraph" w:styleId="16">
    <w:name w:val="Body Text First Indent"/>
    <w:basedOn w:val="15"/>
    <w:next w:val="1"/>
    <w:autoRedefine/>
    <w:qFormat/>
    <w:uiPriority w:val="99"/>
    <w:pPr>
      <w:autoSpaceDE w:val="0"/>
      <w:autoSpaceDN w:val="0"/>
      <w:adjustRightInd w:val="0"/>
      <w:ind w:firstLine="420" w:firstLineChars="100"/>
      <w:jc w:val="left"/>
    </w:pPr>
    <w:rPr>
      <w:kern w:val="0"/>
      <w:sz w:val="20"/>
      <w:szCs w:val="20"/>
    </w:rPr>
  </w:style>
  <w:style w:type="paragraph" w:styleId="17">
    <w:name w:val="Block Text"/>
    <w:basedOn w:val="1"/>
    <w:autoRedefine/>
    <w:unhideWhenUsed/>
    <w:qFormat/>
    <w:uiPriority w:val="99"/>
    <w:pPr>
      <w:spacing w:beforeLines="50" w:afterLines="50"/>
      <w:ind w:left="426" w:right="-11" w:hanging="426" w:hangingChars="203"/>
    </w:pPr>
    <w:rPr>
      <w:rFonts w:eastAsia="楷体_GB2312"/>
    </w:rPr>
  </w:style>
  <w:style w:type="paragraph" w:styleId="18">
    <w:name w:val="toc 5"/>
    <w:basedOn w:val="1"/>
    <w:next w:val="1"/>
    <w:autoRedefine/>
    <w:semiHidden/>
    <w:qFormat/>
    <w:uiPriority w:val="0"/>
    <w:pPr>
      <w:spacing w:line="280" w:lineRule="exact"/>
      <w:jc w:val="right"/>
    </w:pPr>
  </w:style>
  <w:style w:type="paragraph" w:styleId="19">
    <w:name w:val="toc 3"/>
    <w:basedOn w:val="1"/>
    <w:next w:val="1"/>
    <w:unhideWhenUsed/>
    <w:qFormat/>
    <w:uiPriority w:val="0"/>
    <w:pPr>
      <w:ind w:left="840" w:leftChars="400"/>
    </w:pPr>
  </w:style>
  <w:style w:type="paragraph" w:styleId="20">
    <w:name w:val="Plain Text"/>
    <w:basedOn w:val="1"/>
    <w:next w:val="21"/>
    <w:link w:val="154"/>
    <w:autoRedefine/>
    <w:qFormat/>
    <w:uiPriority w:val="0"/>
    <w:rPr>
      <w:rFonts w:ascii="宋体" w:hAnsi="Courier New"/>
      <w:szCs w:val="21"/>
    </w:rPr>
  </w:style>
  <w:style w:type="paragraph" w:styleId="21">
    <w:name w:val="toc 1"/>
    <w:basedOn w:val="1"/>
    <w:next w:val="1"/>
    <w:semiHidden/>
    <w:qFormat/>
    <w:uiPriority w:val="0"/>
    <w:pPr>
      <w:jc w:val="center"/>
    </w:pPr>
    <w:rPr>
      <w:rFonts w:ascii="Times New Roman" w:hAnsi="Times New Roman" w:eastAsia="宋体" w:cs="Times New Roman"/>
      <w:color w:val="auto"/>
      <w:kern w:val="2"/>
      <w:szCs w:val="24"/>
    </w:rPr>
  </w:style>
  <w:style w:type="paragraph" w:styleId="22">
    <w:name w:val="Date"/>
    <w:basedOn w:val="1"/>
    <w:next w:val="1"/>
    <w:link w:val="131"/>
    <w:autoRedefine/>
    <w:qFormat/>
    <w:uiPriority w:val="0"/>
    <w:pPr>
      <w:ind w:left="100" w:leftChars="2500"/>
    </w:pPr>
    <w:rPr>
      <w:color w:val="000000"/>
      <w:sz w:val="24"/>
    </w:rPr>
  </w:style>
  <w:style w:type="paragraph" w:styleId="23">
    <w:name w:val="Body Text Indent 2"/>
    <w:basedOn w:val="1"/>
    <w:next w:val="24"/>
    <w:link w:val="150"/>
    <w:autoRedefine/>
    <w:qFormat/>
    <w:uiPriority w:val="99"/>
    <w:pPr>
      <w:widowControl/>
      <w:spacing w:line="480" w:lineRule="atLeast"/>
      <w:ind w:firstLine="480"/>
    </w:pPr>
  </w:style>
  <w:style w:type="paragraph" w:styleId="24">
    <w:name w:val="index 9"/>
    <w:basedOn w:val="1"/>
    <w:next w:val="1"/>
    <w:autoRedefine/>
    <w:qFormat/>
    <w:uiPriority w:val="0"/>
    <w:pPr>
      <w:ind w:left="1600" w:firstLine="3584"/>
    </w:pPr>
  </w:style>
  <w:style w:type="paragraph" w:styleId="25">
    <w:name w:val="Balloon Text"/>
    <w:basedOn w:val="1"/>
    <w:link w:val="132"/>
    <w:autoRedefine/>
    <w:qFormat/>
    <w:uiPriority w:val="0"/>
    <w:rPr>
      <w:sz w:val="18"/>
      <w:szCs w:val="18"/>
    </w:rPr>
  </w:style>
  <w:style w:type="paragraph" w:styleId="26">
    <w:name w:val="footer"/>
    <w:basedOn w:val="1"/>
    <w:link w:val="156"/>
    <w:autoRedefine/>
    <w:unhideWhenUsed/>
    <w:qFormat/>
    <w:uiPriority w:val="99"/>
    <w:pPr>
      <w:tabs>
        <w:tab w:val="center" w:pos="4153"/>
        <w:tab w:val="right" w:pos="8306"/>
      </w:tabs>
      <w:snapToGrid w:val="0"/>
      <w:jc w:val="left"/>
    </w:pPr>
    <w:rPr>
      <w:sz w:val="18"/>
      <w:szCs w:val="18"/>
    </w:rPr>
  </w:style>
  <w:style w:type="paragraph" w:styleId="27">
    <w:name w:val="header"/>
    <w:basedOn w:val="1"/>
    <w:link w:val="1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List"/>
    <w:basedOn w:val="1"/>
    <w:autoRedefine/>
    <w:qFormat/>
    <w:uiPriority w:val="0"/>
    <w:pPr>
      <w:ind w:left="200" w:hanging="200" w:hangingChars="200"/>
    </w:pPr>
    <w:rPr>
      <w:sz w:val="28"/>
    </w:rPr>
  </w:style>
  <w:style w:type="paragraph" w:styleId="29">
    <w:name w:val="toc 6"/>
    <w:basedOn w:val="1"/>
    <w:next w:val="1"/>
    <w:autoRedefine/>
    <w:qFormat/>
    <w:uiPriority w:val="0"/>
    <w:pPr>
      <w:ind w:left="2100"/>
    </w:pPr>
    <w:rPr>
      <w:szCs w:val="20"/>
    </w:rPr>
  </w:style>
  <w:style w:type="paragraph" w:styleId="30">
    <w:name w:val="Body Text Indent 3"/>
    <w:basedOn w:val="1"/>
    <w:link w:val="165"/>
    <w:autoRedefine/>
    <w:qFormat/>
    <w:uiPriority w:val="99"/>
    <w:pPr>
      <w:autoSpaceDE w:val="0"/>
      <w:autoSpaceDN w:val="0"/>
      <w:spacing w:line="400" w:lineRule="atLeast"/>
      <w:ind w:firstLine="443" w:firstLineChars="200"/>
      <w:textAlignment w:val="bottom"/>
    </w:pPr>
    <w:rPr>
      <w:sz w:val="16"/>
      <w:szCs w:val="16"/>
    </w:rPr>
  </w:style>
  <w:style w:type="paragraph" w:styleId="31">
    <w:name w:val="index 7"/>
    <w:basedOn w:val="1"/>
    <w:next w:val="1"/>
    <w:qFormat/>
    <w:uiPriority w:val="0"/>
    <w:pPr>
      <w:spacing w:line="360" w:lineRule="auto"/>
      <w:ind w:left="1200" w:leftChars="1200"/>
    </w:pPr>
    <w:rPr>
      <w:rFonts w:eastAsia="楷体_GB2312"/>
      <w:sz w:val="24"/>
    </w:rPr>
  </w:style>
  <w:style w:type="paragraph" w:styleId="32">
    <w:name w:val="toc 2"/>
    <w:basedOn w:val="1"/>
    <w:next w:val="1"/>
    <w:autoRedefine/>
    <w:qFormat/>
    <w:uiPriority w:val="0"/>
    <w:pPr>
      <w:ind w:left="210"/>
      <w:jc w:val="left"/>
    </w:pPr>
    <w:rPr>
      <w:rFonts w:ascii="Calibri" w:hAnsi="Calibri" w:cs="Calibri"/>
      <w:smallCaps/>
      <w:sz w:val="20"/>
    </w:rPr>
  </w:style>
  <w:style w:type="paragraph" w:styleId="33">
    <w:name w:val="Body Text 2"/>
    <w:basedOn w:val="1"/>
    <w:link w:val="169"/>
    <w:autoRedefine/>
    <w:qFormat/>
    <w:uiPriority w:val="0"/>
    <w:pPr>
      <w:spacing w:after="120" w:line="480" w:lineRule="auto"/>
    </w:pPr>
  </w:style>
  <w:style w:type="paragraph" w:styleId="34">
    <w:name w:val="HTML Preformatted"/>
    <w:basedOn w:val="1"/>
    <w:link w:val="13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styleId="36">
    <w:name w:val="Title"/>
    <w:basedOn w:val="1"/>
    <w:next w:val="1"/>
    <w:link w:val="148"/>
    <w:autoRedefine/>
    <w:qFormat/>
    <w:uiPriority w:val="0"/>
    <w:pPr>
      <w:spacing w:before="240" w:after="60"/>
      <w:jc w:val="center"/>
      <w:outlineLvl w:val="0"/>
    </w:pPr>
    <w:rPr>
      <w:rFonts w:ascii="Arial" w:hAnsi="Arial"/>
      <w:sz w:val="32"/>
      <w:szCs w:val="32"/>
    </w:rPr>
  </w:style>
  <w:style w:type="paragraph" w:styleId="37">
    <w:name w:val="annotation subject"/>
    <w:basedOn w:val="14"/>
    <w:next w:val="14"/>
    <w:link w:val="170"/>
    <w:autoRedefine/>
    <w:qFormat/>
    <w:uiPriority w:val="0"/>
    <w:rPr>
      <w:b/>
      <w:bCs/>
    </w:rPr>
  </w:style>
  <w:style w:type="paragraph" w:styleId="38">
    <w:name w:val="Body Text First Indent 2"/>
    <w:basedOn w:val="9"/>
    <w:next w:val="39"/>
    <w:autoRedefine/>
    <w:qFormat/>
    <w:uiPriority w:val="0"/>
    <w:pPr>
      <w:ind w:firstLine="420" w:firstLineChars="200"/>
    </w:pPr>
  </w:style>
  <w:style w:type="paragraph" w:customStyle="1" w:styleId="39">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41">
    <w:name w:val="Table Grid"/>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basedOn w:val="42"/>
    <w:autoRedefine/>
    <w:qFormat/>
    <w:uiPriority w:val="0"/>
  </w:style>
  <w:style w:type="character" w:styleId="45">
    <w:name w:val="FollowedHyperlink"/>
    <w:basedOn w:val="42"/>
    <w:autoRedefine/>
    <w:qFormat/>
    <w:uiPriority w:val="0"/>
    <w:rPr>
      <w:color w:val="333333"/>
      <w:u w:val="none"/>
    </w:rPr>
  </w:style>
  <w:style w:type="character" w:styleId="46">
    <w:name w:val="Emphasis"/>
    <w:autoRedefine/>
    <w:qFormat/>
    <w:uiPriority w:val="0"/>
    <w:rPr>
      <w:i/>
      <w:iCs/>
    </w:rPr>
  </w:style>
  <w:style w:type="character" w:styleId="47">
    <w:name w:val="Hyperlink"/>
    <w:basedOn w:val="42"/>
    <w:autoRedefine/>
    <w:qFormat/>
    <w:uiPriority w:val="0"/>
    <w:rPr>
      <w:color w:val="333333"/>
      <w:u w:val="none"/>
    </w:rPr>
  </w:style>
  <w:style w:type="character" w:styleId="48">
    <w:name w:val="annotation reference"/>
    <w:autoRedefine/>
    <w:qFormat/>
    <w:uiPriority w:val="0"/>
    <w:rPr>
      <w:sz w:val="21"/>
      <w:szCs w:val="21"/>
    </w:rPr>
  </w:style>
  <w:style w:type="paragraph" w:customStyle="1" w:styleId="49">
    <w:name w:val="Body Text First Indent 21"/>
    <w:basedOn w:val="50"/>
    <w:qFormat/>
    <w:uiPriority w:val="0"/>
    <w:pPr>
      <w:ind w:firstLine="420"/>
    </w:pPr>
    <w:rPr>
      <w:rFonts w:cs="宋体"/>
    </w:rPr>
  </w:style>
  <w:style w:type="paragraph" w:customStyle="1" w:styleId="50">
    <w:name w:val="Body Text Indent1"/>
    <w:basedOn w:val="1"/>
    <w:next w:val="1"/>
    <w:autoRedefine/>
    <w:qFormat/>
    <w:uiPriority w:val="0"/>
    <w:pPr>
      <w:spacing w:after="120"/>
      <w:ind w:left="420" w:leftChars="200"/>
    </w:pPr>
    <w:rPr>
      <w:color w:val="000000"/>
      <w:szCs w:val="21"/>
    </w:rPr>
  </w:style>
  <w:style w:type="paragraph" w:customStyle="1" w:styleId="51">
    <w:name w:val="样式 表格正文 + 两端对齐"/>
    <w:basedOn w:val="1"/>
    <w:next w:val="52"/>
    <w:autoRedefine/>
    <w:qFormat/>
    <w:uiPriority w:val="0"/>
    <w:pPr>
      <w:spacing w:line="300" w:lineRule="auto"/>
      <w:ind w:firstLine="0"/>
    </w:pPr>
  </w:style>
  <w:style w:type="paragraph" w:customStyle="1" w:styleId="52">
    <w:name w:val="正文1"/>
    <w:basedOn w:val="19"/>
    <w:next w:val="53"/>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3">
    <w:name w:val="自动更正"/>
    <w:next w:val="5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xl39"/>
    <w:basedOn w:val="1"/>
    <w:next w:val="55"/>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5">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6">
    <w:name w:val="表格文字"/>
    <w:basedOn w:val="20"/>
    <w:next w:val="15"/>
    <w:autoRedefine/>
    <w:qFormat/>
    <w:uiPriority w:val="0"/>
    <w:pPr>
      <w:jc w:val="left"/>
      <w:textAlignment w:val="top"/>
    </w:pPr>
    <w:rPr>
      <w:sz w:val="18"/>
    </w:rPr>
  </w:style>
  <w:style w:type="paragraph" w:customStyle="1" w:styleId="5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lang w:val="en-US" w:eastAsia="zh-CN" w:bidi="ar-SA"/>
    </w:rPr>
  </w:style>
  <w:style w:type="paragraph" w:customStyle="1" w:styleId="58">
    <w:name w:val="正文首行缩进 21"/>
    <w:basedOn w:val="50"/>
    <w:autoRedefine/>
    <w:qFormat/>
    <w:uiPriority w:val="0"/>
    <w:pPr>
      <w:ind w:firstLine="420"/>
    </w:pPr>
  </w:style>
  <w:style w:type="paragraph" w:customStyle="1" w:styleId="59">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0">
    <w:name w:val="表格文字（两侧对齐）"/>
    <w:basedOn w:val="1"/>
    <w:autoRedefine/>
    <w:qFormat/>
    <w:uiPriority w:val="0"/>
    <w:pPr>
      <w:snapToGrid w:val="0"/>
    </w:pPr>
    <w:rPr>
      <w:sz w:val="20"/>
      <w:szCs w:val="20"/>
    </w:rPr>
  </w:style>
  <w:style w:type="paragraph" w:customStyle="1" w:styleId="61">
    <w:name w:val="Char Char1"/>
    <w:basedOn w:val="1"/>
    <w:autoRedefine/>
    <w:qFormat/>
    <w:uiPriority w:val="0"/>
  </w:style>
  <w:style w:type="paragraph" w:customStyle="1" w:styleId="62">
    <w:name w:val="Char Char Char Char Char Char Char Char Char Char Char Char Char"/>
    <w:basedOn w:val="1"/>
    <w:autoRedefine/>
    <w:qFormat/>
    <w:uiPriority w:val="0"/>
    <w:rPr>
      <w:rFonts w:ascii="Tahoma" w:hAnsi="Tahoma"/>
      <w:sz w:val="24"/>
      <w:szCs w:val="20"/>
    </w:rPr>
  </w:style>
  <w:style w:type="paragraph" w:customStyle="1" w:styleId="63">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6">
    <w:name w:val="_Style 9"/>
    <w:basedOn w:val="1"/>
    <w:autoRedefine/>
    <w:qFormat/>
    <w:uiPriority w:val="0"/>
  </w:style>
  <w:style w:type="paragraph" w:customStyle="1" w:styleId="67">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8">
    <w:name w:val="正文－恩普"/>
    <w:basedOn w:val="8"/>
    <w:autoRedefine/>
    <w:qFormat/>
    <w:uiPriority w:val="0"/>
    <w:pPr>
      <w:spacing w:line="360" w:lineRule="auto"/>
      <w:ind w:firstLine="200"/>
    </w:pPr>
  </w:style>
  <w:style w:type="paragraph" w:customStyle="1" w:styleId="69">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70">
    <w:name w:val="样式 正文首行缩进 + 首行缩进:  1 字符"/>
    <w:basedOn w:val="1"/>
    <w:next w:val="71"/>
    <w:autoRedefine/>
    <w:qFormat/>
    <w:uiPriority w:val="0"/>
    <w:pPr>
      <w:spacing w:line="360" w:lineRule="auto"/>
      <w:ind w:firstLine="200" w:firstLineChars="200"/>
    </w:pPr>
    <w:rPr>
      <w:rFonts w:cs="宋体"/>
      <w:sz w:val="24"/>
      <w:szCs w:val="20"/>
    </w:rPr>
  </w:style>
  <w:style w:type="paragraph" w:customStyle="1" w:styleId="71">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2">
    <w:name w:val="金保首页2"/>
    <w:basedOn w:val="1"/>
    <w:next w:val="1"/>
    <w:autoRedefine/>
    <w:qFormat/>
    <w:uiPriority w:val="0"/>
    <w:pPr>
      <w:jc w:val="center"/>
    </w:pPr>
    <w:rPr>
      <w:rFonts w:ascii="Tahoma" w:hAnsi="Tahoma" w:eastAsia="黑体"/>
      <w:b/>
      <w:bCs/>
      <w:sz w:val="72"/>
      <w:szCs w:val="72"/>
    </w:rPr>
  </w:style>
  <w:style w:type="paragraph" w:customStyle="1" w:styleId="73">
    <w:name w:val="Body Text(ch)"/>
    <w:basedOn w:val="1"/>
    <w:next w:val="15"/>
    <w:autoRedefine/>
    <w:qFormat/>
    <w:uiPriority w:val="0"/>
    <w:pPr>
      <w:spacing w:line="500" w:lineRule="exact"/>
      <w:jc w:val="center"/>
    </w:pPr>
  </w:style>
  <w:style w:type="paragraph" w:customStyle="1" w:styleId="74">
    <w:name w:val="Char1 Char Char Char"/>
    <w:basedOn w:val="1"/>
    <w:autoRedefine/>
    <w:qFormat/>
    <w:uiPriority w:val="0"/>
    <w:rPr>
      <w:rFonts w:ascii="Tahoma" w:hAnsi="Tahoma"/>
      <w:sz w:val="24"/>
      <w:szCs w:val="20"/>
    </w:rPr>
  </w:style>
  <w:style w:type="paragraph" w:customStyle="1" w:styleId="7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Char Char Char Char Char Char Char Char Char1 Char"/>
    <w:basedOn w:val="1"/>
    <w:autoRedefine/>
    <w:qFormat/>
    <w:uiPriority w:val="0"/>
    <w:rPr>
      <w:rFonts w:ascii="仿宋_GB2312" w:eastAsia="仿宋_GB2312"/>
      <w:b/>
      <w:sz w:val="32"/>
      <w:szCs w:val="32"/>
    </w:rPr>
  </w:style>
  <w:style w:type="paragraph" w:customStyle="1" w:styleId="77">
    <w:name w:val="表格标题"/>
    <w:basedOn w:val="1"/>
    <w:autoRedefine/>
    <w:qFormat/>
    <w:uiPriority w:val="0"/>
    <w:pPr>
      <w:jc w:val="center"/>
    </w:pPr>
    <w:rPr>
      <w:b/>
    </w:rPr>
  </w:style>
  <w:style w:type="paragraph" w:customStyle="1" w:styleId="7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p0"/>
    <w:basedOn w:val="1"/>
    <w:autoRedefine/>
    <w:qFormat/>
    <w:uiPriority w:val="0"/>
    <w:pPr>
      <w:widowControl/>
    </w:pPr>
    <w:rPr>
      <w:kern w:val="0"/>
      <w:szCs w:val="21"/>
    </w:rPr>
  </w:style>
  <w:style w:type="paragraph" w:customStyle="1" w:styleId="80">
    <w:name w:val="金保标题1"/>
    <w:basedOn w:val="2"/>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8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2">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84">
    <w:name w:val="Char1 Char Char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88">
    <w:name w:val="列表段落1"/>
    <w:basedOn w:val="1"/>
    <w:link w:val="191"/>
    <w:autoRedefine/>
    <w:qFormat/>
    <w:uiPriority w:val="34"/>
    <w:pPr>
      <w:ind w:firstLine="420" w:firstLineChars="200"/>
    </w:pPr>
    <w:rPr>
      <w:rFonts w:ascii="Calibri" w:hAnsi="Calibri"/>
      <w:szCs w:val="22"/>
    </w:rPr>
  </w:style>
  <w:style w:type="paragraph" w:customStyle="1" w:styleId="89">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90">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1">
    <w:name w:val="Char1 Char Char Char Char Char Char"/>
    <w:basedOn w:val="1"/>
    <w:autoRedefine/>
    <w:qFormat/>
    <w:uiPriority w:val="0"/>
    <w:rPr>
      <w:rFonts w:ascii="Tahoma" w:hAnsi="Tahoma"/>
      <w:sz w:val="24"/>
      <w:szCs w:val="20"/>
    </w:rPr>
  </w:style>
  <w:style w:type="paragraph" w:customStyle="1" w:styleId="92">
    <w:name w:val="Char Char Char"/>
    <w:basedOn w:val="1"/>
    <w:autoRedefine/>
    <w:qFormat/>
    <w:uiPriority w:val="0"/>
  </w:style>
  <w:style w:type="paragraph" w:customStyle="1" w:styleId="9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小点说明"/>
    <w:basedOn w:val="1"/>
    <w:autoRedefine/>
    <w:qFormat/>
    <w:uiPriority w:val="0"/>
    <w:pPr>
      <w:adjustRightInd w:val="0"/>
      <w:snapToGrid w:val="0"/>
    </w:pPr>
    <w:rPr>
      <w:rFonts w:ascii="仿宋_GB2312" w:eastAsia="仿宋_GB2312"/>
      <w:color w:val="000000"/>
      <w:szCs w:val="18"/>
    </w:rPr>
  </w:style>
  <w:style w:type="paragraph" w:customStyle="1" w:styleId="95">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说正文文字"/>
    <w:basedOn w:val="15"/>
    <w:autoRedefine/>
    <w:qFormat/>
    <w:uiPriority w:val="0"/>
    <w:pPr>
      <w:widowControl/>
      <w:spacing w:line="360" w:lineRule="auto"/>
      <w:ind w:left="320" w:leftChars="200" w:firstLine="460" w:firstLineChars="200"/>
    </w:pPr>
    <w:rPr>
      <w:rFonts w:ascii="宋体" w:hAnsi="宋体"/>
      <w:bCs/>
      <w:spacing w:val="-5"/>
      <w:kern w:val="0"/>
    </w:rPr>
  </w:style>
  <w:style w:type="paragraph" w:customStyle="1" w:styleId="97">
    <w:name w:val="金保标题2"/>
    <w:basedOn w:val="3"/>
    <w:next w:val="1"/>
    <w:link w:val="166"/>
    <w:autoRedefine/>
    <w:qFormat/>
    <w:uiPriority w:val="0"/>
    <w:pPr>
      <w:tabs>
        <w:tab w:val="left" w:pos="576"/>
      </w:tabs>
      <w:spacing w:line="360" w:lineRule="auto"/>
      <w:ind w:left="576" w:hanging="576"/>
    </w:pPr>
    <w:rPr>
      <w:rFonts w:ascii="Times New Roman" w:hAnsi="Times New Roman"/>
      <w:sz w:val="28"/>
      <w:szCs w:val="28"/>
    </w:rPr>
  </w:style>
  <w:style w:type="paragraph" w:customStyle="1" w:styleId="98">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9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SANGFOR_6_正文"/>
    <w:basedOn w:val="1"/>
    <w:autoRedefine/>
    <w:qFormat/>
    <w:uiPriority w:val="0"/>
    <w:pPr>
      <w:spacing w:line="360" w:lineRule="auto"/>
      <w:ind w:firstLine="200" w:firstLineChars="200"/>
    </w:pPr>
  </w:style>
  <w:style w:type="paragraph" w:customStyle="1" w:styleId="102">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04">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5">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106">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07">
    <w:name w:val="Char Char5 Char"/>
    <w:basedOn w:val="12"/>
    <w:autoRedefine/>
    <w:qFormat/>
    <w:uiPriority w:val="0"/>
    <w:rPr>
      <w:rFonts w:ascii="Tahoma" w:hAnsi="Tahoma"/>
      <w:sz w:val="24"/>
    </w:rPr>
  </w:style>
  <w:style w:type="paragraph" w:customStyle="1" w:styleId="108">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110">
    <w:name w:val="_Style 23"/>
    <w:basedOn w:val="1"/>
    <w:autoRedefine/>
    <w:qFormat/>
    <w:uiPriority w:val="0"/>
  </w:style>
  <w:style w:type="paragraph" w:customStyle="1" w:styleId="111">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112">
    <w:name w:val="Char Char Char Char Char Char Char"/>
    <w:basedOn w:val="1"/>
    <w:autoRedefine/>
    <w:qFormat/>
    <w:uiPriority w:val="0"/>
    <w:rPr>
      <w:rFonts w:ascii="仿宋_GB2312" w:eastAsia="仿宋_GB2312"/>
      <w:b/>
      <w:sz w:val="32"/>
      <w:szCs w:val="32"/>
    </w:rPr>
  </w:style>
  <w:style w:type="paragraph" w:customStyle="1" w:styleId="113">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14">
    <w:name w:val="Char Char"/>
    <w:basedOn w:val="1"/>
    <w:autoRedefine/>
    <w:qFormat/>
    <w:uiPriority w:val="0"/>
    <w:rPr>
      <w:rFonts w:ascii="仿宋_GB2312" w:eastAsia="仿宋_GB2312"/>
      <w:b/>
      <w:sz w:val="32"/>
      <w:szCs w:val="32"/>
    </w:rPr>
  </w:style>
  <w:style w:type="paragraph" w:customStyle="1" w:styleId="115">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
    <w:name w:val="mod_selection1"/>
    <w:basedOn w:val="1"/>
    <w:autoRedefine/>
    <w:qFormat/>
    <w:uiPriority w:val="0"/>
    <w:pPr>
      <w:widowControl/>
      <w:ind w:left="75"/>
      <w:jc w:val="left"/>
    </w:pPr>
    <w:rPr>
      <w:rFonts w:ascii="Arial" w:hAnsi="Arial" w:cs="Arial"/>
      <w:b/>
      <w:bCs/>
      <w:kern w:val="0"/>
      <w:sz w:val="20"/>
      <w:szCs w:val="20"/>
    </w:rPr>
  </w:style>
  <w:style w:type="paragraph" w:customStyle="1" w:styleId="117">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18">
    <w:name w:val="Table Text"/>
    <w:basedOn w:val="1"/>
    <w:autoRedefine/>
    <w:qFormat/>
    <w:uiPriority w:val="0"/>
    <w:rPr>
      <w:sz w:val="18"/>
    </w:rPr>
  </w:style>
  <w:style w:type="paragraph" w:customStyle="1" w:styleId="119">
    <w:name w:val="Char11"/>
    <w:basedOn w:val="1"/>
    <w:autoRedefine/>
    <w:qFormat/>
    <w:uiPriority w:val="0"/>
    <w:rPr>
      <w:rFonts w:ascii="仿宋_GB2312" w:eastAsia="仿宋_GB2312"/>
      <w:b/>
      <w:sz w:val="32"/>
      <w:szCs w:val="32"/>
    </w:rPr>
  </w:style>
  <w:style w:type="paragraph" w:customStyle="1" w:styleId="120">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122">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23">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24">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Char Char9"/>
    <w:basedOn w:val="1"/>
    <w:autoRedefine/>
    <w:qFormat/>
    <w:uiPriority w:val="0"/>
    <w:rPr>
      <w:rFonts w:ascii="宋体" w:hAnsi="宋体" w:cs="宋体"/>
      <w:b/>
      <w:bCs/>
      <w:color w:val="000000"/>
      <w:sz w:val="22"/>
      <w:szCs w:val="22"/>
    </w:rPr>
  </w:style>
  <w:style w:type="paragraph" w:customStyle="1" w:styleId="126">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7">
    <w:name w:val="表内文字"/>
    <w:basedOn w:val="1"/>
    <w:autoRedefine/>
    <w:qFormat/>
    <w:uiPriority w:val="0"/>
    <w:pPr>
      <w:spacing w:line="500" w:lineRule="atLeast"/>
      <w:jc w:val="center"/>
    </w:pPr>
    <w:rPr>
      <w:rFonts w:ascii="Arial" w:hAnsi="Arial" w:eastAsia="楷体_GB2312" w:cs="Arial"/>
      <w:sz w:val="28"/>
    </w:rPr>
  </w:style>
  <w:style w:type="paragraph" w:customStyle="1" w:styleId="128">
    <w:name w:val="Char2"/>
    <w:basedOn w:val="1"/>
    <w:autoRedefine/>
    <w:qFormat/>
    <w:uiPriority w:val="0"/>
    <w:rPr>
      <w:rFonts w:ascii="仿宋_GB2312" w:eastAsia="仿宋_GB2312"/>
      <w:b/>
      <w:sz w:val="32"/>
      <w:szCs w:val="32"/>
    </w:rPr>
  </w:style>
  <w:style w:type="paragraph" w:customStyle="1" w:styleId="129">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30">
    <w:name w:val="mark11"/>
    <w:basedOn w:val="42"/>
    <w:autoRedefine/>
    <w:qFormat/>
    <w:uiPriority w:val="0"/>
  </w:style>
  <w:style w:type="character" w:customStyle="1" w:styleId="131">
    <w:name w:val="日期 字符"/>
    <w:link w:val="22"/>
    <w:autoRedefine/>
    <w:qFormat/>
    <w:uiPriority w:val="0"/>
    <w:rPr>
      <w:rFonts w:ascii="Times New Roman" w:hAnsi="Times New Roman"/>
      <w:color w:val="000000"/>
      <w:kern w:val="2"/>
      <w:sz w:val="24"/>
      <w:szCs w:val="24"/>
    </w:rPr>
  </w:style>
  <w:style w:type="character" w:customStyle="1" w:styleId="132">
    <w:name w:val="批注框文本 字符"/>
    <w:link w:val="25"/>
    <w:autoRedefine/>
    <w:qFormat/>
    <w:uiPriority w:val="0"/>
    <w:rPr>
      <w:rFonts w:ascii="Times New Roman" w:hAnsi="Times New Roman"/>
      <w:kern w:val="2"/>
      <w:sz w:val="18"/>
      <w:szCs w:val="18"/>
    </w:rPr>
  </w:style>
  <w:style w:type="character" w:customStyle="1" w:styleId="133">
    <w:name w:val="正文文本缩进 2 Char1"/>
    <w:autoRedefine/>
    <w:semiHidden/>
    <w:qFormat/>
    <w:uiPriority w:val="99"/>
    <w:rPr>
      <w:rFonts w:ascii="Times New Roman" w:hAnsi="Times New Roman"/>
      <w:kern w:val="2"/>
      <w:sz w:val="21"/>
      <w:szCs w:val="24"/>
    </w:rPr>
  </w:style>
  <w:style w:type="character" w:customStyle="1" w:styleId="134">
    <w:name w:val="标题 6 字符"/>
    <w:link w:val="6"/>
    <w:autoRedefine/>
    <w:qFormat/>
    <w:uiPriority w:val="0"/>
    <w:rPr>
      <w:rFonts w:ascii="Arial" w:hAnsi="Arial" w:eastAsia="黑体"/>
      <w:b/>
      <w:bCs/>
      <w:spacing w:val="6"/>
      <w:kern w:val="2"/>
      <w:sz w:val="24"/>
      <w:szCs w:val="24"/>
    </w:rPr>
  </w:style>
  <w:style w:type="character" w:customStyle="1" w:styleId="135">
    <w:name w:val="Footer1 Char"/>
    <w:autoRedefine/>
    <w:qFormat/>
    <w:uiPriority w:val="0"/>
    <w:rPr>
      <w:rFonts w:eastAsia="宋体"/>
      <w:kern w:val="2"/>
      <w:sz w:val="18"/>
      <w:szCs w:val="18"/>
      <w:lang w:val="en-US" w:eastAsia="zh-CN" w:bidi="ar-SA"/>
    </w:rPr>
  </w:style>
  <w:style w:type="character" w:customStyle="1" w:styleId="136">
    <w:name w:val="b titlename wangputoptitle"/>
    <w:basedOn w:val="42"/>
    <w:autoRedefine/>
    <w:qFormat/>
    <w:uiPriority w:val="0"/>
  </w:style>
  <w:style w:type="character" w:customStyle="1" w:styleId="137">
    <w:name w:val="标题 9 字符"/>
    <w:link w:val="11"/>
    <w:autoRedefine/>
    <w:qFormat/>
    <w:uiPriority w:val="0"/>
    <w:rPr>
      <w:rFonts w:ascii="Arial" w:hAnsi="Arial" w:eastAsia="黑体"/>
      <w:spacing w:val="6"/>
      <w:kern w:val="2"/>
      <w:sz w:val="24"/>
      <w:szCs w:val="24"/>
    </w:rPr>
  </w:style>
  <w:style w:type="character" w:customStyle="1" w:styleId="138">
    <w:name w:val="font21"/>
    <w:autoRedefine/>
    <w:qFormat/>
    <w:uiPriority w:val="0"/>
    <w:rPr>
      <w:rFonts w:hint="eastAsia" w:ascii="宋体" w:hAnsi="宋体" w:eastAsia="宋体" w:cs="宋体"/>
      <w:color w:val="000000"/>
      <w:sz w:val="24"/>
      <w:szCs w:val="24"/>
      <w:u w:val="none"/>
    </w:rPr>
  </w:style>
  <w:style w:type="character" w:customStyle="1" w:styleId="139">
    <w:name w:val="HTML 预设格式 字符"/>
    <w:link w:val="34"/>
    <w:autoRedefine/>
    <w:qFormat/>
    <w:uiPriority w:val="0"/>
    <w:rPr>
      <w:rFonts w:ascii="宋体" w:hAnsi="宋体" w:cs="宋体"/>
      <w:sz w:val="24"/>
      <w:szCs w:val="24"/>
    </w:rPr>
  </w:style>
  <w:style w:type="character" w:customStyle="1" w:styleId="140">
    <w:name w:val="标题 7 字符"/>
    <w:link w:val="7"/>
    <w:autoRedefine/>
    <w:qFormat/>
    <w:uiPriority w:val="0"/>
    <w:rPr>
      <w:rFonts w:ascii="Times New Roman" w:hAnsi="Times New Roman"/>
      <w:b/>
      <w:bCs/>
      <w:spacing w:val="6"/>
      <w:kern w:val="2"/>
      <w:sz w:val="24"/>
      <w:szCs w:val="24"/>
    </w:rPr>
  </w:style>
  <w:style w:type="character" w:customStyle="1" w:styleId="141">
    <w:name w:val="第一层条 Char Char"/>
    <w:autoRedefine/>
    <w:qFormat/>
    <w:uiPriority w:val="0"/>
    <w:rPr>
      <w:rFonts w:ascii="Arial" w:hAnsi="Arial" w:eastAsia="黑体"/>
      <w:b/>
      <w:bCs/>
      <w:kern w:val="2"/>
      <w:sz w:val="32"/>
      <w:szCs w:val="32"/>
    </w:rPr>
  </w:style>
  <w:style w:type="character" w:customStyle="1" w:styleId="142">
    <w:name w:val="apple-style-span"/>
    <w:basedOn w:val="42"/>
    <w:autoRedefine/>
    <w:qFormat/>
    <w:uiPriority w:val="0"/>
  </w:style>
  <w:style w:type="character" w:customStyle="1" w:styleId="143">
    <w:name w:val="标题 2 Char"/>
    <w:autoRedefine/>
    <w:qFormat/>
    <w:uiPriority w:val="0"/>
    <w:rPr>
      <w:rFonts w:ascii="Cambria" w:hAnsi="Cambria" w:eastAsia="宋体" w:cs="Times New Roman"/>
      <w:b/>
      <w:bCs/>
      <w:kern w:val="2"/>
      <w:sz w:val="32"/>
      <w:szCs w:val="32"/>
    </w:rPr>
  </w:style>
  <w:style w:type="character" w:customStyle="1" w:styleId="144">
    <w:name w:val="标题 2 字符"/>
    <w:link w:val="3"/>
    <w:autoRedefine/>
    <w:qFormat/>
    <w:uiPriority w:val="0"/>
    <w:rPr>
      <w:rFonts w:ascii="Arial" w:hAnsi="Arial" w:eastAsia="黑体"/>
      <w:b/>
      <w:bCs/>
      <w:kern w:val="2"/>
      <w:sz w:val="32"/>
      <w:szCs w:val="32"/>
    </w:rPr>
  </w:style>
  <w:style w:type="character" w:customStyle="1" w:styleId="145">
    <w:name w:val="批注文字 Char"/>
    <w:autoRedefine/>
    <w:qFormat/>
    <w:uiPriority w:val="0"/>
    <w:rPr>
      <w:rFonts w:eastAsia="宋体"/>
      <w:kern w:val="2"/>
      <w:sz w:val="21"/>
      <w:szCs w:val="24"/>
      <w:lang w:val="en-US" w:eastAsia="zh-CN" w:bidi="ar-SA"/>
    </w:rPr>
  </w:style>
  <w:style w:type="character" w:customStyle="1" w:styleId="146">
    <w:name w:val="unnamed51"/>
    <w:autoRedefine/>
    <w:qFormat/>
    <w:uiPriority w:val="0"/>
    <w:rPr>
      <w:sz w:val="22"/>
      <w:szCs w:val="22"/>
    </w:rPr>
  </w:style>
  <w:style w:type="character" w:customStyle="1" w:styleId="147">
    <w:name w:val="style551"/>
    <w:autoRedefine/>
    <w:qFormat/>
    <w:uiPriority w:val="0"/>
    <w:rPr>
      <w:rFonts w:hint="default" w:ascii="Arial" w:hAnsi="Arial" w:cs="Arial"/>
      <w:color w:val="333333"/>
      <w:sz w:val="24"/>
      <w:szCs w:val="24"/>
    </w:rPr>
  </w:style>
  <w:style w:type="character" w:customStyle="1" w:styleId="148">
    <w:name w:val="标题 字符"/>
    <w:link w:val="36"/>
    <w:autoRedefine/>
    <w:qFormat/>
    <w:uiPriority w:val="0"/>
    <w:rPr>
      <w:rFonts w:ascii="Arial" w:hAnsi="Arial" w:cs="Arial"/>
      <w:kern w:val="2"/>
      <w:sz w:val="32"/>
      <w:szCs w:val="32"/>
    </w:rPr>
  </w:style>
  <w:style w:type="character" w:customStyle="1" w:styleId="149">
    <w:name w:val="页眉 字符"/>
    <w:link w:val="27"/>
    <w:autoRedefine/>
    <w:qFormat/>
    <w:uiPriority w:val="99"/>
    <w:rPr>
      <w:rFonts w:ascii="Times New Roman" w:hAnsi="Times New Roman"/>
      <w:kern w:val="2"/>
      <w:sz w:val="18"/>
      <w:szCs w:val="18"/>
    </w:rPr>
  </w:style>
  <w:style w:type="character" w:customStyle="1" w:styleId="150">
    <w:name w:val="正文文本缩进 2 字符"/>
    <w:link w:val="23"/>
    <w:autoRedefine/>
    <w:qFormat/>
    <w:uiPriority w:val="0"/>
    <w:rPr>
      <w:rFonts w:ascii="宋体"/>
      <w:sz w:val="24"/>
    </w:rPr>
  </w:style>
  <w:style w:type="character" w:customStyle="1" w:styleId="151">
    <w:name w:val="font31"/>
    <w:autoRedefine/>
    <w:qFormat/>
    <w:uiPriority w:val="0"/>
    <w:rPr>
      <w:rFonts w:hint="default" w:ascii="Arial" w:hAnsi="Arial" w:cs="Arial"/>
      <w:color w:val="000000"/>
      <w:sz w:val="16"/>
      <w:szCs w:val="16"/>
      <w:u w:val="none"/>
    </w:rPr>
  </w:style>
  <w:style w:type="character" w:customStyle="1" w:styleId="152">
    <w:name w:val="标题 3 字符"/>
    <w:link w:val="4"/>
    <w:autoRedefine/>
    <w:qFormat/>
    <w:uiPriority w:val="0"/>
    <w:rPr>
      <w:rFonts w:ascii="Times New Roman" w:hAnsi="Times New Roman"/>
      <w:b/>
      <w:bCs/>
      <w:kern w:val="2"/>
      <w:sz w:val="32"/>
      <w:szCs w:val="32"/>
    </w:rPr>
  </w:style>
  <w:style w:type="character" w:customStyle="1" w:styleId="153">
    <w:name w:val="文档结构图 字符"/>
    <w:link w:val="12"/>
    <w:autoRedefine/>
    <w:qFormat/>
    <w:uiPriority w:val="0"/>
    <w:rPr>
      <w:rFonts w:ascii="Times New Roman" w:hAnsi="Times New Roman"/>
      <w:kern w:val="2"/>
      <w:sz w:val="21"/>
      <w:szCs w:val="24"/>
      <w:shd w:val="clear" w:color="auto" w:fill="000080"/>
    </w:rPr>
  </w:style>
  <w:style w:type="character" w:customStyle="1" w:styleId="154">
    <w:name w:val="纯文本 字符"/>
    <w:link w:val="20"/>
    <w:autoRedefine/>
    <w:qFormat/>
    <w:uiPriority w:val="99"/>
    <w:rPr>
      <w:rFonts w:ascii="宋体" w:hAnsi="Courier New"/>
      <w:kern w:val="2"/>
      <w:sz w:val="21"/>
    </w:rPr>
  </w:style>
  <w:style w:type="character" w:customStyle="1" w:styleId="155">
    <w:name w:val="12blk1"/>
    <w:autoRedefine/>
    <w:qFormat/>
    <w:uiPriority w:val="0"/>
    <w:rPr>
      <w:rFonts w:hint="default" w:ascii="_x000B__x000C_" w:hAnsi="_x000B__x000C_"/>
      <w:color w:val="000000"/>
      <w:sz w:val="24"/>
      <w:szCs w:val="24"/>
      <w:u w:val="none"/>
    </w:rPr>
  </w:style>
  <w:style w:type="character" w:customStyle="1" w:styleId="156">
    <w:name w:val="页脚 字符"/>
    <w:link w:val="26"/>
    <w:autoRedefine/>
    <w:qFormat/>
    <w:uiPriority w:val="0"/>
    <w:rPr>
      <w:rFonts w:ascii="Times New Roman" w:hAnsi="Times New Roman"/>
      <w:kern w:val="2"/>
      <w:sz w:val="18"/>
      <w:szCs w:val="18"/>
    </w:rPr>
  </w:style>
  <w:style w:type="character" w:customStyle="1" w:styleId="157">
    <w:name w:val="批注文字 字符"/>
    <w:link w:val="14"/>
    <w:autoRedefine/>
    <w:qFormat/>
    <w:uiPriority w:val="0"/>
    <w:rPr>
      <w:rFonts w:ascii="Times New Roman" w:hAnsi="Times New Roman"/>
      <w:kern w:val="2"/>
      <w:sz w:val="21"/>
      <w:szCs w:val="24"/>
    </w:rPr>
  </w:style>
  <w:style w:type="character" w:customStyle="1" w:styleId="158">
    <w:name w:val="标题 8 字符"/>
    <w:link w:val="10"/>
    <w:autoRedefine/>
    <w:qFormat/>
    <w:uiPriority w:val="0"/>
    <w:rPr>
      <w:rFonts w:ascii="Arial" w:hAnsi="Arial" w:eastAsia="黑体"/>
      <w:spacing w:val="6"/>
      <w:kern w:val="2"/>
      <w:sz w:val="24"/>
      <w:szCs w:val="24"/>
    </w:rPr>
  </w:style>
  <w:style w:type="character" w:customStyle="1" w:styleId="159">
    <w:name w:val="纯文本 Char1"/>
    <w:autoRedefine/>
    <w:qFormat/>
    <w:uiPriority w:val="0"/>
    <w:rPr>
      <w:rFonts w:ascii="宋体" w:hAnsi="Courier New" w:cs="Courier New"/>
      <w:kern w:val="2"/>
      <w:sz w:val="21"/>
      <w:szCs w:val="21"/>
    </w:rPr>
  </w:style>
  <w:style w:type="character" w:customStyle="1" w:styleId="160">
    <w:name w:val="标题 1 字符"/>
    <w:link w:val="2"/>
    <w:autoRedefine/>
    <w:qFormat/>
    <w:uiPriority w:val="0"/>
    <w:rPr>
      <w:rFonts w:ascii="Times New Roman" w:hAnsi="Times New Roman"/>
      <w:kern w:val="2"/>
      <w:sz w:val="28"/>
      <w:szCs w:val="24"/>
    </w:rPr>
  </w:style>
  <w:style w:type="character" w:customStyle="1" w:styleId="161">
    <w:name w:val="标题 Char"/>
    <w:autoRedefine/>
    <w:qFormat/>
    <w:uiPriority w:val="0"/>
    <w:rPr>
      <w:rFonts w:ascii="Cambria" w:hAnsi="Cambria" w:cs="Times New Roman"/>
      <w:b/>
      <w:bCs/>
      <w:kern w:val="2"/>
      <w:sz w:val="32"/>
      <w:szCs w:val="32"/>
    </w:rPr>
  </w:style>
  <w:style w:type="character" w:customStyle="1" w:styleId="162">
    <w:name w:val="普通文字 Char Char2"/>
    <w:autoRedefine/>
    <w:qFormat/>
    <w:uiPriority w:val="0"/>
    <w:rPr>
      <w:rFonts w:ascii="宋体" w:hAnsi="Courier New" w:eastAsia="宋体"/>
      <w:kern w:val="2"/>
      <w:sz w:val="21"/>
      <w:lang w:val="en-US" w:eastAsia="zh-CN" w:bidi="ar-SA"/>
    </w:rPr>
  </w:style>
  <w:style w:type="character" w:customStyle="1" w:styleId="163">
    <w:name w:val="正文文本缩进 字符"/>
    <w:link w:val="9"/>
    <w:autoRedefine/>
    <w:qFormat/>
    <w:uiPriority w:val="0"/>
    <w:rPr>
      <w:rFonts w:ascii="Times New Roman" w:hAnsi="Times New Roman"/>
      <w:kern w:val="2"/>
      <w:sz w:val="21"/>
      <w:szCs w:val="24"/>
    </w:rPr>
  </w:style>
  <w:style w:type="character" w:customStyle="1" w:styleId="164">
    <w:name w:val="Char Char6"/>
    <w:autoRedefine/>
    <w:qFormat/>
    <w:uiPriority w:val="0"/>
    <w:rPr>
      <w:rFonts w:eastAsia="宋体"/>
      <w:kern w:val="2"/>
      <w:sz w:val="18"/>
      <w:szCs w:val="18"/>
      <w:lang w:val="en-US" w:eastAsia="zh-CN" w:bidi="ar-SA"/>
    </w:rPr>
  </w:style>
  <w:style w:type="character" w:customStyle="1" w:styleId="165">
    <w:name w:val="正文文本缩进 3 字符"/>
    <w:link w:val="30"/>
    <w:autoRedefine/>
    <w:qFormat/>
    <w:uiPriority w:val="0"/>
    <w:rPr>
      <w:rFonts w:eastAsia="黑体"/>
      <w:color w:val="000000"/>
      <w:kern w:val="2"/>
      <w:sz w:val="24"/>
      <w:szCs w:val="24"/>
    </w:rPr>
  </w:style>
  <w:style w:type="character" w:customStyle="1" w:styleId="166">
    <w:name w:val="金保标题2 Char"/>
    <w:link w:val="97"/>
    <w:autoRedefine/>
    <w:qFormat/>
    <w:uiPriority w:val="0"/>
    <w:rPr>
      <w:rFonts w:eastAsia="黑体"/>
      <w:b/>
      <w:bCs/>
      <w:kern w:val="2"/>
      <w:sz w:val="28"/>
      <w:szCs w:val="28"/>
    </w:rPr>
  </w:style>
  <w:style w:type="character" w:customStyle="1" w:styleId="167">
    <w:name w:val="font3"/>
    <w:basedOn w:val="42"/>
    <w:autoRedefine/>
    <w:qFormat/>
    <w:uiPriority w:val="0"/>
  </w:style>
  <w:style w:type="character" w:customStyle="1" w:styleId="168">
    <w:name w:val="apple-converted-space"/>
    <w:basedOn w:val="42"/>
    <w:autoRedefine/>
    <w:qFormat/>
    <w:uiPriority w:val="0"/>
  </w:style>
  <w:style w:type="character" w:customStyle="1" w:styleId="169">
    <w:name w:val="正文文本 2 字符"/>
    <w:link w:val="33"/>
    <w:autoRedefine/>
    <w:qFormat/>
    <w:uiPriority w:val="0"/>
    <w:rPr>
      <w:rFonts w:ascii="Times New Roman" w:hAnsi="Times New Roman"/>
      <w:kern w:val="2"/>
      <w:sz w:val="21"/>
      <w:szCs w:val="24"/>
    </w:rPr>
  </w:style>
  <w:style w:type="character" w:customStyle="1" w:styleId="170">
    <w:name w:val="批注主题 字符"/>
    <w:link w:val="37"/>
    <w:autoRedefine/>
    <w:qFormat/>
    <w:uiPriority w:val="0"/>
    <w:rPr>
      <w:rFonts w:ascii="Times New Roman" w:hAnsi="Times New Roman"/>
      <w:b/>
      <w:bCs/>
      <w:kern w:val="2"/>
      <w:sz w:val="21"/>
      <w:szCs w:val="24"/>
    </w:rPr>
  </w:style>
  <w:style w:type="character" w:customStyle="1" w:styleId="171">
    <w:name w:val="hang1"/>
    <w:basedOn w:val="42"/>
    <w:autoRedefine/>
    <w:qFormat/>
    <w:uiPriority w:val="0"/>
  </w:style>
  <w:style w:type="character" w:customStyle="1" w:styleId="172">
    <w:name w:val="正文文本 Char1"/>
    <w:autoRedefine/>
    <w:semiHidden/>
    <w:qFormat/>
    <w:uiPriority w:val="99"/>
    <w:rPr>
      <w:rFonts w:ascii="Times New Roman" w:hAnsi="Times New Roman"/>
      <w:kern w:val="2"/>
      <w:sz w:val="21"/>
      <w:szCs w:val="24"/>
    </w:rPr>
  </w:style>
  <w:style w:type="character" w:customStyle="1" w:styleId="173">
    <w:name w:val="普通文字 Char Char1"/>
    <w:autoRedefine/>
    <w:qFormat/>
    <w:uiPriority w:val="0"/>
    <w:rPr>
      <w:rFonts w:ascii="宋体" w:hAnsi="Courier New" w:eastAsia="宋体"/>
      <w:kern w:val="2"/>
      <w:sz w:val="21"/>
      <w:lang w:val="en-US" w:eastAsia="zh-CN" w:bidi="ar-SA"/>
    </w:rPr>
  </w:style>
  <w:style w:type="character" w:customStyle="1" w:styleId="174">
    <w:name w:val="样式 宋体 小四"/>
    <w:autoRedefine/>
    <w:qFormat/>
    <w:uiPriority w:val="0"/>
    <w:rPr>
      <w:rFonts w:ascii="宋体" w:hAnsi="宋体"/>
      <w:spacing w:val="6"/>
      <w:sz w:val="24"/>
      <w:szCs w:val="24"/>
    </w:rPr>
  </w:style>
  <w:style w:type="character" w:customStyle="1" w:styleId="175">
    <w:name w:val="content1"/>
    <w:autoRedefine/>
    <w:qFormat/>
    <w:uiPriority w:val="0"/>
    <w:rPr>
      <w:rFonts w:hint="default" w:ascii="ˎ̥" w:hAnsi="ˎ̥"/>
      <w:color w:val="000000"/>
      <w:sz w:val="22"/>
      <w:szCs w:val="22"/>
      <w:u w:val="none"/>
    </w:rPr>
  </w:style>
  <w:style w:type="character" w:customStyle="1" w:styleId="176">
    <w:name w:val="正文缩进 字符"/>
    <w:link w:val="8"/>
    <w:autoRedefine/>
    <w:qFormat/>
    <w:uiPriority w:val="0"/>
    <w:rPr>
      <w:kern w:val="2"/>
      <w:sz w:val="21"/>
      <w:szCs w:val="24"/>
    </w:rPr>
  </w:style>
  <w:style w:type="character" w:customStyle="1" w:styleId="177">
    <w:name w:val="font11"/>
    <w:autoRedefine/>
    <w:qFormat/>
    <w:uiPriority w:val="0"/>
    <w:rPr>
      <w:rFonts w:hint="default" w:ascii="Times New Roman" w:hAnsi="Times New Roman" w:cs="Times New Roman"/>
      <w:color w:val="000000"/>
      <w:sz w:val="24"/>
      <w:szCs w:val="24"/>
      <w:u w:val="none"/>
    </w:rPr>
  </w:style>
  <w:style w:type="character" w:customStyle="1" w:styleId="178">
    <w:name w:val="style661"/>
    <w:autoRedefine/>
    <w:qFormat/>
    <w:uiPriority w:val="0"/>
    <w:rPr>
      <w:color w:val="000000"/>
      <w:sz w:val="18"/>
      <w:szCs w:val="18"/>
    </w:rPr>
  </w:style>
  <w:style w:type="character" w:customStyle="1" w:styleId="179">
    <w:name w:val="正文文本缩进 3 Char1"/>
    <w:autoRedefine/>
    <w:semiHidden/>
    <w:qFormat/>
    <w:uiPriority w:val="99"/>
    <w:rPr>
      <w:rFonts w:ascii="Times New Roman" w:hAnsi="Times New Roman"/>
      <w:kern w:val="2"/>
      <w:sz w:val="16"/>
      <w:szCs w:val="16"/>
    </w:rPr>
  </w:style>
  <w:style w:type="character" w:customStyle="1" w:styleId="180">
    <w:name w:val="普通文字 Char Char"/>
    <w:autoRedefine/>
    <w:qFormat/>
    <w:uiPriority w:val="0"/>
    <w:rPr>
      <w:rFonts w:ascii="宋体" w:hAnsi="Courier New" w:eastAsia="宋体"/>
      <w:kern w:val="2"/>
      <w:sz w:val="21"/>
      <w:lang w:val="en-US" w:eastAsia="zh-CN" w:bidi="ar-SA"/>
    </w:rPr>
  </w:style>
  <w:style w:type="character" w:customStyle="1" w:styleId="181">
    <w:name w:val="wj1"/>
    <w:autoRedefine/>
    <w:qFormat/>
    <w:uiPriority w:val="0"/>
    <w:rPr>
      <w:color w:val="000000"/>
      <w:sz w:val="18"/>
      <w:szCs w:val="18"/>
      <w:u w:val="none"/>
    </w:rPr>
  </w:style>
  <w:style w:type="character" w:customStyle="1" w:styleId="182">
    <w:name w:val="标题 4 字符"/>
    <w:link w:val="5"/>
    <w:autoRedefine/>
    <w:qFormat/>
    <w:uiPriority w:val="0"/>
    <w:rPr>
      <w:rFonts w:ascii="Arial" w:hAnsi="Arial" w:eastAsia="黑体"/>
      <w:b/>
      <w:bCs/>
      <w:kern w:val="2"/>
      <w:sz w:val="28"/>
      <w:szCs w:val="28"/>
    </w:rPr>
  </w:style>
  <w:style w:type="character" w:customStyle="1" w:styleId="183">
    <w:name w:val="正文文本 字符"/>
    <w:link w:val="15"/>
    <w:autoRedefine/>
    <w:qFormat/>
    <w:uiPriority w:val="0"/>
    <w:rPr>
      <w:rFonts w:ascii="Arial" w:hAnsi="Arial"/>
      <w:bCs/>
      <w:kern w:val="2"/>
      <w:sz w:val="24"/>
      <w:szCs w:val="24"/>
    </w:rPr>
  </w:style>
  <w:style w:type="character" w:customStyle="1" w:styleId="184">
    <w:name w:val="Char Char5"/>
    <w:autoRedefine/>
    <w:qFormat/>
    <w:uiPriority w:val="0"/>
    <w:rPr>
      <w:rFonts w:ascii="Arial" w:hAnsi="Arial" w:eastAsia="宋体" w:cs="Arial"/>
      <w:kern w:val="2"/>
      <w:sz w:val="32"/>
      <w:szCs w:val="32"/>
      <w:lang w:val="en-US" w:eastAsia="zh-CN" w:bidi="ar-SA"/>
    </w:rPr>
  </w:style>
  <w:style w:type="character" w:customStyle="1" w:styleId="185">
    <w:name w:val="Char Char Char1"/>
    <w:autoRedefine/>
    <w:qFormat/>
    <w:uiPriority w:val="0"/>
    <w:rPr>
      <w:rFonts w:ascii="宋体" w:hAnsi="Courier New" w:eastAsia="宋体"/>
      <w:kern w:val="2"/>
      <w:sz w:val="21"/>
      <w:lang w:val="en-US" w:eastAsia="zh-CN" w:bidi="ar-SA"/>
    </w:rPr>
  </w:style>
  <w:style w:type="paragraph" w:customStyle="1" w:styleId="186">
    <w:name w:val="_Style 3"/>
    <w:next w:val="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7">
    <w:name w:val="页脚 Char1"/>
    <w:autoRedefine/>
    <w:qFormat/>
    <w:uiPriority w:val="0"/>
    <w:rPr>
      <w:kern w:val="2"/>
      <w:sz w:val="18"/>
      <w:szCs w:val="18"/>
    </w:rPr>
  </w:style>
  <w:style w:type="paragraph" w:customStyle="1" w:styleId="188">
    <w:name w:val="附录表标题"/>
    <w:next w:val="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9">
    <w:name w:val="Table Paragraph"/>
    <w:basedOn w:val="1"/>
    <w:autoRedefine/>
    <w:qFormat/>
    <w:uiPriority w:val="1"/>
    <w:rPr>
      <w:rFonts w:ascii="仿宋" w:hAnsi="仿宋" w:eastAsia="仿宋" w:cs="仿宋"/>
      <w:lang w:val="zh-CN" w:bidi="zh-CN"/>
    </w:rPr>
  </w:style>
  <w:style w:type="paragraph" w:customStyle="1" w:styleId="190">
    <w:name w:val="文档正文"/>
    <w:basedOn w:val="1"/>
    <w:autoRedefine/>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91">
    <w:name w:val="列表段落 字符"/>
    <w:link w:val="88"/>
    <w:autoRedefine/>
    <w:qFormat/>
    <w:uiPriority w:val="34"/>
    <w:rPr>
      <w:rFonts w:ascii="Calibri" w:hAnsi="Calibri" w:eastAsia="宋体" w:cs="Times New Roman"/>
      <w:kern w:val="2"/>
      <w:sz w:val="21"/>
      <w:szCs w:val="22"/>
    </w:rPr>
  </w:style>
  <w:style w:type="paragraph" w:customStyle="1" w:styleId="192">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193">
    <w:name w:val="纯文本 Char2"/>
    <w:autoRedefine/>
    <w:qFormat/>
    <w:uiPriority w:val="0"/>
    <w:rPr>
      <w:rFonts w:ascii="宋体" w:hAnsi="Courier New" w:eastAsia="仿宋_GB2312" w:cs="宋体"/>
      <w:b/>
      <w:bCs/>
      <w:color w:val="000000"/>
      <w:sz w:val="21"/>
      <w:lang w:val="en-US" w:eastAsia="zh-CN" w:bidi="ar-SA"/>
    </w:rPr>
  </w:style>
  <w:style w:type="paragraph" w:customStyle="1" w:styleId="194">
    <w:name w:val="列表段落11"/>
    <w:basedOn w:val="1"/>
    <w:autoRedefine/>
    <w:qFormat/>
    <w:uiPriority w:val="0"/>
    <w:pPr>
      <w:widowControl/>
      <w:ind w:firstLine="420" w:firstLineChars="200"/>
    </w:pPr>
    <w:rPr>
      <w:rFonts w:ascii="Calibri" w:hAnsi="Calibri" w:eastAsiaTheme="minorEastAsia" w:cstheme="minorBidi"/>
      <w:szCs w:val="22"/>
    </w:rPr>
  </w:style>
  <w:style w:type="character" w:customStyle="1" w:styleId="195">
    <w:name w:val="font61"/>
    <w:basedOn w:val="42"/>
    <w:autoRedefine/>
    <w:qFormat/>
    <w:uiPriority w:val="0"/>
    <w:rPr>
      <w:rFonts w:hint="eastAsia" w:ascii="宋体" w:hAnsi="宋体" w:eastAsia="宋体" w:cs="宋体"/>
      <w:color w:val="000000"/>
      <w:sz w:val="20"/>
      <w:szCs w:val="20"/>
      <w:u w:val="none"/>
    </w:rPr>
  </w:style>
  <w:style w:type="paragraph" w:customStyle="1" w:styleId="196">
    <w:name w:val="纯文本1"/>
    <w:basedOn w:val="52"/>
    <w:autoRedefine/>
    <w:qFormat/>
    <w:uiPriority w:val="0"/>
    <w:pPr>
      <w:widowControl/>
      <w:jc w:val="left"/>
    </w:pPr>
    <w:rPr>
      <w:rFonts w:ascii="宋体" w:hAnsi="Courier New"/>
    </w:rPr>
  </w:style>
  <w:style w:type="paragraph" w:customStyle="1" w:styleId="197">
    <w:name w:val="BodyText1I2"/>
    <w:basedOn w:val="198"/>
    <w:autoRedefine/>
    <w:qFormat/>
    <w:uiPriority w:val="0"/>
    <w:pPr>
      <w:ind w:firstLine="420" w:firstLineChars="200"/>
    </w:pPr>
  </w:style>
  <w:style w:type="paragraph" w:customStyle="1" w:styleId="198">
    <w:name w:val="BodyTextIndent"/>
    <w:basedOn w:val="1"/>
    <w:autoRedefine/>
    <w:qFormat/>
    <w:uiPriority w:val="0"/>
    <w:pPr>
      <w:spacing w:after="120"/>
      <w:ind w:left="420" w:leftChars="200"/>
      <w:textAlignment w:val="baseline"/>
    </w:pPr>
    <w:rPr>
      <w:color w:val="000000"/>
    </w:rPr>
  </w:style>
  <w:style w:type="paragraph" w:customStyle="1" w:styleId="199">
    <w:name w:val="_Style 4"/>
    <w:basedOn w:val="1"/>
    <w:autoRedefine/>
    <w:qFormat/>
    <w:uiPriority w:val="0"/>
    <w:pPr>
      <w:ind w:firstLine="420" w:firstLineChars="200"/>
    </w:pPr>
    <w:rPr>
      <w:rFonts w:ascii="仿宋_GB2312" w:hAnsi="宋体" w:eastAsia="仿宋_GB2312" w:cs="宋体"/>
      <w:b/>
      <w:bCs/>
      <w:color w:val="000000"/>
      <w:kern w:val="0"/>
      <w:szCs w:val="21"/>
    </w:rPr>
  </w:style>
  <w:style w:type="paragraph" w:customStyle="1" w:styleId="200">
    <w:name w:val="Normal Indent1"/>
    <w:basedOn w:val="1"/>
    <w:autoRedefine/>
    <w:qFormat/>
    <w:uiPriority w:val="0"/>
    <w:pPr>
      <w:ind w:firstLine="420" w:firstLineChars="200"/>
    </w:pPr>
  </w:style>
  <w:style w:type="character" w:customStyle="1" w:styleId="201">
    <w:name w:val="font41"/>
    <w:basedOn w:val="42"/>
    <w:autoRedefine/>
    <w:qFormat/>
    <w:uiPriority w:val="0"/>
    <w:rPr>
      <w:rFonts w:hint="eastAsia" w:ascii="宋体" w:hAnsi="宋体" w:eastAsia="宋体" w:cs="宋体"/>
      <w:color w:val="000000"/>
      <w:sz w:val="22"/>
      <w:szCs w:val="22"/>
      <w:u w:val="none"/>
    </w:rPr>
  </w:style>
  <w:style w:type="character" w:customStyle="1" w:styleId="202">
    <w:name w:val="font131"/>
    <w:basedOn w:val="42"/>
    <w:autoRedefine/>
    <w:qFormat/>
    <w:uiPriority w:val="0"/>
    <w:rPr>
      <w:rFonts w:hint="eastAsia" w:ascii="宋体" w:hAnsi="宋体" w:eastAsia="宋体" w:cs="宋体"/>
      <w:color w:val="000000"/>
      <w:sz w:val="24"/>
      <w:szCs w:val="24"/>
      <w:u w:val="none"/>
    </w:rPr>
  </w:style>
  <w:style w:type="character" w:customStyle="1" w:styleId="203">
    <w:name w:val="font141"/>
    <w:basedOn w:val="42"/>
    <w:autoRedefine/>
    <w:qFormat/>
    <w:uiPriority w:val="0"/>
    <w:rPr>
      <w:rFonts w:hint="default" w:ascii="Calibri" w:hAnsi="Calibri" w:cs="Calibri"/>
      <w:color w:val="000000"/>
      <w:sz w:val="24"/>
      <w:szCs w:val="24"/>
      <w:u w:val="none"/>
    </w:rPr>
  </w:style>
  <w:style w:type="character" w:customStyle="1" w:styleId="204">
    <w:name w:val="font161"/>
    <w:basedOn w:val="42"/>
    <w:autoRedefine/>
    <w:qFormat/>
    <w:uiPriority w:val="0"/>
    <w:rPr>
      <w:rFonts w:hint="eastAsia" w:ascii="宋体" w:hAnsi="宋体" w:eastAsia="宋体" w:cs="宋体"/>
      <w:color w:val="000000"/>
      <w:sz w:val="22"/>
      <w:szCs w:val="22"/>
      <w:u w:val="none"/>
    </w:rPr>
  </w:style>
  <w:style w:type="character" w:customStyle="1" w:styleId="205">
    <w:name w:val="font181"/>
    <w:basedOn w:val="42"/>
    <w:autoRedefine/>
    <w:qFormat/>
    <w:uiPriority w:val="0"/>
    <w:rPr>
      <w:rFonts w:hint="default" w:ascii="Calibri" w:hAnsi="Calibri" w:cs="Calibri"/>
      <w:color w:val="000000"/>
      <w:sz w:val="22"/>
      <w:szCs w:val="22"/>
      <w:u w:val="none"/>
    </w:rPr>
  </w:style>
  <w:style w:type="paragraph" w:styleId="206">
    <w:name w:val="List Paragraph"/>
    <w:basedOn w:val="1"/>
    <w:autoRedefine/>
    <w:qFormat/>
    <w:uiPriority w:val="34"/>
    <w:pPr>
      <w:ind w:firstLine="420" w:firstLineChars="200"/>
    </w:pPr>
  </w:style>
  <w:style w:type="paragraph" w:customStyle="1" w:styleId="207">
    <w:name w:val="正文缩进2格"/>
    <w:basedOn w:val="1"/>
    <w:autoRedefine/>
    <w:qFormat/>
    <w:uiPriority w:val="99"/>
    <w:pPr>
      <w:spacing w:line="600" w:lineRule="exact"/>
      <w:ind w:firstLine="639" w:firstLineChars="206"/>
    </w:pPr>
    <w:rPr>
      <w:rFonts w:ascii="仿宋_GB2312" w:hAnsi="宋体" w:eastAsia="仿宋_GB2312"/>
      <w:sz w:val="31"/>
    </w:rPr>
  </w:style>
  <w:style w:type="character" w:customStyle="1" w:styleId="208">
    <w:name w:val="font71"/>
    <w:basedOn w:val="42"/>
    <w:autoRedefine/>
    <w:qFormat/>
    <w:uiPriority w:val="0"/>
    <w:rPr>
      <w:rFonts w:hint="eastAsia" w:ascii="微软雅黑" w:hAnsi="微软雅黑" w:eastAsia="微软雅黑" w:cs="微软雅黑"/>
      <w:color w:val="323232"/>
      <w:sz w:val="19"/>
      <w:szCs w:val="19"/>
      <w:u w:val="none"/>
    </w:rPr>
  </w:style>
  <w:style w:type="character" w:customStyle="1" w:styleId="209">
    <w:name w:val="font81"/>
    <w:basedOn w:val="42"/>
    <w:autoRedefine/>
    <w:qFormat/>
    <w:uiPriority w:val="0"/>
    <w:rPr>
      <w:rFonts w:hint="default" w:ascii="Arial" w:hAnsi="Arial" w:cs="Arial"/>
      <w:b/>
      <w:bCs/>
      <w:color w:val="000000"/>
      <w:sz w:val="28"/>
      <w:szCs w:val="28"/>
      <w:u w:val="none"/>
    </w:rPr>
  </w:style>
  <w:style w:type="paragraph" w:customStyle="1" w:styleId="210">
    <w:name w:val="正文_2_0"/>
    <w:basedOn w:val="211"/>
    <w:qFormat/>
    <w:uiPriority w:val="0"/>
    <w:rPr>
      <w:rFonts w:ascii="Calibri" w:hAnsi="Calibri"/>
      <w:szCs w:val="21"/>
    </w:rPr>
  </w:style>
  <w:style w:type="paragraph" w:customStyle="1" w:styleId="21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标题 1 Char Char"/>
    <w:qFormat/>
    <w:uiPriority w:val="0"/>
    <w:rPr>
      <w:rFonts w:ascii="仿宋_GB2312" w:eastAsia="宋体"/>
      <w:b/>
      <w:spacing w:val="-2"/>
      <w:sz w:val="24"/>
      <w:szCs w:val="32"/>
      <w:lang w:val="en-US" w:eastAsia="zh-CN" w:bidi="ar-SA"/>
    </w:rPr>
  </w:style>
  <w:style w:type="paragraph" w:customStyle="1" w:styleId="213">
    <w:name w:val="默认段落字体 Para Char Char Char Char Char Char Char Char Char1 Char Char Char Char"/>
    <w:basedOn w:val="1"/>
    <w:qFormat/>
    <w:uiPriority w:val="0"/>
    <w:rPr>
      <w:rFonts w:ascii="Tahoma" w:hAnsi="Tahoma"/>
      <w:sz w:val="24"/>
    </w:rPr>
  </w:style>
  <w:style w:type="character" w:customStyle="1" w:styleId="214">
    <w:name w:val="swiper-pagination-switch9"/>
    <w:basedOn w:val="42"/>
    <w:qFormat/>
    <w:uiPriority w:val="0"/>
    <w:rPr>
      <w:shd w:val="clear" w:fill="B1B3BE"/>
    </w:rPr>
  </w:style>
  <w:style w:type="character" w:customStyle="1" w:styleId="215">
    <w:name w:val="swiper-active-switch10"/>
    <w:basedOn w:val="42"/>
    <w:qFormat/>
    <w:uiPriority w:val="0"/>
    <w:rPr>
      <w:shd w:val="clear" w:fill="006EAB"/>
    </w:rPr>
  </w:style>
  <w:style w:type="character" w:customStyle="1" w:styleId="216">
    <w:name w:val="swiper-pagination-switch10"/>
    <w:basedOn w:val="42"/>
    <w:qFormat/>
    <w:uiPriority w:val="0"/>
    <w:rPr>
      <w:shd w:val="clear" w:fill="B1B3BE"/>
    </w:rPr>
  </w:style>
  <w:style w:type="character" w:customStyle="1" w:styleId="217">
    <w:name w:val="swiper-pagination-switch6"/>
    <w:basedOn w:val="42"/>
    <w:qFormat/>
    <w:uiPriority w:val="0"/>
    <w:rPr>
      <w:shd w:val="clear" w:fill="B1B3BE"/>
    </w:rPr>
  </w:style>
  <w:style w:type="character" w:customStyle="1" w:styleId="218">
    <w:name w:val="swiper-active-switch"/>
    <w:basedOn w:val="42"/>
    <w:qFormat/>
    <w:uiPriority w:val="0"/>
    <w:rPr>
      <w:shd w:val="clear" w:fill="006EAB"/>
    </w:rPr>
  </w:style>
  <w:style w:type="character" w:customStyle="1" w:styleId="219">
    <w:name w:val="swiper-pagination-switch"/>
    <w:basedOn w:val="42"/>
    <w:qFormat/>
    <w:uiPriority w:val="0"/>
    <w:rPr>
      <w:shd w:val="clear" w:fill="B1B3B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59</Pages>
  <Words>8237</Words>
  <Characters>8855</Characters>
  <Lines>484</Lines>
  <Paragraphs>136</Paragraphs>
  <TotalTime>3</TotalTime>
  <ScaleCrop>false</ScaleCrop>
  <LinksUpToDate>false</LinksUpToDate>
  <CharactersWithSpaces>9083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ThinkPad</dc:creator>
  <cp:lastModifiedBy>～蔡成赛～</cp:lastModifiedBy>
  <cp:lastPrinted>2024-12-25T03:16:00Z</cp:lastPrinted>
  <dcterms:modified xsi:type="dcterms:W3CDTF">2024-12-30T08:45:13Z</dcterms:modified>
  <cp:revision>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1BC2A25CC502466389E52772D19D3271</vt:lpwstr>
  </property>
  <property fmtid="{D5CDD505-2E9C-101B-9397-08002B2CF9AE}" pid="4" name="KSOTemplateDocerSaveRecord">
    <vt:lpwstr>eyJoZGlkIjoiMTU5ODM1YmU5ZjBhOTE0Y2IxNGI4MDU3NGNhMzZhZmMiLCJ1c2VySWQiOiIxMDUyOTg4MjczIn0=</vt:lpwstr>
  </property>
</Properties>
</file>