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8" w:hRule="atLeast"/>
        </w:trPr>
        <w:tc>
          <w:tcPr>
            <w:tcW w:w="9820" w:type="dxa"/>
          </w:tcPr>
          <w:p>
            <w:pPr>
              <w:tabs>
                <w:tab w:val="left" w:pos="8375"/>
              </w:tabs>
              <w:spacing w:line="240" w:lineRule="auto"/>
              <w:jc w:val="center"/>
              <w:rPr>
                <w:rFonts w:ascii="宋体" w:hAnsi="宋体" w:cs="宋体"/>
                <w:color w:val="000000"/>
                <w:sz w:val="72"/>
                <w:szCs w:val="72"/>
              </w:rPr>
            </w:pPr>
            <w:r>
              <w:rPr>
                <w:rFonts w:hint="eastAsia" w:ascii="宋体" w:hAnsi="宋体" w:cs="宋体"/>
                <w:color w:val="000000"/>
                <w:sz w:val="72"/>
                <w:szCs w:val="72"/>
              </w:rPr>
              <w:t>龙 港 市 国 企 采 购</w:t>
            </w:r>
          </w:p>
          <w:p>
            <w:pPr>
              <w:spacing w:line="240" w:lineRule="auto"/>
              <w:jc w:val="center"/>
              <w:rPr>
                <w:rFonts w:ascii="宋体" w:hAnsi="宋体" w:cs="宋体"/>
                <w:color w:val="000000"/>
                <w:sz w:val="72"/>
                <w:szCs w:val="72"/>
              </w:rPr>
            </w:pPr>
            <w:r>
              <w:rPr>
                <w:rFonts w:hint="eastAsia" w:ascii="宋体" w:hAnsi="宋体" w:cs="宋体"/>
                <w:color w:val="000000"/>
                <w:sz w:val="72"/>
                <w:szCs w:val="72"/>
              </w:rPr>
              <w:t>公开招标文件</w:t>
            </w:r>
          </w:p>
          <w:p>
            <w:pPr>
              <w:pStyle w:val="35"/>
              <w:jc w:val="center"/>
            </w:pPr>
            <w:r>
              <w:rPr>
                <w:rFonts w:hint="eastAsia" w:ascii="宋体"/>
                <w:b/>
                <w:color w:val="000000"/>
                <w:sz w:val="44"/>
                <w:szCs w:val="44"/>
              </w:rPr>
              <w:t>（线上电子招投标）</w:t>
            </w:r>
          </w:p>
          <w:p>
            <w:pPr>
              <w:spacing w:after="0" w:line="440" w:lineRule="exact"/>
              <w:ind w:firstLine="1481" w:firstLineChars="527"/>
              <w:rPr>
                <w:rFonts w:hint="eastAsia" w:ascii="宋体" w:hAnsi="宋体"/>
                <w:b/>
                <w:bCs/>
                <w:color w:val="000000"/>
                <w:sz w:val="28"/>
                <w:szCs w:val="28"/>
                <w:lang w:eastAsia="zh-CN"/>
              </w:rPr>
            </w:pPr>
          </w:p>
          <w:p>
            <w:pPr>
              <w:spacing w:after="0" w:line="440" w:lineRule="exact"/>
              <w:ind w:firstLine="1481" w:firstLineChars="527"/>
              <w:rPr>
                <w:rFonts w:hint="eastAsia" w:ascii="宋体" w:hAnsi="宋体"/>
                <w:b/>
                <w:bCs/>
                <w:color w:val="000000"/>
                <w:sz w:val="28"/>
                <w:szCs w:val="28"/>
                <w:lang w:eastAsia="zh-CN"/>
              </w:rPr>
            </w:pPr>
            <w:r>
              <w:rPr>
                <w:rFonts w:hint="eastAsia" w:ascii="宋体" w:hAnsi="宋体"/>
                <w:b/>
                <w:bCs/>
                <w:color w:val="000000"/>
                <w:sz w:val="28"/>
                <w:szCs w:val="28"/>
                <w:lang w:eastAsia="zh-CN"/>
              </w:rPr>
              <w:t>项目名称：龙港市人民医院建设工程厨房设备采购及装饰安装项目</w:t>
            </w:r>
          </w:p>
          <w:p>
            <w:pPr>
              <w:spacing w:after="0" w:line="440" w:lineRule="exact"/>
              <w:ind w:firstLine="1481" w:firstLineChars="527"/>
              <w:rPr>
                <w:rFonts w:hint="eastAsia" w:ascii="宋体" w:hAnsi="宋体"/>
                <w:b/>
                <w:bCs/>
                <w:color w:val="000000"/>
                <w:sz w:val="28"/>
                <w:szCs w:val="28"/>
                <w:lang w:val="zh-CN" w:eastAsia="zh-CN"/>
              </w:rPr>
            </w:pPr>
            <w:r>
              <w:rPr>
                <w:rFonts w:hint="eastAsia" w:ascii="宋体" w:hAnsi="宋体"/>
                <w:b/>
                <w:bCs/>
                <w:color w:val="000000"/>
                <w:sz w:val="28"/>
                <w:szCs w:val="28"/>
                <w:lang w:val="zh-CN" w:eastAsia="zh-CN"/>
              </w:rPr>
              <w:t>采购方式：公开招标（分散采购委托代理）</w:t>
            </w:r>
          </w:p>
          <w:p>
            <w:pPr>
              <w:spacing w:after="0" w:line="440" w:lineRule="exact"/>
              <w:ind w:firstLine="1481" w:firstLineChars="527"/>
              <w:rPr>
                <w:rFonts w:hint="eastAsia" w:ascii="宋体" w:hAnsi="宋体"/>
                <w:b/>
                <w:bCs/>
                <w:color w:val="000000"/>
                <w:sz w:val="28"/>
                <w:szCs w:val="28"/>
              </w:rPr>
            </w:pPr>
            <w:r>
              <w:rPr>
                <w:rFonts w:hint="eastAsia" w:ascii="宋体" w:hAnsi="宋体"/>
                <w:b/>
                <w:bCs/>
                <w:color w:val="000000"/>
                <w:sz w:val="28"/>
                <w:szCs w:val="28"/>
                <w:lang w:eastAsia="zh-CN"/>
              </w:rPr>
              <w:t>采购编号：LGCG2024117</w:t>
            </w:r>
          </w:p>
          <w:p>
            <w:pPr>
              <w:pStyle w:val="35"/>
              <w:rPr>
                <w:lang w:val="zh-CN"/>
              </w:rPr>
            </w:pPr>
          </w:p>
          <w:p>
            <w:pPr>
              <w:spacing w:after="0" w:line="440" w:lineRule="exact"/>
              <w:ind w:firstLine="1481" w:firstLineChars="527"/>
              <w:rPr>
                <w:rFonts w:hint="eastAsia" w:ascii="宋体" w:hAnsi="宋体" w:eastAsia="宋体" w:cs="Times New Roman"/>
                <w:b/>
                <w:bCs/>
                <w:color w:val="000000"/>
                <w:sz w:val="28"/>
                <w:szCs w:val="28"/>
                <w:lang w:val="zh-CN" w:eastAsia="zh-CN"/>
              </w:rPr>
            </w:pPr>
          </w:p>
          <w:p>
            <w:pPr>
              <w:spacing w:after="0" w:line="440" w:lineRule="exact"/>
              <w:ind w:firstLine="1481" w:firstLineChars="527"/>
              <w:rPr>
                <w:rFonts w:hint="eastAsia" w:ascii="宋体" w:hAnsi="宋体" w:eastAsia="宋体" w:cs="Times New Roman"/>
                <w:b/>
                <w:bCs/>
                <w:color w:val="000000"/>
                <w:sz w:val="28"/>
                <w:szCs w:val="28"/>
                <w:lang w:val="zh-CN" w:eastAsia="zh-CN"/>
              </w:rPr>
            </w:pPr>
          </w:p>
          <w:p>
            <w:pPr>
              <w:spacing w:after="0" w:line="440" w:lineRule="exact"/>
              <w:ind w:firstLine="1481" w:firstLineChars="527"/>
              <w:rPr>
                <w:rFonts w:hint="eastAsia"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val="zh-CN" w:eastAsia="zh-CN"/>
              </w:rPr>
              <w:t>采 购 人：龙港市新城建设发展集团有限公司</w:t>
            </w:r>
          </w:p>
          <w:p>
            <w:pPr>
              <w:spacing w:after="0" w:line="440" w:lineRule="exact"/>
              <w:ind w:firstLine="1481" w:firstLineChars="527"/>
              <w:rPr>
                <w:rFonts w:hint="eastAsia" w:ascii="宋体" w:hAnsi="宋体" w:eastAsia="宋体" w:cs="Times New Roman"/>
                <w:b/>
                <w:bCs/>
                <w:color w:val="000000"/>
                <w:sz w:val="28"/>
                <w:szCs w:val="28"/>
                <w:lang w:val="zh-CN" w:eastAsia="zh-CN"/>
              </w:rPr>
            </w:pPr>
            <w:r>
              <w:rPr>
                <w:rFonts w:hint="eastAsia" w:ascii="宋体" w:hAnsi="宋体" w:eastAsia="宋体" w:cs="Times New Roman"/>
                <w:b/>
                <w:bCs/>
                <w:color w:val="000000"/>
                <w:sz w:val="28"/>
                <w:szCs w:val="28"/>
                <w:lang w:val="zh-CN" w:eastAsia="zh-CN"/>
              </w:rPr>
              <w:t>联 系 人：</w:t>
            </w:r>
            <w:r>
              <w:rPr>
                <w:rFonts w:hint="eastAsia" w:ascii="宋体" w:hAnsi="宋体" w:eastAsia="宋体" w:cs="Times New Roman"/>
                <w:b/>
                <w:bCs/>
                <w:color w:val="000000"/>
                <w:sz w:val="28"/>
                <w:szCs w:val="28"/>
                <w:lang w:val="en-US" w:eastAsia="zh-CN"/>
              </w:rPr>
              <w:t>官</w:t>
            </w:r>
            <w:r>
              <w:rPr>
                <w:rFonts w:hint="eastAsia" w:ascii="宋体" w:hAnsi="宋体" w:eastAsia="宋体" w:cs="Times New Roman"/>
                <w:b/>
                <w:bCs/>
                <w:color w:val="000000"/>
                <w:sz w:val="28"/>
                <w:szCs w:val="28"/>
                <w:lang w:val="zh-CN" w:eastAsia="zh-CN"/>
              </w:rPr>
              <w:t>先生</w:t>
            </w:r>
          </w:p>
          <w:p>
            <w:pPr>
              <w:spacing w:line="240" w:lineRule="auto"/>
              <w:rPr>
                <w:rFonts w:ascii="宋体" w:hAnsi="宋体" w:cs="宋体"/>
                <w:b/>
                <w:color w:val="000000"/>
                <w:sz w:val="28"/>
                <w:szCs w:val="28"/>
              </w:rPr>
            </w:pPr>
          </w:p>
          <w:p>
            <w:pPr>
              <w:spacing w:after="0" w:line="440" w:lineRule="exact"/>
              <w:ind w:firstLine="1481" w:firstLineChars="527"/>
              <w:rPr>
                <w:rFonts w:hint="eastAsia" w:ascii="宋体" w:hAnsi="宋体" w:eastAsia="宋体" w:cs="Times New Roman"/>
                <w:b/>
                <w:bCs/>
                <w:color w:val="000000"/>
                <w:sz w:val="28"/>
                <w:szCs w:val="28"/>
                <w:lang w:val="zh-CN" w:eastAsia="zh-CN"/>
              </w:rPr>
            </w:pPr>
          </w:p>
          <w:p>
            <w:pPr>
              <w:spacing w:after="0" w:line="440" w:lineRule="exact"/>
              <w:ind w:firstLine="1481" w:firstLineChars="527"/>
              <w:rPr>
                <w:rFonts w:hint="eastAsia" w:ascii="宋体" w:hAnsi="宋体" w:eastAsia="宋体" w:cs="Times New Roman"/>
                <w:b/>
                <w:bCs/>
                <w:color w:val="000000"/>
                <w:sz w:val="28"/>
                <w:szCs w:val="28"/>
                <w:lang w:val="zh-CN" w:eastAsia="zh-CN"/>
              </w:rPr>
            </w:pPr>
          </w:p>
          <w:p>
            <w:pPr>
              <w:spacing w:after="0" w:line="440" w:lineRule="exact"/>
              <w:ind w:firstLine="1481" w:firstLineChars="527"/>
              <w:rPr>
                <w:rFonts w:hint="eastAsia" w:ascii="宋体" w:hAnsi="宋体" w:eastAsia="宋体" w:cs="Times New Roman"/>
                <w:b/>
                <w:bCs/>
                <w:color w:val="000000"/>
                <w:sz w:val="28"/>
                <w:szCs w:val="28"/>
                <w:lang w:val="zh-CN" w:eastAsia="zh-CN"/>
              </w:rPr>
            </w:pPr>
            <w:r>
              <w:rPr>
                <w:rFonts w:hint="eastAsia" w:ascii="宋体" w:hAnsi="宋体" w:eastAsia="宋体" w:cs="Times New Roman"/>
                <w:b/>
                <w:bCs/>
                <w:color w:val="000000"/>
                <w:sz w:val="28"/>
                <w:szCs w:val="28"/>
                <w:lang w:val="zh-CN" w:eastAsia="zh-CN"/>
              </w:rPr>
              <w:t>代理机构：浙江首信工程项目管理有限公司</w:t>
            </w:r>
          </w:p>
          <w:p>
            <w:pPr>
              <w:spacing w:after="0" w:line="440" w:lineRule="exact"/>
              <w:ind w:firstLine="1481" w:firstLineChars="527"/>
              <w:rPr>
                <w:rFonts w:hint="eastAsia" w:ascii="宋体" w:hAnsi="宋体" w:eastAsia="宋体" w:cs="Times New Roman"/>
                <w:b/>
                <w:bCs/>
                <w:color w:val="000000"/>
                <w:sz w:val="28"/>
                <w:szCs w:val="28"/>
                <w:lang w:val="zh-CN" w:eastAsia="zh-CN"/>
              </w:rPr>
            </w:pPr>
            <w:r>
              <w:rPr>
                <w:rFonts w:hint="eastAsia" w:ascii="宋体" w:hAnsi="宋体" w:eastAsia="宋体" w:cs="Times New Roman"/>
                <w:b/>
                <w:bCs/>
                <w:color w:val="000000"/>
                <w:sz w:val="28"/>
                <w:szCs w:val="28"/>
                <w:lang w:val="zh-CN" w:eastAsia="zh-CN"/>
              </w:rPr>
              <w:t xml:space="preserve">联 系 人：刘先生 </w:t>
            </w:r>
          </w:p>
          <w:p>
            <w:pPr>
              <w:spacing w:after="0" w:line="440" w:lineRule="exact"/>
              <w:ind w:firstLine="1481" w:firstLineChars="527"/>
              <w:rPr>
                <w:rFonts w:hint="eastAsia" w:ascii="宋体" w:hAnsi="宋体" w:eastAsia="宋体" w:cs="Times New Roman"/>
                <w:b/>
                <w:bCs/>
                <w:color w:val="000000"/>
                <w:sz w:val="28"/>
                <w:szCs w:val="28"/>
                <w:lang w:val="zh-CN" w:eastAsia="zh-CN"/>
              </w:rPr>
            </w:pPr>
            <w:r>
              <w:rPr>
                <w:rFonts w:hint="eastAsia" w:ascii="宋体" w:hAnsi="宋体" w:eastAsia="宋体" w:cs="Times New Roman"/>
                <w:b/>
                <w:bCs/>
                <w:color w:val="000000"/>
                <w:sz w:val="28"/>
                <w:szCs w:val="28"/>
                <w:lang w:val="zh-CN" w:eastAsia="zh-CN"/>
              </w:rPr>
              <w:t>联系电话：0577-68877002</w:t>
            </w:r>
          </w:p>
          <w:p>
            <w:pPr>
              <w:pStyle w:val="35"/>
              <w:spacing w:line="240" w:lineRule="auto"/>
              <w:rPr>
                <w:rFonts w:ascii="宋体" w:hAnsi="宋体" w:cs="宋体"/>
                <w:szCs w:val="22"/>
              </w:rPr>
            </w:pPr>
          </w:p>
          <w:p>
            <w:pPr>
              <w:spacing w:line="640" w:lineRule="exact"/>
              <w:jc w:val="center"/>
              <w:rPr>
                <w:rFonts w:hint="eastAsia" w:ascii="宋体" w:hAnsi="宋体" w:cs="宋体"/>
                <w:b/>
                <w:sz w:val="30"/>
                <w:szCs w:val="30"/>
              </w:rPr>
            </w:pPr>
          </w:p>
          <w:p>
            <w:pPr>
              <w:spacing w:line="640" w:lineRule="exact"/>
              <w:jc w:val="center"/>
              <w:rPr>
                <w:rFonts w:ascii="宋体" w:hAnsi="宋体" w:cs="宋体"/>
                <w:b/>
                <w:sz w:val="30"/>
                <w:szCs w:val="30"/>
              </w:rPr>
            </w:pPr>
            <w:r>
              <w:rPr>
                <w:rFonts w:hint="eastAsia" w:ascii="宋体" w:hAnsi="宋体" w:cs="宋体"/>
                <w:b/>
                <w:sz w:val="30"/>
                <w:szCs w:val="30"/>
              </w:rPr>
              <w:t>监督机构：</w:t>
            </w:r>
            <w:r>
              <w:rPr>
                <w:rFonts w:ascii="宋体" w:hAnsi="宋体" w:cs="宋体"/>
                <w:b/>
                <w:sz w:val="30"/>
                <w:szCs w:val="30"/>
              </w:rPr>
              <w:t>龙港市新城开发建设中心</w:t>
            </w:r>
          </w:p>
          <w:p>
            <w:pPr>
              <w:spacing w:line="240" w:lineRule="auto"/>
              <w:jc w:val="center"/>
              <w:rPr>
                <w:rFonts w:ascii="宋体" w:hAnsi="宋体" w:cs="宋体"/>
                <w:b/>
                <w:sz w:val="84"/>
              </w:rPr>
            </w:pPr>
            <w:r>
              <w:rPr>
                <w:rFonts w:hint="eastAsia" w:ascii="宋体" w:hAnsi="宋体" w:cs="宋体"/>
                <w:b/>
                <w:sz w:val="28"/>
                <w:szCs w:val="28"/>
              </w:rPr>
              <w:t>二○二</w:t>
            </w:r>
            <w:r>
              <w:rPr>
                <w:rFonts w:hint="eastAsia" w:ascii="宋体" w:hAnsi="宋体" w:cs="宋体"/>
                <w:b/>
                <w:sz w:val="28"/>
                <w:szCs w:val="28"/>
                <w:lang w:val="en-US" w:eastAsia="zh-CN"/>
              </w:rPr>
              <w:t>四</w:t>
            </w:r>
            <w:r>
              <w:rPr>
                <w:rFonts w:hint="eastAsia" w:ascii="宋体" w:hAnsi="宋体" w:cs="宋体"/>
                <w:b/>
                <w:sz w:val="28"/>
                <w:szCs w:val="28"/>
              </w:rPr>
              <w:t>年</w:t>
            </w:r>
            <w:r>
              <w:rPr>
                <w:rFonts w:hint="eastAsia" w:ascii="宋体" w:hAnsi="宋体" w:cs="宋体"/>
                <w:b/>
                <w:sz w:val="28"/>
                <w:szCs w:val="28"/>
                <w:lang w:val="en-US" w:eastAsia="zh-CN"/>
              </w:rPr>
              <w:t>三</w:t>
            </w:r>
            <w:r>
              <w:rPr>
                <w:rFonts w:hint="eastAsia" w:ascii="宋体" w:hAnsi="宋体" w:cs="宋体"/>
                <w:b/>
                <w:sz w:val="28"/>
                <w:szCs w:val="28"/>
              </w:rPr>
              <w:t>月</w:t>
            </w:r>
          </w:p>
        </w:tc>
      </w:tr>
    </w:tbl>
    <w:p>
      <w:pPr>
        <w:spacing w:line="360" w:lineRule="auto"/>
        <w:rPr>
          <w:rFonts w:ascii="宋体" w:hAnsi="宋体" w:cs="宋体"/>
          <w:b/>
        </w:rPr>
      </w:pPr>
      <w:bookmarkStart w:id="0" w:name="OLE_LINK1"/>
    </w:p>
    <w:p>
      <w:pPr>
        <w:widowControl/>
        <w:spacing w:after="0" w:line="500" w:lineRule="exact"/>
        <w:jc w:val="center"/>
        <w:outlineLvl w:val="0"/>
        <w:rPr>
          <w:rFonts w:ascii="宋体" w:hAnsi="宋体" w:cs="宋体"/>
          <w:b/>
          <w:bCs/>
          <w:color w:val="000000"/>
          <w:kern w:val="0"/>
          <w:sz w:val="30"/>
          <w:szCs w:val="30"/>
        </w:rPr>
      </w:pPr>
      <w:bookmarkStart w:id="1" w:name="OLE_LINK2"/>
      <w:r>
        <w:rPr>
          <w:rFonts w:hint="eastAsia" w:ascii="宋体" w:hAnsi="宋体" w:cs="宋体"/>
          <w:b/>
          <w:bCs/>
          <w:color w:val="000000"/>
          <w:kern w:val="0"/>
          <w:sz w:val="30"/>
          <w:szCs w:val="30"/>
        </w:rPr>
        <w:t>浙江首信工程项目管理有限公司关于</w:t>
      </w:r>
      <w:r>
        <w:rPr>
          <w:rFonts w:hint="eastAsia" w:ascii="宋体" w:hAnsi="宋体" w:cs="宋体"/>
          <w:b/>
          <w:bCs/>
          <w:color w:val="000000"/>
          <w:kern w:val="0"/>
          <w:sz w:val="30"/>
          <w:szCs w:val="30"/>
          <w:lang w:eastAsia="zh-CN"/>
        </w:rPr>
        <w:t>龙港市人民医院建设工程厨房设备采购及装饰安装项目</w:t>
      </w:r>
      <w:r>
        <w:rPr>
          <w:rFonts w:hint="eastAsia" w:ascii="宋体" w:hAnsi="宋体" w:cs="宋体"/>
          <w:b/>
          <w:bCs/>
          <w:color w:val="000000"/>
          <w:kern w:val="0"/>
          <w:sz w:val="30"/>
          <w:szCs w:val="30"/>
        </w:rPr>
        <w:t>的公开招标公告</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9860" w:type="dxa"/>
          </w:tcPr>
          <w:p>
            <w:pPr>
              <w:pStyle w:val="53"/>
              <w:spacing w:after="0" w:line="440" w:lineRule="exact"/>
              <w:ind w:left="0" w:leftChars="0"/>
              <w:rPr>
                <w:rFonts w:eastAsia="Times New Roman" w:cs="宋体"/>
                <w:b/>
                <w:bCs/>
                <w:sz w:val="22"/>
                <w:szCs w:val="22"/>
              </w:rPr>
            </w:pPr>
            <w:r>
              <w:rPr>
                <w:rFonts w:eastAsia="Times New Roman" w:cs="宋体"/>
                <w:b/>
                <w:bCs/>
                <w:sz w:val="22"/>
                <w:szCs w:val="22"/>
              </w:rPr>
              <w:t>项目概况</w:t>
            </w:r>
          </w:p>
          <w:p>
            <w:pPr>
              <w:pStyle w:val="53"/>
              <w:spacing w:after="0" w:line="440" w:lineRule="exact"/>
              <w:ind w:left="0" w:leftChars="0" w:firstLine="440" w:firstLineChars="200"/>
              <w:jc w:val="left"/>
              <w:rPr>
                <w:rFonts w:eastAsia="Times New Roman" w:cs="宋体"/>
                <w:b/>
                <w:bCs/>
                <w:sz w:val="22"/>
                <w:szCs w:val="22"/>
              </w:rPr>
            </w:pPr>
            <w:r>
              <w:rPr>
                <w:rFonts w:hint="eastAsia" w:ascii="宋体" w:hAnsi="宋体" w:eastAsia="Times New Roman" w:cs="仿宋"/>
                <w:sz w:val="22"/>
                <w:szCs w:val="22"/>
                <w:u w:val="single"/>
              </w:rPr>
              <w:t> </w:t>
            </w:r>
            <w:r>
              <w:rPr>
                <w:rFonts w:hint="eastAsia" w:ascii="宋体" w:hAnsi="宋体" w:cs="仿宋"/>
                <w:sz w:val="22"/>
                <w:szCs w:val="22"/>
                <w:u w:val="single"/>
                <w:lang w:eastAsia="zh-CN"/>
              </w:rPr>
              <w:t>龙港市人民医院建设工程厨房设备采购及装饰安装项目</w:t>
            </w:r>
            <w:r>
              <w:rPr>
                <w:rFonts w:hint="eastAsia" w:ascii="宋体" w:hAnsi="宋体" w:eastAsia="Times New Roman" w:cs="仿宋"/>
                <w:sz w:val="22"/>
                <w:szCs w:val="22"/>
              </w:rPr>
              <w:t>的潜在供应商应在</w:t>
            </w:r>
            <w:r>
              <w:rPr>
                <w:rFonts w:hint="eastAsia" w:ascii="宋体" w:hAnsi="宋体" w:eastAsia="宋体" w:cs="仿宋"/>
                <w:sz w:val="22"/>
                <w:szCs w:val="22"/>
                <w:lang w:eastAsia="zh-CN"/>
              </w:rPr>
              <w:t>乐采云平台</w:t>
            </w:r>
            <w:r>
              <w:rPr>
                <w:rFonts w:hint="eastAsia" w:ascii="宋体" w:hAnsi="宋体" w:eastAsia="Times New Roman" w:cs="仿宋"/>
                <w:sz w:val="22"/>
                <w:szCs w:val="22"/>
              </w:rPr>
              <w:t>（</w:t>
            </w:r>
            <w:r>
              <w:fldChar w:fldCharType="begin"/>
            </w:r>
            <w:r>
              <w:instrText xml:space="preserve"> HYPERLINK "http://www.zcygov.cn/）获取（下载）采购文件，并于2020年" </w:instrText>
            </w:r>
            <w:r>
              <w:fldChar w:fldCharType="separate"/>
            </w:r>
            <w:r>
              <w:rPr>
                <w:rFonts w:hint="eastAsia" w:ascii="宋体" w:hAnsi="宋体" w:eastAsia="宋体" w:cs="仿宋"/>
                <w:sz w:val="22"/>
                <w:szCs w:val="22"/>
                <w:lang w:eastAsia="zh-CN"/>
              </w:rPr>
              <w:t>http://www.lecaiyun.com</w:t>
            </w:r>
            <w:r>
              <w:rPr>
                <w:rFonts w:hint="eastAsia" w:ascii="宋体" w:hAnsi="宋体" w:eastAsia="Times New Roman" w:cs="仿宋"/>
                <w:sz w:val="22"/>
                <w:szCs w:val="22"/>
              </w:rPr>
              <w:t>）获取（下载）采购文件，并于202</w:t>
            </w:r>
            <w:r>
              <w:rPr>
                <w:rFonts w:hint="eastAsia" w:ascii="宋体" w:hAnsi="宋体" w:cs="仿宋"/>
                <w:sz w:val="22"/>
                <w:szCs w:val="22"/>
                <w:lang w:val="en-US" w:eastAsia="zh-CN"/>
              </w:rPr>
              <w:t>4</w:t>
            </w:r>
            <w:r>
              <w:rPr>
                <w:rFonts w:hint="eastAsia" w:ascii="宋体" w:hAnsi="宋体" w:eastAsia="Times New Roman" w:cs="仿宋"/>
                <w:sz w:val="22"/>
                <w:szCs w:val="22"/>
              </w:rPr>
              <w:t>年</w:t>
            </w:r>
            <w:r>
              <w:rPr>
                <w:rFonts w:hint="eastAsia" w:ascii="宋体" w:hAnsi="宋体" w:eastAsia="Times New Roman" w:cs="仿宋"/>
                <w:sz w:val="22"/>
                <w:szCs w:val="22"/>
              </w:rPr>
              <w:fldChar w:fldCharType="end"/>
            </w:r>
            <w:r>
              <w:rPr>
                <w:rFonts w:hint="eastAsia" w:ascii="宋体" w:hAnsi="宋体" w:cs="仿宋"/>
                <w:sz w:val="22"/>
                <w:szCs w:val="22"/>
                <w:lang w:val="en-US" w:eastAsia="zh-CN"/>
              </w:rPr>
              <w:t>3</w:t>
            </w:r>
            <w:r>
              <w:rPr>
                <w:rFonts w:hint="eastAsia" w:ascii="宋体" w:hAnsi="宋体" w:eastAsia="Times New Roman" w:cs="仿宋"/>
                <w:sz w:val="22"/>
                <w:szCs w:val="22"/>
              </w:rPr>
              <w:t>月</w:t>
            </w:r>
            <w:r>
              <w:rPr>
                <w:rFonts w:hint="eastAsia" w:ascii="宋体" w:hAnsi="宋体" w:cs="仿宋"/>
                <w:sz w:val="22"/>
                <w:szCs w:val="22"/>
                <w:lang w:val="en-US" w:eastAsia="zh-CN"/>
              </w:rPr>
              <w:t>21</w:t>
            </w:r>
            <w:r>
              <w:rPr>
                <w:rFonts w:hint="eastAsia" w:ascii="宋体" w:hAnsi="宋体" w:eastAsia="Times New Roman" w:cs="仿宋"/>
                <w:sz w:val="22"/>
                <w:szCs w:val="22"/>
              </w:rPr>
              <w:t>日09:30（北京时间）前提交（上传）响应文件</w:t>
            </w:r>
            <w:r>
              <w:rPr>
                <w:rFonts w:ascii="宋体" w:hAnsi="宋体" w:eastAsia="Times New Roman" w:cs="宋体"/>
                <w:sz w:val="22"/>
                <w:szCs w:val="22"/>
              </w:rPr>
              <w:t>。</w:t>
            </w:r>
          </w:p>
        </w:tc>
      </w:tr>
    </w:tbl>
    <w:p>
      <w:pPr>
        <w:pStyle w:val="53"/>
        <w:spacing w:after="0" w:line="440" w:lineRule="exact"/>
        <w:ind w:left="0" w:leftChars="0" w:firstLine="442" w:firstLineChars="200"/>
        <w:jc w:val="left"/>
        <w:rPr>
          <w:rFonts w:ascii="宋体" w:hAnsi="宋体" w:cs="宋体"/>
          <w:sz w:val="22"/>
          <w:szCs w:val="22"/>
          <w:highlight w:val="yellow"/>
        </w:rPr>
      </w:pPr>
      <w:r>
        <w:rPr>
          <w:rFonts w:cs="宋体"/>
          <w:b/>
          <w:bCs/>
          <w:sz w:val="22"/>
          <w:szCs w:val="22"/>
        </w:rPr>
        <w:t>一、项目基本情况</w:t>
      </w:r>
    </w:p>
    <w:p>
      <w:pPr>
        <w:pStyle w:val="53"/>
        <w:spacing w:after="0" w:line="440" w:lineRule="exact"/>
        <w:ind w:left="0" w:leftChars="0" w:firstLine="440" w:firstLineChars="200"/>
        <w:jc w:val="left"/>
        <w:rPr>
          <w:rFonts w:hint="eastAsia" w:ascii="宋体" w:hAnsi="宋体" w:eastAsia="宋体" w:cs="宋体"/>
          <w:sz w:val="22"/>
          <w:szCs w:val="22"/>
          <w:lang w:eastAsia="zh-CN"/>
        </w:rPr>
      </w:pPr>
      <w:r>
        <w:rPr>
          <w:rFonts w:ascii="宋体" w:hAnsi="宋体" w:cs="宋体"/>
          <w:sz w:val="22"/>
          <w:szCs w:val="22"/>
        </w:rPr>
        <w:t>项目编号：</w:t>
      </w:r>
      <w:r>
        <w:rPr>
          <w:rFonts w:hint="eastAsia" w:ascii="宋体" w:hAnsi="宋体" w:cs="宋体"/>
          <w:sz w:val="22"/>
          <w:szCs w:val="22"/>
          <w:lang w:eastAsia="zh-CN"/>
        </w:rPr>
        <w:t>LGCG2024117</w:t>
      </w:r>
    </w:p>
    <w:p>
      <w:pPr>
        <w:pStyle w:val="53"/>
        <w:spacing w:after="0" w:line="440" w:lineRule="exact"/>
        <w:ind w:left="0" w:leftChars="0" w:firstLine="440" w:firstLineChars="200"/>
        <w:jc w:val="left"/>
        <w:rPr>
          <w:rFonts w:hint="eastAsia" w:ascii="宋体" w:hAnsi="宋体" w:eastAsia="宋体" w:cs="宋体"/>
          <w:sz w:val="22"/>
          <w:szCs w:val="22"/>
          <w:lang w:eastAsia="zh-CN"/>
        </w:rPr>
      </w:pPr>
      <w:r>
        <w:rPr>
          <w:rFonts w:ascii="宋体" w:hAnsi="宋体" w:cs="宋体"/>
          <w:sz w:val="22"/>
          <w:szCs w:val="22"/>
        </w:rPr>
        <w:t>项目名称：</w:t>
      </w:r>
      <w:r>
        <w:rPr>
          <w:rFonts w:hint="eastAsia" w:ascii="宋体" w:hAnsi="宋体" w:cs="宋体"/>
          <w:sz w:val="22"/>
          <w:szCs w:val="22"/>
          <w:lang w:eastAsia="zh-CN"/>
        </w:rPr>
        <w:t>龙港市人民医院建设工程厨房设备采购及装饰安装项目</w:t>
      </w:r>
    </w:p>
    <w:p>
      <w:pPr>
        <w:pStyle w:val="53"/>
        <w:spacing w:after="0" w:line="440" w:lineRule="exact"/>
        <w:ind w:left="0" w:leftChars="0" w:firstLine="440" w:firstLineChars="200"/>
        <w:jc w:val="left"/>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预算金额（元）：</w:t>
      </w:r>
      <w:r>
        <w:rPr>
          <w:rFonts w:hint="eastAsia" w:ascii="宋体" w:hAnsi="宋体" w:cs="宋体"/>
          <w:color w:val="auto"/>
          <w:kern w:val="2"/>
          <w:sz w:val="22"/>
          <w:szCs w:val="22"/>
          <w:lang w:val="en-US" w:eastAsia="zh-CN" w:bidi="ar-SA"/>
        </w:rPr>
        <w:t>10229264</w:t>
      </w:r>
      <w:r>
        <w:rPr>
          <w:rFonts w:hint="eastAsia" w:ascii="宋体" w:hAnsi="宋体" w:eastAsia="宋体" w:cs="宋体"/>
          <w:color w:val="auto"/>
          <w:kern w:val="2"/>
          <w:sz w:val="22"/>
          <w:szCs w:val="22"/>
          <w:lang w:val="en-US" w:eastAsia="zh-CN" w:bidi="ar-SA"/>
        </w:rPr>
        <w:t xml:space="preserve">  </w:t>
      </w:r>
    </w:p>
    <w:p>
      <w:pPr>
        <w:pStyle w:val="53"/>
        <w:spacing w:after="0" w:line="440" w:lineRule="exact"/>
        <w:ind w:left="0" w:leftChars="0" w:firstLine="440" w:firstLineChars="200"/>
        <w:jc w:val="left"/>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最高限价（元）：</w:t>
      </w:r>
      <w:r>
        <w:rPr>
          <w:rFonts w:hint="eastAsia" w:ascii="宋体" w:hAnsi="宋体" w:cs="宋体"/>
          <w:color w:val="auto"/>
          <w:kern w:val="2"/>
          <w:sz w:val="22"/>
          <w:szCs w:val="22"/>
          <w:lang w:val="en-US" w:eastAsia="zh-CN" w:bidi="ar-SA"/>
        </w:rPr>
        <w:t>9717800</w:t>
      </w:r>
      <w:r>
        <w:rPr>
          <w:rFonts w:hint="eastAsia" w:ascii="宋体" w:hAnsi="宋体" w:eastAsia="宋体" w:cs="宋体"/>
          <w:color w:val="auto"/>
          <w:kern w:val="2"/>
          <w:sz w:val="22"/>
          <w:szCs w:val="22"/>
          <w:lang w:val="en-US" w:eastAsia="zh-CN" w:bidi="ar-SA"/>
        </w:rPr>
        <w:t xml:space="preserve">  </w:t>
      </w:r>
    </w:p>
    <w:p>
      <w:pPr>
        <w:pStyle w:val="53"/>
        <w:spacing w:after="0" w:line="440" w:lineRule="exact"/>
        <w:ind w:left="0" w:leftChars="0" w:firstLine="440" w:firstLineChars="200"/>
        <w:jc w:val="left"/>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采购需求：       </w:t>
      </w:r>
    </w:p>
    <w:p>
      <w:pPr>
        <w:spacing w:before="80" w:after="80" w:line="360" w:lineRule="exact"/>
        <w:ind w:right="79" w:firstLine="440" w:firstLineChars="200"/>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标项一</w:t>
      </w:r>
    </w:p>
    <w:p>
      <w:pPr>
        <w:spacing w:before="80" w:after="80" w:line="360" w:lineRule="exact"/>
        <w:ind w:right="79" w:firstLine="440" w:firstLineChars="200"/>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标段名称：龙港市人民医院建设工程厨房设备采购及装饰安装项目</w:t>
      </w:r>
    </w:p>
    <w:p>
      <w:pPr>
        <w:spacing w:before="80" w:after="80" w:line="360" w:lineRule="exact"/>
        <w:ind w:right="79" w:firstLine="440" w:firstLineChars="200"/>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数量：1</w:t>
      </w:r>
    </w:p>
    <w:p>
      <w:pPr>
        <w:spacing w:before="80" w:after="80" w:line="360" w:lineRule="exact"/>
        <w:ind w:right="79" w:firstLine="440" w:firstLineChars="200"/>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预算金额（元）：</w:t>
      </w:r>
      <w:r>
        <w:rPr>
          <w:rFonts w:hint="eastAsia" w:ascii="宋体" w:hAnsi="宋体" w:cs="宋体"/>
          <w:color w:val="auto"/>
          <w:kern w:val="2"/>
          <w:sz w:val="22"/>
          <w:szCs w:val="22"/>
          <w:lang w:val="en-US" w:eastAsia="zh-CN" w:bidi="ar-SA"/>
        </w:rPr>
        <w:t>10229264</w:t>
      </w:r>
      <w:r>
        <w:rPr>
          <w:rFonts w:hint="eastAsia" w:ascii="宋体" w:hAnsi="宋体" w:eastAsia="宋体" w:cs="宋体"/>
          <w:color w:val="auto"/>
          <w:kern w:val="2"/>
          <w:sz w:val="22"/>
          <w:szCs w:val="22"/>
          <w:lang w:val="en-US" w:eastAsia="zh-CN" w:bidi="ar-SA"/>
        </w:rPr>
        <w:t xml:space="preserve">  </w:t>
      </w:r>
    </w:p>
    <w:p>
      <w:pPr>
        <w:spacing w:before="80" w:after="80" w:line="360" w:lineRule="exact"/>
        <w:ind w:right="79" w:firstLine="440" w:firstLineChars="200"/>
        <w:rPr>
          <w:sz w:val="22"/>
        </w:rPr>
      </w:pPr>
      <w:r>
        <w:rPr>
          <w:rFonts w:hint="eastAsia"/>
          <w:sz w:val="22"/>
        </w:rPr>
        <w:t>单位：项</w:t>
      </w:r>
    </w:p>
    <w:p>
      <w:pPr>
        <w:spacing w:before="80" w:after="80" w:line="360" w:lineRule="exact"/>
        <w:ind w:right="79" w:firstLine="440" w:firstLineChars="200"/>
        <w:rPr>
          <w:sz w:val="22"/>
        </w:rPr>
      </w:pPr>
      <w:r>
        <w:rPr>
          <w:rFonts w:hint="eastAsia"/>
          <w:sz w:val="22"/>
        </w:rPr>
        <w:t>简要规格描述或项目基本概况介绍、用途：详见招标文件技术参数要求及内容。</w:t>
      </w:r>
    </w:p>
    <w:p>
      <w:pPr>
        <w:spacing w:before="80" w:after="80" w:line="360" w:lineRule="exact"/>
        <w:ind w:right="79" w:firstLine="440" w:firstLineChars="200"/>
        <w:rPr>
          <w:rFonts w:ascii="宋体" w:hAnsi="宋体" w:cs="宋体"/>
          <w:color w:val="000000"/>
          <w:sz w:val="22"/>
        </w:rPr>
      </w:pPr>
      <w:r>
        <w:rPr>
          <w:rFonts w:hint="eastAsia"/>
          <w:sz w:val="22"/>
        </w:rPr>
        <w:t>备注：</w:t>
      </w:r>
    </w:p>
    <w:p>
      <w:pPr>
        <w:widowControl/>
        <w:spacing w:before="100" w:line="300" w:lineRule="atLeast"/>
        <w:ind w:firstLine="440" w:firstLineChars="200"/>
        <w:jc w:val="left"/>
        <w:rPr>
          <w:rFonts w:ascii="宋体" w:hAnsi="宋体" w:cs="宋体"/>
          <w:color w:val="000000"/>
          <w:sz w:val="22"/>
        </w:rPr>
      </w:pPr>
      <w:r>
        <w:rPr>
          <w:rFonts w:ascii="宋体" w:hAnsi="宋体" w:cs="宋体"/>
          <w:color w:val="000000"/>
          <w:sz w:val="22"/>
        </w:rPr>
        <w:t>合同履行期限：按招标文件</w:t>
      </w:r>
    </w:p>
    <w:p>
      <w:pPr>
        <w:pStyle w:val="53"/>
        <w:spacing w:after="0" w:line="300" w:lineRule="atLeast"/>
        <w:ind w:left="0" w:leftChars="0" w:firstLine="440" w:firstLineChars="200"/>
        <w:jc w:val="left"/>
        <w:rPr>
          <w:rFonts w:ascii="宋体" w:hAnsi="宋体" w:cs="宋体"/>
          <w:sz w:val="22"/>
          <w:szCs w:val="22"/>
        </w:rPr>
      </w:pPr>
      <w:r>
        <w:rPr>
          <w:rFonts w:hint="eastAsia" w:ascii="宋体" w:hAnsi="宋体" w:cs="宋体"/>
          <w:sz w:val="22"/>
          <w:szCs w:val="22"/>
        </w:rPr>
        <w:t>本项目（</w:t>
      </w:r>
      <w:r>
        <w:rPr>
          <w:rFonts w:hint="eastAsia" w:ascii="宋体" w:hAnsi="宋体" w:cs="宋体"/>
          <w:sz w:val="22"/>
          <w:szCs w:val="22"/>
          <w:lang w:eastAsia="zh-CN"/>
        </w:rPr>
        <w:t>是</w:t>
      </w:r>
      <w:r>
        <w:rPr>
          <w:rFonts w:hint="eastAsia" w:ascii="宋体" w:hAnsi="宋体" w:cs="宋体"/>
          <w:sz w:val="22"/>
          <w:szCs w:val="22"/>
        </w:rPr>
        <w:t>）接受联合体</w:t>
      </w:r>
      <w:r>
        <w:rPr>
          <w:rFonts w:hint="eastAsia" w:ascii="宋体" w:hAnsi="宋体" w:eastAsia="宋体" w:cs="宋体"/>
          <w:sz w:val="22"/>
          <w:szCs w:val="22"/>
        </w:rPr>
        <w:t>投标</w:t>
      </w:r>
      <w:r>
        <w:rPr>
          <w:rFonts w:hint="eastAsia" w:ascii="宋体" w:hAnsi="宋体" w:eastAsia="宋体" w:cs="宋体"/>
          <w:sz w:val="22"/>
          <w:szCs w:val="22"/>
          <w:lang w:eastAsia="zh-CN"/>
        </w:rPr>
        <w:t>，</w:t>
      </w:r>
      <w:r>
        <w:rPr>
          <w:rFonts w:hint="eastAsia" w:ascii="宋体" w:hAnsi="宋体" w:eastAsia="宋体" w:cs="宋体"/>
          <w:sz w:val="22"/>
          <w:szCs w:val="22"/>
        </w:rPr>
        <w:t>联合体家数不超过两家。</w:t>
      </w:r>
    </w:p>
    <w:p>
      <w:pPr>
        <w:spacing w:before="80" w:after="80" w:line="300" w:lineRule="exact"/>
        <w:ind w:right="79" w:firstLine="442" w:firstLineChars="200"/>
        <w:rPr>
          <w:rFonts w:cs="宋体"/>
          <w:b/>
          <w:color w:val="000000"/>
          <w:sz w:val="22"/>
        </w:rPr>
      </w:pPr>
      <w:r>
        <w:rPr>
          <w:rFonts w:hint="eastAsia" w:cs="宋体"/>
          <w:b/>
          <w:color w:val="000000"/>
          <w:sz w:val="22"/>
        </w:rPr>
        <w:t>二、</w:t>
      </w:r>
      <w:r>
        <w:rPr>
          <w:rFonts w:cs="宋体"/>
          <w:b/>
          <w:color w:val="000000"/>
          <w:sz w:val="22"/>
        </w:rPr>
        <w:t>申请人的资格要求：</w:t>
      </w:r>
    </w:p>
    <w:p>
      <w:pPr>
        <w:spacing w:before="80" w:after="80" w:line="400" w:lineRule="exact"/>
        <w:ind w:right="80" w:firstLine="440" w:firstLineChars="200"/>
        <w:rPr>
          <w:sz w:val="22"/>
        </w:rPr>
      </w:pPr>
      <w:r>
        <w:rPr>
          <w:rFonts w:hint="eastAsia"/>
          <w:sz w:val="22"/>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before="80" w:after="80" w:line="400" w:lineRule="exact"/>
        <w:ind w:right="80" w:firstLine="440" w:firstLineChars="200"/>
        <w:rPr>
          <w:sz w:val="22"/>
        </w:rPr>
      </w:pPr>
      <w:r>
        <w:rPr>
          <w:rFonts w:hint="eastAsia"/>
          <w:sz w:val="22"/>
        </w:rPr>
        <w:t>2.落实政府采购政策需满足的资格要求：无</w:t>
      </w:r>
    </w:p>
    <w:p>
      <w:pPr>
        <w:spacing w:before="80" w:after="80" w:line="400" w:lineRule="exact"/>
        <w:ind w:right="80" w:firstLine="440" w:firstLineChars="200"/>
        <w:rPr>
          <w:rFonts w:hint="default" w:eastAsia="宋体"/>
          <w:lang w:val="en-US" w:eastAsia="zh-CN"/>
        </w:rPr>
      </w:pPr>
      <w:r>
        <w:rPr>
          <w:rFonts w:hint="eastAsia"/>
          <w:sz w:val="22"/>
        </w:rPr>
        <w:t>3.本项目的特定资格要求：</w:t>
      </w:r>
      <w:r>
        <w:rPr>
          <w:rFonts w:hint="eastAsia" w:ascii="宋体" w:hAnsi="宋体" w:eastAsia="宋体" w:cs="宋体"/>
          <w:b w:val="0"/>
          <w:bCs w:val="0"/>
          <w:color w:val="auto"/>
          <w:sz w:val="22"/>
          <w:szCs w:val="22"/>
          <w:highlight w:val="none"/>
        </w:rPr>
        <w:t>投标供应商须具有</w:t>
      </w:r>
      <w:r>
        <w:rPr>
          <w:rFonts w:hint="eastAsia" w:ascii="宋体" w:eastAsia="宋体"/>
          <w:color w:val="000000"/>
          <w:sz w:val="22"/>
          <w:szCs w:val="22"/>
          <w:u w:val="single"/>
        </w:rPr>
        <w:t>建筑装修装饰工程专业承包二级及以上</w:t>
      </w:r>
      <w:r>
        <w:rPr>
          <w:rFonts w:hint="eastAsia" w:ascii="宋体"/>
          <w:color w:val="000000"/>
          <w:sz w:val="22"/>
          <w:szCs w:val="22"/>
          <w:u w:val="single"/>
        </w:rPr>
        <w:t>资质</w:t>
      </w:r>
      <w:r>
        <w:rPr>
          <w:rFonts w:hint="eastAsia" w:ascii="宋体"/>
          <w:color w:val="000000"/>
          <w:sz w:val="22"/>
          <w:szCs w:val="22"/>
        </w:rPr>
        <w:t>并取得安全生产许可证</w:t>
      </w:r>
      <w:r>
        <w:rPr>
          <w:rFonts w:hint="eastAsia" w:ascii="宋体"/>
          <w:color w:val="000000"/>
          <w:sz w:val="22"/>
          <w:szCs w:val="22"/>
          <w:lang w:eastAsia="zh-CN"/>
        </w:rPr>
        <w:t>；</w:t>
      </w:r>
    </w:p>
    <w:p>
      <w:pPr>
        <w:spacing w:line="440" w:lineRule="exact"/>
        <w:rPr>
          <w:rFonts w:cs="宋体"/>
          <w:b/>
          <w:color w:val="000000"/>
          <w:sz w:val="22"/>
        </w:rPr>
      </w:pPr>
      <w:r>
        <w:rPr>
          <w:rFonts w:hint="eastAsia" w:cs="宋体"/>
          <w:b/>
          <w:bCs/>
          <w:color w:val="000000"/>
          <w:sz w:val="22"/>
        </w:rPr>
        <w:t>三、获取招标文件：</w:t>
      </w:r>
    </w:p>
    <w:p>
      <w:pPr>
        <w:spacing w:before="80" w:after="80" w:line="400" w:lineRule="exact"/>
        <w:ind w:right="80" w:firstLine="440" w:firstLineChars="200"/>
        <w:rPr>
          <w:sz w:val="22"/>
        </w:rPr>
      </w:pPr>
      <w:r>
        <w:rPr>
          <w:rFonts w:hint="eastAsia"/>
          <w:sz w:val="22"/>
        </w:rPr>
        <w:t>时间：/至202</w:t>
      </w:r>
      <w:r>
        <w:rPr>
          <w:rFonts w:hint="eastAsia"/>
          <w:sz w:val="22"/>
          <w:lang w:val="en-US" w:eastAsia="zh-CN"/>
        </w:rPr>
        <w:t>4</w:t>
      </w:r>
      <w:r>
        <w:rPr>
          <w:rFonts w:hint="eastAsia"/>
          <w:sz w:val="22"/>
        </w:rPr>
        <w:t>年</w:t>
      </w:r>
      <w:r>
        <w:rPr>
          <w:rFonts w:hint="eastAsia"/>
          <w:sz w:val="22"/>
          <w:lang w:val="en-US" w:eastAsia="zh-CN"/>
        </w:rPr>
        <w:t>3</w:t>
      </w:r>
      <w:r>
        <w:rPr>
          <w:rFonts w:hint="eastAsia"/>
          <w:sz w:val="22"/>
        </w:rPr>
        <w:t>月</w:t>
      </w:r>
      <w:r>
        <w:rPr>
          <w:rFonts w:hint="eastAsia"/>
          <w:sz w:val="22"/>
          <w:lang w:val="en-US" w:eastAsia="zh-CN"/>
        </w:rPr>
        <w:t>21</w:t>
      </w:r>
      <w:r>
        <w:rPr>
          <w:rFonts w:hint="eastAsia"/>
          <w:sz w:val="22"/>
        </w:rPr>
        <w:t>日 ，每天上午00:00至12:00 ，下午12:00至23:59（北京时间，线上获取法定节假日均可，线下获取文件法定节假日除外）</w:t>
      </w:r>
    </w:p>
    <w:p>
      <w:pPr>
        <w:spacing w:before="80" w:after="80" w:line="400" w:lineRule="exact"/>
        <w:ind w:right="80" w:firstLine="440" w:firstLineChars="200"/>
        <w:rPr>
          <w:sz w:val="22"/>
        </w:rPr>
      </w:pPr>
      <w:r>
        <w:rPr>
          <w:rFonts w:hint="eastAsia"/>
          <w:sz w:val="22"/>
        </w:rPr>
        <w:t>地点（网址）：</w:t>
      </w:r>
      <w:r>
        <w:rPr>
          <w:rFonts w:hint="eastAsia"/>
          <w:sz w:val="22"/>
          <w:lang w:eastAsia="zh-CN"/>
        </w:rPr>
        <w:t>乐采云平台</w:t>
      </w:r>
      <w:r>
        <w:rPr>
          <w:rFonts w:hint="eastAsia"/>
          <w:sz w:val="22"/>
        </w:rPr>
        <w:t>（</w:t>
      </w:r>
      <w:r>
        <w:rPr>
          <w:rFonts w:hint="eastAsia"/>
          <w:sz w:val="22"/>
          <w:lang w:eastAsia="zh-CN"/>
        </w:rPr>
        <w:t>http://www.lecaiyun.com</w:t>
      </w:r>
      <w:r>
        <w:rPr>
          <w:rFonts w:hint="eastAsia"/>
          <w:sz w:val="22"/>
        </w:rPr>
        <w:t xml:space="preserve">） </w:t>
      </w:r>
    </w:p>
    <w:p>
      <w:pPr>
        <w:spacing w:before="80" w:after="80" w:line="400" w:lineRule="exact"/>
        <w:ind w:right="80" w:firstLine="440" w:firstLineChars="200"/>
        <w:rPr>
          <w:sz w:val="22"/>
        </w:rPr>
      </w:pPr>
      <w:r>
        <w:rPr>
          <w:rFonts w:hint="eastAsia"/>
          <w:sz w:val="22"/>
        </w:rPr>
        <w:t>方式：</w:t>
      </w:r>
      <w:r>
        <w:rPr>
          <w:rFonts w:hint="eastAsia" w:ascii="宋体" w:hAnsi="宋体" w:eastAsia="宋体" w:cs="宋体"/>
          <w:sz w:val="22"/>
          <w:szCs w:val="22"/>
        </w:rPr>
        <w:t>供应商登录</w:t>
      </w:r>
      <w:r>
        <w:rPr>
          <w:rFonts w:hint="eastAsia" w:ascii="宋体" w:hAnsi="宋体" w:eastAsia="宋体" w:cs="宋体"/>
          <w:sz w:val="22"/>
          <w:szCs w:val="22"/>
          <w:lang w:eastAsia="zh-CN"/>
        </w:rPr>
        <w:t>乐采云平台http://www.lecaiyun.com</w:t>
      </w:r>
      <w:r>
        <w:rPr>
          <w:rFonts w:hint="eastAsia" w:ascii="宋体" w:hAnsi="宋体" w:eastAsia="宋体" w:cs="宋体"/>
          <w:sz w:val="22"/>
          <w:szCs w:val="22"/>
        </w:rPr>
        <w:t>在线申请获取采购文件（进入“项目采购”应用，在获取采购文件菜单中选择项目，申请获取采购文件）</w:t>
      </w:r>
    </w:p>
    <w:p>
      <w:pPr>
        <w:spacing w:before="80" w:after="80" w:line="400" w:lineRule="exact"/>
        <w:ind w:right="80" w:firstLine="440" w:firstLineChars="200"/>
        <w:rPr>
          <w:sz w:val="22"/>
        </w:rPr>
      </w:pPr>
      <w:r>
        <w:rPr>
          <w:rFonts w:hint="eastAsia"/>
          <w:sz w:val="22"/>
        </w:rPr>
        <w:t>售价（元）：0  </w:t>
      </w:r>
    </w:p>
    <w:p>
      <w:pPr>
        <w:spacing w:line="440" w:lineRule="exact"/>
        <w:rPr>
          <w:rFonts w:hAnsi="宋体" w:cs="Arial"/>
          <w:b/>
          <w:bCs/>
        </w:rPr>
      </w:pPr>
      <w:r>
        <w:rPr>
          <w:rFonts w:hint="eastAsia" w:cs="宋体"/>
          <w:b/>
          <w:color w:val="000000"/>
          <w:sz w:val="22"/>
        </w:rPr>
        <w:t>四、提交投标文件截止时间、开标时间和地点：</w:t>
      </w:r>
    </w:p>
    <w:p>
      <w:pPr>
        <w:pStyle w:val="82"/>
        <w:keepNext w:val="0"/>
        <w:keepLines w:val="0"/>
        <w:pageBreakBefore w:val="0"/>
        <w:widowControl/>
        <w:kinsoku/>
        <w:wordWrap/>
        <w:overflowPunct/>
        <w:topLinePunct w:val="0"/>
        <w:autoSpaceDN/>
        <w:bidi w:val="0"/>
        <w:adjustRightInd/>
        <w:snapToGrid/>
        <w:spacing w:before="0" w:beforeAutospacing="0" w:after="0" w:afterAutospacing="0" w:line="400" w:lineRule="exact"/>
        <w:ind w:firstLine="440"/>
        <w:jc w:val="both"/>
        <w:textAlignment w:val="auto"/>
        <w:rPr>
          <w:rFonts w:ascii="宋体" w:hAnsi="宋体" w:eastAsia="宋体" w:cs="宋体"/>
          <w:sz w:val="22"/>
          <w:szCs w:val="22"/>
          <w:highlight w:val="none"/>
        </w:rPr>
      </w:pPr>
      <w:r>
        <w:rPr>
          <w:rFonts w:hint="eastAsia" w:ascii="宋体" w:hAnsi="宋体" w:eastAsia="宋体" w:cs="宋体"/>
          <w:sz w:val="22"/>
          <w:szCs w:val="22"/>
        </w:rPr>
        <w:t>提交投标文件截止时间：</w:t>
      </w:r>
      <w:r>
        <w:rPr>
          <w:rFonts w:hint="eastAsia" w:ascii="宋体" w:hAnsi="宋体" w:eastAsia="宋体" w:cs="宋体"/>
          <w:sz w:val="22"/>
          <w:szCs w:val="22"/>
          <w:highlight w:val="none"/>
        </w:rPr>
        <w:t>202</w:t>
      </w:r>
      <w:r>
        <w:rPr>
          <w:rFonts w:hint="eastAsia" w:ascii="宋体" w:hAnsi="宋体" w:cs="宋体"/>
          <w:sz w:val="22"/>
          <w:szCs w:val="22"/>
          <w:highlight w:val="none"/>
          <w:lang w:val="en-US" w:eastAsia="zh-CN"/>
        </w:rPr>
        <w:t>4</w:t>
      </w:r>
      <w:r>
        <w:rPr>
          <w:rFonts w:hint="eastAsia" w:ascii="宋体" w:hAnsi="宋体" w:eastAsia="宋体" w:cs="宋体"/>
          <w:sz w:val="22"/>
          <w:szCs w:val="22"/>
          <w:highlight w:val="none"/>
        </w:rPr>
        <w:t>年</w:t>
      </w:r>
      <w:r>
        <w:rPr>
          <w:rFonts w:hint="eastAsia" w:ascii="宋体" w:hAnsi="宋体" w:cs="宋体"/>
          <w:sz w:val="22"/>
          <w:szCs w:val="22"/>
          <w:highlight w:val="none"/>
          <w:lang w:val="en-US" w:eastAsia="zh-CN"/>
        </w:rPr>
        <w:t>3</w:t>
      </w:r>
      <w:r>
        <w:rPr>
          <w:rFonts w:hint="eastAsia" w:ascii="宋体" w:hAnsi="宋体" w:eastAsia="宋体" w:cs="宋体"/>
          <w:sz w:val="22"/>
          <w:szCs w:val="22"/>
          <w:highlight w:val="none"/>
        </w:rPr>
        <w:t>月</w:t>
      </w:r>
      <w:r>
        <w:rPr>
          <w:rFonts w:hint="eastAsia" w:ascii="宋体" w:hAnsi="宋体" w:cs="宋体"/>
          <w:sz w:val="22"/>
          <w:szCs w:val="22"/>
          <w:highlight w:val="none"/>
          <w:lang w:val="en-US" w:eastAsia="zh-CN"/>
        </w:rPr>
        <w:t>21</w:t>
      </w:r>
      <w:r>
        <w:rPr>
          <w:rFonts w:hint="eastAsia" w:ascii="宋体" w:hAnsi="宋体" w:eastAsia="宋体" w:cs="宋体"/>
          <w:sz w:val="22"/>
          <w:szCs w:val="22"/>
          <w:highlight w:val="none"/>
        </w:rPr>
        <w:t>日 09:30（北京时间）</w:t>
      </w:r>
    </w:p>
    <w:p>
      <w:pPr>
        <w:pStyle w:val="82"/>
        <w:keepNext w:val="0"/>
        <w:keepLines w:val="0"/>
        <w:pageBreakBefore w:val="0"/>
        <w:widowControl/>
        <w:kinsoku/>
        <w:wordWrap/>
        <w:overflowPunct/>
        <w:topLinePunct w:val="0"/>
        <w:autoSpaceDN/>
        <w:bidi w:val="0"/>
        <w:adjustRightInd/>
        <w:snapToGrid/>
        <w:spacing w:before="0" w:beforeAutospacing="0" w:after="0" w:afterAutospacing="0" w:line="400" w:lineRule="exact"/>
        <w:ind w:firstLine="440"/>
        <w:jc w:val="both"/>
        <w:textAlignment w:val="auto"/>
        <w:rPr>
          <w:rFonts w:ascii="宋体" w:hAnsi="宋体" w:eastAsia="宋体" w:cs="宋体"/>
          <w:sz w:val="22"/>
          <w:szCs w:val="22"/>
          <w:highlight w:val="none"/>
        </w:rPr>
      </w:pPr>
      <w:r>
        <w:rPr>
          <w:rFonts w:hint="eastAsia" w:ascii="宋体" w:hAnsi="宋体" w:eastAsia="宋体" w:cs="宋体"/>
          <w:sz w:val="22"/>
          <w:szCs w:val="22"/>
          <w:highlight w:val="none"/>
        </w:rPr>
        <w:t>投标地点：</w:t>
      </w:r>
      <w:r>
        <w:rPr>
          <w:rFonts w:hint="eastAsia" w:ascii="宋体" w:hAnsi="宋体" w:eastAsia="宋体" w:cs="宋体"/>
          <w:sz w:val="22"/>
          <w:szCs w:val="22"/>
          <w:highlight w:val="none"/>
          <w:lang w:eastAsia="zh-CN"/>
        </w:rPr>
        <w:t>乐采云平台</w:t>
      </w:r>
      <w:r>
        <w:rPr>
          <w:rFonts w:hint="eastAsia" w:ascii="宋体" w:hAnsi="宋体" w:eastAsia="宋体" w:cs="宋体"/>
          <w:sz w:val="22"/>
          <w:szCs w:val="22"/>
          <w:highlight w:val="none"/>
        </w:rPr>
        <w:t>系统线上投标即可，如有电子备份投标文件递交至浙江首信工程项目管理有限公司（龙港市世纪大道2800号五洲新能源汽车后栋4楼）（备份投标文件可邮寄）</w:t>
      </w:r>
    </w:p>
    <w:p>
      <w:pPr>
        <w:pStyle w:val="82"/>
        <w:keepNext w:val="0"/>
        <w:keepLines w:val="0"/>
        <w:pageBreakBefore w:val="0"/>
        <w:widowControl/>
        <w:kinsoku/>
        <w:wordWrap/>
        <w:overflowPunct/>
        <w:topLinePunct w:val="0"/>
        <w:autoSpaceDN/>
        <w:bidi w:val="0"/>
        <w:adjustRightInd/>
        <w:snapToGrid/>
        <w:spacing w:before="0" w:beforeAutospacing="0" w:after="0" w:afterAutospacing="0" w:line="400" w:lineRule="exact"/>
        <w:ind w:firstLine="440"/>
        <w:jc w:val="both"/>
        <w:textAlignment w:val="auto"/>
        <w:rPr>
          <w:rFonts w:ascii="宋体" w:hAnsi="宋体" w:eastAsia="宋体" w:cs="宋体"/>
          <w:sz w:val="22"/>
          <w:szCs w:val="22"/>
          <w:highlight w:val="none"/>
        </w:rPr>
      </w:pPr>
      <w:r>
        <w:rPr>
          <w:rFonts w:hint="eastAsia" w:ascii="宋体" w:hAnsi="宋体" w:eastAsia="宋体" w:cs="宋体"/>
          <w:sz w:val="22"/>
          <w:szCs w:val="22"/>
          <w:highlight w:val="none"/>
        </w:rPr>
        <w:t>开标时间： 202</w:t>
      </w:r>
      <w:r>
        <w:rPr>
          <w:rFonts w:hint="eastAsia" w:ascii="宋体" w:hAnsi="宋体" w:cs="宋体"/>
          <w:sz w:val="22"/>
          <w:szCs w:val="22"/>
          <w:highlight w:val="none"/>
          <w:lang w:val="en-US" w:eastAsia="zh-CN"/>
        </w:rPr>
        <w:t>4</w:t>
      </w:r>
      <w:r>
        <w:rPr>
          <w:rFonts w:hint="eastAsia" w:ascii="宋体" w:hAnsi="宋体" w:eastAsia="宋体" w:cs="宋体"/>
          <w:sz w:val="22"/>
          <w:szCs w:val="22"/>
          <w:highlight w:val="none"/>
        </w:rPr>
        <w:t>年</w:t>
      </w:r>
      <w:r>
        <w:rPr>
          <w:rFonts w:hint="eastAsia" w:ascii="宋体" w:hAnsi="宋体" w:cs="宋体"/>
          <w:sz w:val="22"/>
          <w:szCs w:val="22"/>
          <w:highlight w:val="none"/>
          <w:lang w:val="en-US" w:eastAsia="zh-CN"/>
        </w:rPr>
        <w:t>3</w:t>
      </w:r>
      <w:r>
        <w:rPr>
          <w:rFonts w:hint="eastAsia" w:ascii="宋体" w:hAnsi="宋体" w:eastAsia="宋体" w:cs="宋体"/>
          <w:sz w:val="22"/>
          <w:szCs w:val="22"/>
          <w:highlight w:val="none"/>
        </w:rPr>
        <w:t>月</w:t>
      </w:r>
      <w:r>
        <w:rPr>
          <w:rFonts w:hint="eastAsia" w:ascii="宋体" w:hAnsi="宋体" w:cs="宋体"/>
          <w:sz w:val="22"/>
          <w:szCs w:val="22"/>
          <w:highlight w:val="none"/>
          <w:lang w:val="en-US" w:eastAsia="zh-CN"/>
        </w:rPr>
        <w:t>21</w:t>
      </w:r>
      <w:r>
        <w:rPr>
          <w:rFonts w:hint="eastAsia" w:ascii="宋体" w:hAnsi="宋体" w:eastAsia="宋体" w:cs="宋体"/>
          <w:sz w:val="22"/>
          <w:szCs w:val="22"/>
          <w:highlight w:val="none"/>
        </w:rPr>
        <w:t>日 09:30 </w:t>
      </w:r>
    </w:p>
    <w:p>
      <w:pPr>
        <w:pStyle w:val="82"/>
        <w:keepNext w:val="0"/>
        <w:keepLines w:val="0"/>
        <w:pageBreakBefore w:val="0"/>
        <w:widowControl/>
        <w:kinsoku/>
        <w:wordWrap/>
        <w:overflowPunct/>
        <w:topLinePunct w:val="0"/>
        <w:autoSpaceDN/>
        <w:bidi w:val="0"/>
        <w:adjustRightInd/>
        <w:snapToGrid/>
        <w:spacing w:before="0" w:beforeAutospacing="0" w:after="0" w:afterAutospacing="0" w:line="400" w:lineRule="exact"/>
        <w:ind w:firstLine="440"/>
        <w:jc w:val="both"/>
        <w:textAlignment w:val="auto"/>
        <w:rPr>
          <w:rFonts w:ascii="宋体" w:hAnsi="宋体" w:eastAsia="宋体" w:cs="宋体"/>
          <w:sz w:val="22"/>
          <w:szCs w:val="22"/>
        </w:rPr>
      </w:pPr>
      <w:r>
        <w:rPr>
          <w:rFonts w:hint="eastAsia" w:ascii="宋体" w:hAnsi="宋体" w:eastAsia="宋体" w:cs="宋体"/>
          <w:sz w:val="22"/>
          <w:szCs w:val="22"/>
        </w:rPr>
        <w:t>开标地点：1、乐采云平台（http://www.lecaiyun.com）2、开评标活动实施地点：龙港市世纪大道4518号龙港市政务客厅4楼评标室</w:t>
      </w:r>
    </w:p>
    <w:p>
      <w:pPr>
        <w:spacing w:line="440" w:lineRule="exact"/>
        <w:rPr>
          <w:rFonts w:cs="宋体"/>
          <w:b/>
          <w:bCs/>
          <w:color w:val="000000"/>
          <w:sz w:val="22"/>
        </w:rPr>
      </w:pPr>
      <w:r>
        <w:rPr>
          <w:rFonts w:hint="eastAsia" w:cs="宋体"/>
          <w:b/>
          <w:bCs/>
          <w:color w:val="000000"/>
          <w:sz w:val="22"/>
        </w:rPr>
        <w:t>五、公告期限：</w:t>
      </w:r>
    </w:p>
    <w:p>
      <w:pPr>
        <w:spacing w:line="440" w:lineRule="exact"/>
        <w:ind w:firstLine="440" w:firstLineChars="200"/>
        <w:rPr>
          <w:rFonts w:ascii="宋体" w:cs="宋体"/>
          <w:sz w:val="22"/>
          <w:shd w:val="clear" w:color="auto" w:fill="FFFFFF"/>
        </w:rPr>
      </w:pPr>
      <w:r>
        <w:rPr>
          <w:rFonts w:hint="eastAsia" w:ascii="宋体" w:cs="宋体"/>
          <w:sz w:val="22"/>
          <w:shd w:val="clear" w:color="auto" w:fill="FFFFFF"/>
        </w:rPr>
        <w:t>自本公告发布之日起5个工作日。</w:t>
      </w:r>
    </w:p>
    <w:p>
      <w:pPr>
        <w:spacing w:line="440" w:lineRule="exact"/>
        <w:rPr>
          <w:rFonts w:cs="宋体"/>
          <w:b/>
          <w:bCs/>
          <w:color w:val="000000"/>
          <w:sz w:val="22"/>
        </w:rPr>
      </w:pPr>
      <w:r>
        <w:rPr>
          <w:rFonts w:hint="eastAsia" w:cs="宋体"/>
          <w:b/>
          <w:bCs/>
          <w:color w:val="000000"/>
          <w:sz w:val="22"/>
        </w:rPr>
        <w:t>六、其他补充事宜：</w:t>
      </w:r>
    </w:p>
    <w:bookmarkEnd w:id="0"/>
    <w:bookmarkEnd w:id="1"/>
    <w:p>
      <w:pPr>
        <w:spacing w:before="80" w:after="80" w:line="400" w:lineRule="exact"/>
        <w:ind w:right="80" w:firstLine="440" w:firstLineChars="200"/>
        <w:rPr>
          <w:rFonts w:hint="eastAsia" w:ascii="Times New Roman" w:hAnsi="Times New Roman" w:eastAsia="宋体" w:cs="Times New Roman"/>
          <w:sz w:val="22"/>
        </w:rPr>
      </w:pPr>
      <w:r>
        <w:rPr>
          <w:rFonts w:hint="eastAsia" w:ascii="Times New Roman" w:hAnsi="Times New Roman" w:eastAsia="宋体" w:cs="Times New Roman"/>
          <w:sz w:val="22"/>
        </w:rPr>
        <w:t>1、投标保证金：按照《浙江省财政厅关于明确政府采购保证金管理工作的通知》浙财采监〔2019〕5号文件规定，供应商无需缴纳投标保证金。</w:t>
      </w:r>
    </w:p>
    <w:p>
      <w:pPr>
        <w:spacing w:before="80" w:after="80" w:line="400" w:lineRule="exact"/>
        <w:ind w:right="80" w:firstLine="440" w:firstLineChars="200"/>
        <w:rPr>
          <w:rFonts w:hint="eastAsia" w:ascii="Times New Roman" w:hAnsi="Times New Roman" w:eastAsia="宋体" w:cs="Times New Roman"/>
          <w:sz w:val="22"/>
        </w:rPr>
      </w:pPr>
      <w:r>
        <w:rPr>
          <w:rFonts w:hint="eastAsia" w:ascii="Times New Roman" w:hAnsi="Times New Roman" w:eastAsia="宋体" w:cs="Times New Roman"/>
          <w:sz w:val="22"/>
        </w:rPr>
        <w:t>2、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人民法院提起诉讼。质疑函范本、投诉书范本请到浙江政府采购网下载专区下载。</w:t>
      </w:r>
    </w:p>
    <w:p>
      <w:pPr>
        <w:spacing w:line="440" w:lineRule="exact"/>
        <w:ind w:firstLine="440" w:firstLineChars="200"/>
        <w:rPr>
          <w:rFonts w:ascii="宋体" w:hAnsi="宋体" w:cs="宋体"/>
          <w:sz w:val="22"/>
          <w:szCs w:val="22"/>
        </w:rPr>
      </w:pPr>
      <w:r>
        <w:rPr>
          <w:rFonts w:hint="eastAsia" w:ascii="宋体" w:hAnsi="宋体" w:cs="宋体"/>
          <w:sz w:val="22"/>
          <w:szCs w:val="22"/>
        </w:rPr>
        <w:t>3、其他事项：</w:t>
      </w:r>
      <w:bookmarkStart w:id="2" w:name="_Toc28183"/>
      <w:r>
        <w:rPr>
          <w:rFonts w:hint="eastAsia" w:ascii="宋体" w:hAnsi="宋体" w:cs="宋体"/>
          <w:sz w:val="22"/>
          <w:szCs w:val="22"/>
        </w:rPr>
        <w:br w:type="textWrapping"/>
      </w:r>
      <w:r>
        <w:rPr>
          <w:rFonts w:hint="eastAsia" w:ascii="宋体" w:hAnsi="宋体" w:cs="宋体"/>
          <w:sz w:val="22"/>
          <w:szCs w:val="22"/>
        </w:rPr>
        <w:t>（1）在线电子投标说明：</w:t>
      </w:r>
      <w:bookmarkEnd w:id="2"/>
      <w:r>
        <w:rPr>
          <w:rFonts w:hint="eastAsia" w:ascii="宋体" w:hAnsi="宋体" w:cs="宋体"/>
          <w:sz w:val="22"/>
          <w:szCs w:val="22"/>
        </w:rPr>
        <w:t>（</w:t>
      </w:r>
      <w:r>
        <w:rPr>
          <w:rFonts w:hint="eastAsia" w:ascii="宋体" w:hAnsi="宋体" w:cs="宋体"/>
          <w:sz w:val="22"/>
          <w:szCs w:val="22"/>
          <w:lang w:val="en-US" w:eastAsia="zh-CN"/>
        </w:rPr>
        <w:t>1</w:t>
      </w:r>
      <w:r>
        <w:rPr>
          <w:rFonts w:hint="eastAsia" w:ascii="宋体" w:hAnsi="宋体" w:cs="宋体"/>
          <w:sz w:val="22"/>
          <w:szCs w:val="22"/>
        </w:rPr>
        <w:t>）电子招投标的说明：①电子招投标：本项目以数据电文形式，依托“乐采云平台（http://www.lecaiyun.com）”进行招投标活动，不接受纸质投标文件；②投标文件的制作：在“乐采云电子投标客户端”中完成“填写基本信息”、“导入投标文件”、“标书关联”、“标书检查”、“电子签名”、“生成电子标书”等操作；③采购人、</w:t>
      </w:r>
      <w:r>
        <w:rPr>
          <w:rFonts w:hint="eastAsia" w:ascii="宋体" w:hAnsi="宋体" w:cs="宋体"/>
          <w:sz w:val="22"/>
          <w:szCs w:val="22"/>
          <w:lang w:eastAsia="zh-CN"/>
        </w:rPr>
        <w:t>采购代理机构</w:t>
      </w:r>
      <w:r>
        <w:rPr>
          <w:rFonts w:hint="eastAsia" w:ascii="宋体" w:hAnsi="宋体" w:cs="宋体"/>
          <w:sz w:val="22"/>
          <w:szCs w:val="22"/>
        </w:rPr>
        <w:t>将依托</w:t>
      </w:r>
      <w:r>
        <w:rPr>
          <w:rFonts w:hint="eastAsia" w:ascii="宋体" w:hAnsi="宋体" w:cs="宋体"/>
          <w:sz w:val="22"/>
          <w:szCs w:val="22"/>
          <w:lang w:val="en-US" w:eastAsia="zh-CN"/>
        </w:rPr>
        <w:t>乐采云</w:t>
      </w:r>
      <w:r>
        <w:rPr>
          <w:rFonts w:hint="eastAsia" w:ascii="宋体" w:hAnsi="宋体" w:cs="宋体"/>
          <w:sz w:val="22"/>
          <w:szCs w:val="22"/>
        </w:rPr>
        <w:t>平台完成本项目的电子交易活动，平台不接受未按上述方式获取招标文件的供应商进行投标活动；④投标文件的解密：投标人按照平台提示和招标文件的规定在半小时内完成在线解密。通过“乐采云平台”上传递交的投标文件无法按时解密，投标供应商递交了备份投标文件的，以备份投标文件为依据，否则视为投标文件撤回。通过“乐采云平台”上传递交的投标文件已按时解密的，备份投标文件自动失效。投标人仅提交备份投标文件，未在电子交易平台传输递交投标文件的，投标无效</w:t>
      </w:r>
      <w:r>
        <w:rPr>
          <w:rFonts w:hint="eastAsia" w:ascii="宋体" w:hAnsi="宋体" w:cs="宋体"/>
          <w:sz w:val="22"/>
          <w:szCs w:val="22"/>
          <w:lang w:eastAsia="zh-CN"/>
        </w:rPr>
        <w:t>。</w:t>
      </w:r>
    </w:p>
    <w:p>
      <w:pPr>
        <w:pStyle w:val="53"/>
        <w:spacing w:after="0" w:line="440" w:lineRule="exact"/>
        <w:ind w:left="0" w:leftChars="0"/>
        <w:jc w:val="left"/>
        <w:rPr>
          <w:rFonts w:ascii="宋体" w:hAnsi="宋体" w:cs="宋体"/>
          <w:b/>
          <w:bCs/>
          <w:color w:val="auto"/>
          <w:sz w:val="22"/>
          <w:szCs w:val="22"/>
        </w:rPr>
      </w:pPr>
      <w:r>
        <w:rPr>
          <w:rFonts w:hint="eastAsia" w:ascii="宋体" w:hAnsi="宋体" w:cs="宋体"/>
          <w:b/>
          <w:bCs/>
          <w:color w:val="auto"/>
          <w:sz w:val="22"/>
          <w:szCs w:val="22"/>
        </w:rPr>
        <w:t>七．对本次采购提出询问、质疑、投诉，请按以下方式联系</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1、采购人信息</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名    称：</w:t>
      </w:r>
      <w:r>
        <w:rPr>
          <w:rFonts w:hint="eastAsia" w:ascii="宋体" w:hAnsi="宋体" w:cs="宋体"/>
          <w:color w:val="auto"/>
          <w:sz w:val="22"/>
          <w:szCs w:val="22"/>
          <w:lang w:eastAsia="zh-CN"/>
        </w:rPr>
        <w:t>龙港市新城建设发展集团有限公司</w:t>
      </w:r>
      <w:r>
        <w:rPr>
          <w:rFonts w:hint="eastAsia" w:ascii="宋体" w:hAnsi="宋体" w:cs="宋体"/>
          <w:color w:val="auto"/>
          <w:sz w:val="22"/>
          <w:szCs w:val="22"/>
        </w:rPr>
        <w:t xml:space="preserve">  </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 xml:space="preserve">地    址：龙港市月湖路1号  </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 xml:space="preserve">传    真：/  </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项目联系人（询问）：</w:t>
      </w:r>
      <w:r>
        <w:rPr>
          <w:rFonts w:hint="eastAsia" w:ascii="宋体" w:hAnsi="宋体" w:cs="宋体"/>
          <w:color w:val="auto"/>
          <w:sz w:val="22"/>
          <w:szCs w:val="22"/>
          <w:lang w:val="en-US" w:eastAsia="zh-CN"/>
        </w:rPr>
        <w:t>官</w:t>
      </w:r>
      <w:r>
        <w:rPr>
          <w:rFonts w:hint="eastAsia" w:ascii="宋体" w:hAnsi="宋体" w:cs="宋体"/>
          <w:color w:val="auto"/>
          <w:sz w:val="22"/>
          <w:szCs w:val="22"/>
        </w:rPr>
        <w:t xml:space="preserve">先生  </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项目联系方式（询问）：</w:t>
      </w:r>
      <w:r>
        <w:rPr>
          <w:rFonts w:hint="eastAsia" w:ascii="宋体" w:hAnsi="宋体" w:eastAsia="宋体" w:cs="宋体"/>
          <w:sz w:val="22"/>
          <w:szCs w:val="22"/>
        </w:rPr>
        <w:t>0577-59916091</w:t>
      </w:r>
      <w:r>
        <w:rPr>
          <w:rFonts w:hint="eastAsia" w:ascii="宋体" w:hAnsi="宋体" w:cs="宋体"/>
          <w:color w:val="auto"/>
          <w:sz w:val="22"/>
          <w:szCs w:val="22"/>
        </w:rPr>
        <w:t xml:space="preserve">  </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质疑联系人：</w:t>
      </w:r>
      <w:r>
        <w:rPr>
          <w:rFonts w:hint="eastAsia" w:ascii="宋体" w:hAnsi="宋体" w:cs="宋体"/>
          <w:color w:val="auto"/>
          <w:sz w:val="22"/>
          <w:szCs w:val="22"/>
          <w:lang w:val="en-US" w:eastAsia="zh-CN"/>
        </w:rPr>
        <w:t>官</w:t>
      </w:r>
      <w:r>
        <w:rPr>
          <w:rFonts w:hint="eastAsia" w:ascii="宋体" w:hAnsi="宋体" w:cs="宋体"/>
          <w:color w:val="auto"/>
          <w:sz w:val="22"/>
          <w:szCs w:val="22"/>
        </w:rPr>
        <w:t xml:space="preserve">先生    </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质疑联系方式：</w:t>
      </w:r>
      <w:r>
        <w:rPr>
          <w:rFonts w:hint="eastAsia" w:ascii="宋体" w:hAnsi="宋体" w:eastAsia="宋体" w:cs="宋体"/>
          <w:sz w:val="22"/>
          <w:szCs w:val="22"/>
        </w:rPr>
        <w:t>0577-59916091</w:t>
      </w:r>
      <w:r>
        <w:rPr>
          <w:rFonts w:hint="eastAsia" w:ascii="宋体" w:hAnsi="宋体" w:cs="宋体"/>
          <w:color w:val="auto"/>
          <w:sz w:val="22"/>
          <w:szCs w:val="22"/>
        </w:rPr>
        <w:t xml:space="preserve"> </w:t>
      </w:r>
    </w:p>
    <w:p>
      <w:pPr>
        <w:pStyle w:val="53"/>
        <w:spacing w:after="0" w:line="440" w:lineRule="exact"/>
        <w:ind w:left="0" w:leftChars="0" w:firstLine="440" w:firstLineChars="200"/>
        <w:jc w:val="left"/>
        <w:rPr>
          <w:rFonts w:hint="eastAsia" w:ascii="宋体" w:hAnsi="宋体" w:cs="宋体"/>
          <w:color w:val="auto"/>
          <w:sz w:val="22"/>
          <w:szCs w:val="22"/>
        </w:rPr>
      </w:pPr>
    </w:p>
    <w:p>
      <w:pPr>
        <w:pStyle w:val="53"/>
        <w:spacing w:after="0" w:line="440" w:lineRule="exact"/>
        <w:ind w:left="0" w:leftChars="0" w:firstLine="440" w:firstLineChars="200"/>
        <w:jc w:val="left"/>
        <w:rPr>
          <w:rFonts w:ascii="宋体" w:hAnsi="宋体" w:cs="宋体"/>
          <w:color w:val="auto"/>
          <w:sz w:val="22"/>
          <w:szCs w:val="22"/>
        </w:rPr>
      </w:pPr>
      <w:r>
        <w:rPr>
          <w:rFonts w:hint="eastAsia" w:ascii="宋体" w:hAnsi="宋体" w:cs="宋体"/>
          <w:color w:val="auto"/>
          <w:sz w:val="22"/>
          <w:szCs w:val="22"/>
        </w:rPr>
        <w:t>2、采购代理机构信息</w:t>
      </w:r>
    </w:p>
    <w:p>
      <w:pPr>
        <w:pStyle w:val="53"/>
        <w:spacing w:after="0" w:line="440" w:lineRule="exact"/>
        <w:ind w:left="0" w:leftChars="0" w:firstLine="440" w:firstLineChars="200"/>
        <w:jc w:val="left"/>
        <w:rPr>
          <w:rFonts w:ascii="宋体" w:hAnsi="宋体" w:cs="宋体"/>
          <w:color w:val="auto"/>
          <w:sz w:val="22"/>
          <w:szCs w:val="22"/>
        </w:rPr>
      </w:pPr>
      <w:r>
        <w:rPr>
          <w:rFonts w:hint="eastAsia" w:ascii="宋体" w:hAnsi="宋体" w:cs="宋体"/>
          <w:color w:val="auto"/>
          <w:sz w:val="22"/>
          <w:szCs w:val="22"/>
        </w:rPr>
        <w:t>名   称：浙江首信工程项目管理有限公司</w:t>
      </w:r>
    </w:p>
    <w:p>
      <w:pPr>
        <w:pStyle w:val="53"/>
        <w:spacing w:after="0" w:line="440" w:lineRule="exact"/>
        <w:ind w:left="0" w:leftChars="0" w:firstLine="440" w:firstLineChars="200"/>
        <w:jc w:val="left"/>
        <w:rPr>
          <w:rFonts w:ascii="宋体" w:hAnsi="宋体" w:cs="宋体"/>
          <w:color w:val="auto"/>
          <w:sz w:val="22"/>
          <w:szCs w:val="22"/>
        </w:rPr>
      </w:pPr>
      <w:r>
        <w:rPr>
          <w:rFonts w:hint="eastAsia" w:ascii="宋体" w:hAnsi="宋体" w:cs="宋体"/>
          <w:color w:val="auto"/>
          <w:sz w:val="22"/>
          <w:szCs w:val="22"/>
        </w:rPr>
        <w:t>地      址：龙港市世纪大道2800号（五洲新能源汽车2幢4楼）</w:t>
      </w:r>
    </w:p>
    <w:p>
      <w:pPr>
        <w:pStyle w:val="53"/>
        <w:spacing w:after="0" w:line="440" w:lineRule="exact"/>
        <w:ind w:left="0" w:leftChars="0" w:firstLine="440" w:firstLineChars="200"/>
        <w:jc w:val="left"/>
        <w:rPr>
          <w:rFonts w:ascii="宋体" w:hAnsi="宋体" w:cs="宋体"/>
          <w:color w:val="auto"/>
          <w:sz w:val="22"/>
          <w:szCs w:val="22"/>
        </w:rPr>
      </w:pPr>
      <w:r>
        <w:rPr>
          <w:rFonts w:hint="eastAsia" w:ascii="宋体" w:hAnsi="宋体" w:cs="宋体"/>
          <w:color w:val="auto"/>
          <w:sz w:val="22"/>
          <w:szCs w:val="22"/>
        </w:rPr>
        <w:t>传    真：0577-68877005             </w:t>
      </w:r>
    </w:p>
    <w:p>
      <w:pPr>
        <w:pStyle w:val="53"/>
        <w:spacing w:after="0" w:line="440" w:lineRule="exact"/>
        <w:ind w:left="0" w:leftChars="0" w:firstLine="440" w:firstLineChars="200"/>
        <w:jc w:val="left"/>
        <w:rPr>
          <w:rFonts w:ascii="宋体" w:hAnsi="宋体" w:cs="宋体"/>
          <w:color w:val="auto"/>
          <w:sz w:val="22"/>
          <w:szCs w:val="22"/>
        </w:rPr>
      </w:pPr>
      <w:r>
        <w:rPr>
          <w:rFonts w:hint="eastAsia" w:ascii="宋体" w:hAnsi="宋体" w:cs="宋体"/>
          <w:color w:val="auto"/>
          <w:sz w:val="22"/>
          <w:szCs w:val="22"/>
        </w:rPr>
        <w:t>项目联系人（询问）、质疑联系人：刘先生              </w:t>
      </w:r>
    </w:p>
    <w:p>
      <w:pPr>
        <w:pStyle w:val="53"/>
        <w:spacing w:after="0" w:line="440" w:lineRule="exact"/>
        <w:ind w:left="0" w:leftChars="0" w:firstLine="440" w:firstLineChars="200"/>
        <w:jc w:val="left"/>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rPr>
        <w:t>项目联系方式（询问）、质疑联系方式：0577-68877002/</w:t>
      </w:r>
      <w:r>
        <w:rPr>
          <w:rFonts w:hint="eastAsia" w:ascii="宋体" w:hAnsi="宋体" w:cs="宋体"/>
          <w:color w:val="auto"/>
          <w:sz w:val="22"/>
          <w:szCs w:val="22"/>
          <w:lang w:val="en-US" w:eastAsia="zh-CN"/>
        </w:rPr>
        <w:t>13958751828</w:t>
      </w:r>
    </w:p>
    <w:p>
      <w:pPr>
        <w:pStyle w:val="53"/>
        <w:spacing w:after="0" w:line="440" w:lineRule="exact"/>
        <w:ind w:left="0" w:leftChars="0" w:firstLine="440" w:firstLineChars="200"/>
        <w:jc w:val="left"/>
        <w:rPr>
          <w:rFonts w:hint="eastAsia" w:ascii="宋体" w:hAnsi="宋体" w:eastAsia="宋体" w:cs="宋体"/>
          <w:color w:val="auto"/>
          <w:sz w:val="22"/>
          <w:szCs w:val="22"/>
        </w:rPr>
      </w:pPr>
    </w:p>
    <w:p>
      <w:pPr>
        <w:pStyle w:val="53"/>
        <w:spacing w:after="0" w:line="440" w:lineRule="exact"/>
        <w:ind w:left="0" w:leftChars="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 xml:space="preserve">3.同级国企采购监督管理部门            </w:t>
      </w:r>
    </w:p>
    <w:p>
      <w:pPr>
        <w:pStyle w:val="53"/>
        <w:spacing w:after="0" w:line="440" w:lineRule="exact"/>
        <w:ind w:left="0" w:leftChars="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名称：龙港市新城开发建设中心</w:t>
      </w:r>
    </w:p>
    <w:p>
      <w:pPr>
        <w:pStyle w:val="53"/>
        <w:spacing w:after="0" w:line="440" w:lineRule="exact"/>
        <w:ind w:left="0" w:leftChars="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地址：龙港市月湖路1号</w:t>
      </w:r>
    </w:p>
    <w:p>
      <w:pPr>
        <w:pStyle w:val="53"/>
        <w:spacing w:after="0" w:line="440" w:lineRule="exact"/>
        <w:ind w:left="0" w:leftChars="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 xml:space="preserve">传真：0577-59950229 </w:t>
      </w:r>
    </w:p>
    <w:p>
      <w:pPr>
        <w:pStyle w:val="53"/>
        <w:spacing w:after="0" w:line="440" w:lineRule="exact"/>
        <w:ind w:left="0" w:leftChars="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 xml:space="preserve">联系人：陈先生 </w:t>
      </w:r>
    </w:p>
    <w:p>
      <w:pPr>
        <w:pStyle w:val="53"/>
        <w:spacing w:after="0" w:line="440" w:lineRule="exact"/>
        <w:ind w:left="0" w:leftChars="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 xml:space="preserve">监督投诉电话：0577-59950229 </w:t>
      </w:r>
    </w:p>
    <w:p>
      <w:pPr>
        <w:widowControl/>
        <w:spacing w:before="54" w:after="54" w:line="400" w:lineRule="exact"/>
        <w:ind w:right="54" w:firstLine="442" w:firstLineChars="200"/>
        <w:rPr>
          <w:rFonts w:hint="eastAsia" w:ascii="宋体" w:hAnsi="宋体" w:cs="宋体"/>
          <w:b/>
          <w:bCs/>
          <w:color w:val="000000"/>
          <w:kern w:val="0"/>
          <w:sz w:val="22"/>
          <w:szCs w:val="22"/>
        </w:rPr>
      </w:pPr>
    </w:p>
    <w:p>
      <w:pPr>
        <w:widowControl/>
        <w:spacing w:before="54" w:after="54" w:line="400" w:lineRule="exact"/>
        <w:ind w:right="54" w:firstLine="442" w:firstLineChars="200"/>
        <w:rPr>
          <w:rFonts w:ascii="宋体" w:hAnsi="宋体" w:cs="宋体"/>
          <w:b/>
          <w:bCs/>
          <w:color w:val="000000"/>
          <w:kern w:val="0"/>
          <w:sz w:val="22"/>
          <w:szCs w:val="22"/>
        </w:rPr>
      </w:pPr>
      <w:r>
        <w:rPr>
          <w:rFonts w:hint="eastAsia" w:ascii="宋体" w:hAnsi="宋体" w:cs="宋体"/>
          <w:b/>
          <w:bCs/>
          <w:color w:val="000000"/>
          <w:kern w:val="0"/>
          <w:sz w:val="22"/>
          <w:szCs w:val="22"/>
        </w:rPr>
        <w:t>若对项目采购电子交易系统操作有疑问，可登录</w:t>
      </w:r>
      <w:r>
        <w:rPr>
          <w:rFonts w:hint="eastAsia" w:ascii="宋体" w:hAnsi="宋体" w:cs="宋体"/>
          <w:b/>
          <w:bCs/>
          <w:color w:val="000000"/>
          <w:kern w:val="0"/>
          <w:sz w:val="22"/>
          <w:szCs w:val="22"/>
          <w:lang w:val="en-US" w:eastAsia="zh-CN"/>
        </w:rPr>
        <w:t>乐采</w:t>
      </w:r>
      <w:r>
        <w:rPr>
          <w:rFonts w:hint="eastAsia" w:ascii="宋体" w:hAnsi="宋体" w:cs="宋体"/>
          <w:b/>
          <w:bCs/>
          <w:color w:val="000000"/>
          <w:kern w:val="0"/>
          <w:sz w:val="22"/>
          <w:szCs w:val="22"/>
        </w:rPr>
        <w:t>云（</w:t>
      </w:r>
      <w:r>
        <w:rPr>
          <w:rFonts w:hint="eastAsia" w:ascii="宋体" w:hAnsi="宋体" w:cs="宋体"/>
          <w:b/>
          <w:bCs/>
          <w:color w:val="000000"/>
          <w:kern w:val="0"/>
          <w:sz w:val="22"/>
          <w:szCs w:val="22"/>
          <w:lang w:eastAsia="zh-CN"/>
        </w:rPr>
        <w:t>http://www.lecaiyun.com</w:t>
      </w:r>
      <w:r>
        <w:rPr>
          <w:rFonts w:hint="eastAsia" w:ascii="宋体" w:hAnsi="宋体" w:cs="宋体"/>
          <w:b/>
          <w:bCs/>
          <w:color w:val="000000"/>
          <w:kern w:val="0"/>
          <w:sz w:val="22"/>
          <w:szCs w:val="22"/>
        </w:rPr>
        <w:t>），点击右侧咨询小采，获取采小蜜智能服务管家帮助，或拨打政采云服务热线400-881-7190获取热线服务帮助。</w:t>
      </w:r>
    </w:p>
    <w:p>
      <w:pPr>
        <w:pStyle w:val="35"/>
        <w:spacing w:line="400" w:lineRule="exact"/>
        <w:ind w:firstLine="442" w:firstLineChars="200"/>
        <w:rPr>
          <w:rFonts w:ascii="宋体" w:hAnsi="宋体" w:cs="宋体"/>
          <w:b/>
          <w:bCs/>
          <w:color w:val="000000"/>
          <w:sz w:val="22"/>
          <w:szCs w:val="22"/>
        </w:rPr>
      </w:pPr>
      <w:r>
        <w:rPr>
          <w:rFonts w:hint="eastAsia" w:ascii="宋体" w:hAnsi="宋体" w:cs="宋体"/>
          <w:b/>
          <w:bCs/>
          <w:color w:val="000000"/>
          <w:kern w:val="0"/>
          <w:sz w:val="22"/>
          <w:szCs w:val="22"/>
        </w:rPr>
        <w:t>CA问题联系电话（人工）：汇信CA 400-888-4636；天谷CA 400-087-8198。</w:t>
      </w:r>
    </w:p>
    <w:p>
      <w:pPr>
        <w:widowControl/>
        <w:ind w:firstLine="440" w:firstLineChars="200"/>
        <w:jc w:val="left"/>
        <w:rPr>
          <w:b/>
          <w:szCs w:val="21"/>
        </w:rPr>
      </w:pPr>
      <w:r>
        <w:rPr>
          <w:rFonts w:hint="eastAsia" w:ascii="宋体" w:hAnsi="宋体" w:cs="宋体"/>
          <w:color w:val="auto"/>
          <w:sz w:val="22"/>
          <w:szCs w:val="22"/>
        </w:rPr>
        <w:br w:type="page"/>
      </w:r>
    </w:p>
    <w:p>
      <w:pPr>
        <w:spacing w:line="240" w:lineRule="auto"/>
        <w:jc w:val="center"/>
        <w:outlineLvl w:val="0"/>
        <w:rPr>
          <w:rFonts w:ascii="宋体" w:hAnsi="宋体" w:cs="宋体"/>
          <w:b/>
          <w:color w:val="000000"/>
          <w:sz w:val="44"/>
          <w:szCs w:val="44"/>
        </w:rPr>
      </w:pPr>
      <w:r>
        <w:rPr>
          <w:rFonts w:hint="eastAsia" w:ascii="宋体" w:hAnsi="宋体" w:cs="宋体"/>
          <w:b/>
          <w:color w:val="000000"/>
          <w:sz w:val="44"/>
          <w:szCs w:val="44"/>
        </w:rPr>
        <w:t>投 标 通 知 (邀 请) 书</w:t>
      </w:r>
    </w:p>
    <w:p>
      <w:pPr>
        <w:spacing w:after="0" w:line="360" w:lineRule="auto"/>
        <w:ind w:firstLine="440" w:firstLineChars="200"/>
        <w:rPr>
          <w:rFonts w:hint="eastAsia" w:ascii="宋体" w:hAnsi="宋体" w:cs="宋体"/>
          <w:kern w:val="0"/>
          <w:sz w:val="22"/>
        </w:rPr>
      </w:pPr>
      <w:r>
        <w:rPr>
          <w:rFonts w:hint="eastAsia" w:ascii="宋体" w:hAnsi="宋体" w:cs="宋体"/>
          <w:kern w:val="0"/>
          <w:sz w:val="22"/>
        </w:rPr>
        <w:t>浙江首信工程项目管理有限公司对</w:t>
      </w:r>
      <w:r>
        <w:rPr>
          <w:rFonts w:hint="eastAsia" w:ascii="宋体" w:hAnsi="宋体" w:cs="宋体"/>
          <w:kern w:val="0"/>
          <w:sz w:val="22"/>
          <w:lang w:eastAsia="zh-CN"/>
        </w:rPr>
        <w:t>龙港市人民医院建设工程厨房设备采购及装饰安装项目</w:t>
      </w:r>
      <w:r>
        <w:rPr>
          <w:rFonts w:hint="eastAsia" w:ascii="宋体" w:hAnsi="宋体" w:cs="宋体"/>
          <w:kern w:val="0"/>
          <w:sz w:val="22"/>
        </w:rPr>
        <w:t>进行公开招标，特通知贵公司（企业）前来投标。并请按招标文件的要求认真准备好投标文件，按时前来投标。</w:t>
      </w:r>
    </w:p>
    <w:tbl>
      <w:tblPr>
        <w:tblStyle w:val="88"/>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904" w:type="dxa"/>
            <w:tcBorders>
              <w:top w:val="double" w:color="auto" w:sz="4" w:space="0"/>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采购编号</w:t>
            </w:r>
          </w:p>
        </w:tc>
        <w:tc>
          <w:tcPr>
            <w:tcW w:w="7515" w:type="dxa"/>
            <w:tcBorders>
              <w:top w:val="double" w:color="auto" w:sz="4" w:space="0"/>
              <w:righ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lang w:eastAsia="zh-CN"/>
              </w:rPr>
              <w:t>LGCG2024117</w:t>
            </w:r>
            <w:r>
              <w:rPr>
                <w:rFonts w:hint="eastAsia" w:ascii="宋体" w:hAnsi="宋体" w:cs="宋体"/>
                <w:sz w:val="2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 xml:space="preserve">采购内容 </w:t>
            </w:r>
          </w:p>
        </w:tc>
        <w:tc>
          <w:tcPr>
            <w:tcW w:w="7515" w:type="dxa"/>
            <w:tcBorders>
              <w:right w:val="double" w:color="auto" w:sz="4" w:space="0"/>
            </w:tcBorders>
            <w:vAlign w:val="center"/>
          </w:tcPr>
          <w:p>
            <w:pPr>
              <w:adjustRightInd w:val="0"/>
              <w:snapToGrid w:val="0"/>
              <w:spacing w:line="400" w:lineRule="exact"/>
              <w:rPr>
                <w:rFonts w:hint="eastAsia" w:ascii="宋体" w:hAnsi="宋体" w:eastAsia="宋体" w:cs="宋体"/>
                <w:color w:val="000000"/>
                <w:spacing w:val="10"/>
                <w:sz w:val="22"/>
                <w:szCs w:val="21"/>
                <w:lang w:eastAsia="zh-CN"/>
              </w:rPr>
            </w:pPr>
            <w:r>
              <w:rPr>
                <w:rFonts w:hint="eastAsia" w:ascii="宋体" w:hAnsi="宋体" w:cs="宋体"/>
                <w:kern w:val="0"/>
                <w:sz w:val="22"/>
                <w:szCs w:val="22"/>
                <w:lang w:eastAsia="zh-CN"/>
              </w:rPr>
              <w:t>龙港市人民医院建设工程厨房设备采购及装饰安装项目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color w:val="000000"/>
                <w:sz w:val="22"/>
                <w:szCs w:val="21"/>
              </w:rPr>
            </w:pPr>
            <w:r>
              <w:rPr>
                <w:rFonts w:hint="eastAsia" w:ascii="宋体" w:hAnsi="宋体" w:cs="宋体"/>
                <w:color w:val="000000"/>
                <w:sz w:val="22"/>
                <w:szCs w:val="21"/>
              </w:rPr>
              <w:t>资金来源</w:t>
            </w:r>
          </w:p>
        </w:tc>
        <w:tc>
          <w:tcPr>
            <w:tcW w:w="7515" w:type="dxa"/>
            <w:tcBorders>
              <w:right w:val="double" w:color="auto" w:sz="4" w:space="0"/>
            </w:tcBorders>
            <w:vAlign w:val="center"/>
          </w:tcPr>
          <w:p>
            <w:pPr>
              <w:adjustRightInd w:val="0"/>
              <w:snapToGrid w:val="0"/>
              <w:spacing w:line="400" w:lineRule="exact"/>
              <w:rPr>
                <w:rFonts w:ascii="宋体" w:hAnsi="宋体" w:cs="宋体"/>
                <w:color w:val="000000"/>
                <w:sz w:val="22"/>
                <w:szCs w:val="21"/>
              </w:rPr>
            </w:pPr>
            <w:r>
              <w:rPr>
                <w:rFonts w:hint="eastAsia" w:ascii="宋体" w:hAnsi="宋体" w:cs="宋体"/>
                <w:bCs/>
                <w:color w:val="000000"/>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采购预算</w:t>
            </w:r>
          </w:p>
        </w:tc>
        <w:tc>
          <w:tcPr>
            <w:tcW w:w="7515" w:type="dxa"/>
            <w:tcBorders>
              <w:right w:val="double" w:color="auto" w:sz="4" w:space="0"/>
            </w:tcBorders>
            <w:vAlign w:val="center"/>
          </w:tcPr>
          <w:p>
            <w:pPr>
              <w:pStyle w:val="8"/>
              <w:adjustRightInd w:val="0"/>
              <w:snapToGrid w:val="0"/>
              <w:spacing w:line="400" w:lineRule="exact"/>
              <w:ind w:firstLine="0" w:firstLineChars="0"/>
              <w:rPr>
                <w:rFonts w:ascii="宋体" w:hAnsi="宋体" w:cs="宋体"/>
                <w:b/>
                <w:sz w:val="22"/>
                <w:szCs w:val="21"/>
              </w:rPr>
            </w:pPr>
            <w:r>
              <w:rPr>
                <w:rFonts w:hint="eastAsia" w:ascii="宋体" w:hAnsi="宋体" w:cs="宋体"/>
                <w:b/>
                <w:sz w:val="22"/>
                <w:szCs w:val="21"/>
              </w:rPr>
              <w:t>▲本项目采购预算为</w:t>
            </w:r>
            <w:r>
              <w:rPr>
                <w:rFonts w:hint="eastAsia" w:ascii="宋体" w:hAnsi="宋体" w:cs="宋体"/>
                <w:b/>
                <w:sz w:val="24"/>
                <w:u w:val="none"/>
              </w:rPr>
              <w:t>¥</w:t>
            </w:r>
            <w:r>
              <w:rPr>
                <w:rFonts w:hint="eastAsia" w:ascii="宋体" w:hAnsi="宋体" w:cs="宋体"/>
                <w:b/>
                <w:bCs/>
                <w:sz w:val="24"/>
                <w:u w:val="single"/>
                <w:lang w:val="en-US" w:eastAsia="zh-CN"/>
              </w:rPr>
              <w:t xml:space="preserve"> 1022.9264</w:t>
            </w:r>
            <w:r>
              <w:rPr>
                <w:rFonts w:hint="eastAsia" w:ascii="宋体" w:hAnsi="宋体" w:cs="宋体"/>
                <w:b/>
                <w:sz w:val="24"/>
                <w:u w:val="none"/>
              </w:rPr>
              <w:t>万元</w:t>
            </w:r>
            <w:r>
              <w:rPr>
                <w:rFonts w:hint="eastAsia" w:ascii="宋体" w:hAnsi="宋体" w:cs="宋体"/>
                <w:b/>
                <w:sz w:val="24"/>
                <w:u w:val="none"/>
                <w:lang w:eastAsia="zh-CN"/>
              </w:rPr>
              <w:t>，</w:t>
            </w:r>
            <w:r>
              <w:rPr>
                <w:rFonts w:hint="eastAsia" w:ascii="宋体" w:hAnsi="宋体" w:cs="宋体"/>
                <w:b/>
                <w:sz w:val="24"/>
                <w:u w:val="none"/>
                <w:lang w:val="en-US" w:eastAsia="zh-CN"/>
              </w:rPr>
              <w:t>最高限价</w:t>
            </w:r>
            <w:r>
              <w:rPr>
                <w:rFonts w:hint="eastAsia" w:ascii="宋体" w:hAnsi="宋体" w:cs="宋体"/>
                <w:b/>
                <w:sz w:val="24"/>
                <w:u w:val="none"/>
              </w:rPr>
              <w:t>¥</w:t>
            </w:r>
            <w:r>
              <w:rPr>
                <w:rFonts w:hint="eastAsia" w:ascii="宋体" w:hAnsi="宋体" w:cs="宋体"/>
                <w:b/>
                <w:bCs/>
                <w:sz w:val="24"/>
                <w:u w:val="single"/>
                <w:lang w:val="en-US" w:eastAsia="zh-CN"/>
              </w:rPr>
              <w:t xml:space="preserve"> 971.78</w:t>
            </w:r>
            <w:r>
              <w:rPr>
                <w:rFonts w:hint="eastAsia" w:ascii="宋体" w:hAnsi="宋体" w:cs="宋体"/>
                <w:b/>
                <w:bCs/>
                <w:sz w:val="24"/>
                <w:u w:val="none"/>
                <w:lang w:val="en-US" w:eastAsia="zh-CN"/>
              </w:rPr>
              <w:t>万</w:t>
            </w:r>
            <w:r>
              <w:rPr>
                <w:rFonts w:hint="eastAsia" w:ascii="宋体" w:hAnsi="宋体" w:cs="宋体"/>
                <w:b/>
                <w:sz w:val="24"/>
                <w:u w:val="none"/>
                <w:lang w:val="en-US" w:eastAsia="zh-CN"/>
              </w:rPr>
              <w:t>元</w:t>
            </w:r>
            <w:r>
              <w:rPr>
                <w:rFonts w:hint="eastAsia" w:ascii="宋体" w:hAnsi="宋体" w:cs="宋体"/>
                <w:b/>
                <w:sz w:val="22"/>
                <w:szCs w:val="21"/>
              </w:rPr>
              <w:t>；供应商任意项目的投标总价超出该采购</w:t>
            </w:r>
            <w:r>
              <w:rPr>
                <w:rFonts w:hint="eastAsia" w:ascii="宋体" w:hAnsi="宋体" w:cs="宋体"/>
                <w:b/>
                <w:sz w:val="22"/>
                <w:szCs w:val="21"/>
                <w:lang w:eastAsia="zh-CN"/>
              </w:rPr>
              <w:t>最高限价</w:t>
            </w:r>
            <w:r>
              <w:rPr>
                <w:rFonts w:hint="eastAsia" w:ascii="宋体" w:hAnsi="宋体" w:cs="宋体"/>
                <w:b/>
                <w:sz w:val="22"/>
                <w:szCs w:val="21"/>
              </w:rPr>
              <w:t>的，该供应商按无效投标处理。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本项目采购属性</w:t>
            </w:r>
          </w:p>
        </w:tc>
        <w:tc>
          <w:tcPr>
            <w:tcW w:w="7515" w:type="dxa"/>
            <w:tcBorders>
              <w:right w:val="double" w:color="auto" w:sz="4" w:space="0"/>
            </w:tcBorders>
            <w:vAlign w:val="center"/>
          </w:tcPr>
          <w:p>
            <w:pPr>
              <w:pStyle w:val="8"/>
              <w:adjustRightInd w:val="0"/>
              <w:snapToGrid w:val="0"/>
              <w:spacing w:line="400" w:lineRule="exact"/>
              <w:ind w:firstLine="0" w:firstLineChars="0"/>
              <w:rPr>
                <w:rFonts w:ascii="宋体" w:hAnsi="宋体" w:cs="宋体"/>
                <w:b/>
                <w:sz w:val="24"/>
                <w:szCs w:val="24"/>
              </w:rPr>
            </w:pPr>
            <w:r>
              <w:rPr>
                <w:rFonts w:hint="eastAsia" w:ascii="宋体" w:hAnsi="宋体" w:cs="宋体"/>
                <w:b/>
                <w:sz w:val="24"/>
                <w:szCs w:val="24"/>
              </w:rPr>
              <w:sym w:font="Wingdings" w:char="00FE"/>
            </w:r>
            <w:r>
              <w:rPr>
                <w:rFonts w:hint="eastAsia" w:ascii="宋体" w:hAnsi="宋体" w:cs="宋体"/>
                <w:b/>
                <w:sz w:val="24"/>
                <w:szCs w:val="24"/>
              </w:rPr>
              <w:t xml:space="preserve">货物类  </w:t>
            </w:r>
            <w:r>
              <w:rPr>
                <w:rFonts w:hint="eastAsia" w:ascii="宋体" w:hAnsi="宋体" w:cs="宋体"/>
                <w:b/>
                <w:sz w:val="24"/>
                <w:szCs w:val="24"/>
              </w:rPr>
              <w:sym w:font="Wingdings" w:char="00A8"/>
            </w:r>
            <w:r>
              <w:rPr>
                <w:rFonts w:hint="eastAsia" w:ascii="宋体" w:hAnsi="宋体" w:cs="宋体"/>
                <w:b/>
                <w:sz w:val="24"/>
                <w:szCs w:val="24"/>
              </w:rPr>
              <w:t xml:space="preserve">工程类  </w:t>
            </w:r>
            <w:r>
              <w:rPr>
                <w:rFonts w:hint="eastAsia" w:ascii="宋体" w:hAnsi="宋体" w:cs="宋体"/>
                <w:b/>
                <w:sz w:val="24"/>
                <w:szCs w:val="24"/>
              </w:rPr>
              <w:sym w:font="Wingdings" w:char="00A8"/>
            </w:r>
            <w:r>
              <w:rPr>
                <w:rFonts w:hint="eastAsia" w:ascii="宋体" w:hAnsi="宋体" w:cs="宋体"/>
                <w:b/>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招标方式</w:t>
            </w:r>
          </w:p>
        </w:tc>
        <w:tc>
          <w:tcPr>
            <w:tcW w:w="7515" w:type="dxa"/>
            <w:tcBorders>
              <w:right w:val="double" w:color="auto" w:sz="4" w:space="0"/>
            </w:tcBorders>
            <w:vAlign w:val="center"/>
          </w:tcPr>
          <w:p>
            <w:pPr>
              <w:adjustRightInd w:val="0"/>
              <w:snapToGrid w:val="0"/>
              <w:spacing w:line="400" w:lineRule="exact"/>
              <w:rPr>
                <w:rFonts w:ascii="宋体" w:hAnsi="宋体" w:cs="宋体"/>
                <w:color w:val="000000"/>
                <w:sz w:val="22"/>
                <w:szCs w:val="21"/>
              </w:rPr>
            </w:pPr>
            <w:r>
              <w:rPr>
                <w:rFonts w:hint="eastAsia" w:ascii="宋体" w:hAnsi="宋体" w:cs="宋体"/>
                <w:color w:val="000000"/>
                <w:sz w:val="22"/>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评标办法</w:t>
            </w:r>
          </w:p>
        </w:tc>
        <w:tc>
          <w:tcPr>
            <w:tcW w:w="7515" w:type="dxa"/>
            <w:tcBorders>
              <w:right w:val="double" w:color="auto" w:sz="4" w:space="0"/>
            </w:tcBorders>
            <w:vAlign w:val="center"/>
          </w:tcPr>
          <w:p>
            <w:pPr>
              <w:adjustRightInd w:val="0"/>
              <w:snapToGrid w:val="0"/>
              <w:spacing w:line="400" w:lineRule="exact"/>
              <w:rPr>
                <w:rFonts w:ascii="宋体" w:hAnsi="宋体" w:cs="宋体"/>
                <w:color w:val="000000"/>
                <w:sz w:val="22"/>
                <w:szCs w:val="21"/>
              </w:rPr>
            </w:pPr>
            <w:r>
              <w:rPr>
                <w:rFonts w:hint="eastAsia" w:ascii="宋体" w:hAnsi="宋体" w:cs="宋体"/>
                <w:color w:val="000000"/>
                <w:sz w:val="22"/>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投标有效期</w:t>
            </w:r>
          </w:p>
        </w:tc>
        <w:tc>
          <w:tcPr>
            <w:tcW w:w="7515" w:type="dxa"/>
            <w:tcBorders>
              <w:righ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服务工期</w:t>
            </w:r>
          </w:p>
        </w:tc>
        <w:tc>
          <w:tcPr>
            <w:tcW w:w="7515" w:type="dxa"/>
            <w:tcBorders>
              <w:righ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b/>
                <w:bCs/>
                <w:sz w:val="22"/>
                <w:szCs w:val="21"/>
              </w:rPr>
              <w:t>合同签订后</w:t>
            </w:r>
            <w:r>
              <w:rPr>
                <w:rFonts w:hint="eastAsia" w:ascii="宋体" w:hAnsi="宋体" w:cs="宋体"/>
                <w:b/>
                <w:bCs/>
                <w:sz w:val="22"/>
                <w:szCs w:val="21"/>
                <w:lang w:eastAsia="zh-CN"/>
              </w:rPr>
              <w:t>，</w:t>
            </w:r>
            <w:r>
              <w:rPr>
                <w:rFonts w:hint="eastAsia" w:ascii="宋体" w:hAnsi="宋体" w:cs="宋体"/>
                <w:b/>
                <w:bCs/>
                <w:sz w:val="22"/>
                <w:szCs w:val="21"/>
                <w:lang w:val="en-US" w:eastAsia="zh-CN"/>
              </w:rPr>
              <w:t>接到采购人或监理通知后</w:t>
            </w:r>
            <w:r>
              <w:rPr>
                <w:rFonts w:hint="eastAsia" w:ascii="宋体" w:hAnsi="宋体" w:cs="宋体"/>
                <w:b/>
                <w:bCs/>
                <w:sz w:val="22"/>
                <w:szCs w:val="21"/>
                <w:u w:val="single"/>
                <w:lang w:val="en-US" w:eastAsia="zh-CN"/>
              </w:rPr>
              <w:t>90</w:t>
            </w:r>
            <w:r>
              <w:rPr>
                <w:rFonts w:hint="eastAsia" w:ascii="宋体" w:hAnsi="宋体" w:cs="宋体"/>
                <w:b/>
                <w:bCs/>
                <w:sz w:val="22"/>
                <w:szCs w:val="21"/>
              </w:rPr>
              <w:t>日历天内完成供货及安装</w:t>
            </w:r>
            <w:r>
              <w:rPr>
                <w:rFonts w:hint="eastAsia" w:ascii="宋体" w:hAnsi="宋体" w:cs="宋体"/>
                <w:b/>
                <w:bCs/>
                <w:sz w:val="22"/>
                <w:szCs w:val="21"/>
                <w:lang w:eastAsia="zh-CN"/>
              </w:rPr>
              <w:t>，</w:t>
            </w:r>
            <w:r>
              <w:rPr>
                <w:rFonts w:hint="eastAsia" w:ascii="宋体" w:hAnsi="宋体" w:cs="宋体"/>
                <w:b/>
                <w:bCs/>
                <w:sz w:val="22"/>
                <w:szCs w:val="21"/>
                <w:lang w:val="en-US" w:eastAsia="zh-CN"/>
              </w:rPr>
              <w:t>与装修工程同步进行</w:t>
            </w:r>
            <w:r>
              <w:rPr>
                <w:rFonts w:hint="eastAsia" w:ascii="宋体" w:hAnsi="宋体" w:cs="宋体"/>
                <w:b/>
                <w:bCs/>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投标文件份数</w:t>
            </w:r>
          </w:p>
        </w:tc>
        <w:tc>
          <w:tcPr>
            <w:tcW w:w="7515" w:type="dxa"/>
            <w:tcBorders>
              <w:right w:val="double" w:color="auto" w:sz="4" w:space="0"/>
            </w:tcBorders>
            <w:vAlign w:val="center"/>
          </w:tcPr>
          <w:p>
            <w:pPr>
              <w:adjustRightInd w:val="0"/>
              <w:snapToGrid w:val="0"/>
              <w:spacing w:line="400" w:lineRule="exact"/>
              <w:rPr>
                <w:rFonts w:ascii="宋体" w:hAnsi="宋体" w:cs="宋体"/>
                <w:sz w:val="22"/>
                <w:szCs w:val="21"/>
              </w:rPr>
            </w:pPr>
            <w:r>
              <w:rPr>
                <w:rFonts w:hint="eastAsia" w:hAnsi="宋体" w:cs="Courier New"/>
                <w:b w:val="0"/>
                <w:bCs/>
                <w:color w:val="000000"/>
              </w:rPr>
              <w:t>“电子加密投标文件”：在线上传递交，一份。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投标文件递交至</w:t>
            </w:r>
          </w:p>
        </w:tc>
        <w:tc>
          <w:tcPr>
            <w:tcW w:w="7515" w:type="dxa"/>
            <w:tcBorders>
              <w:right w:val="double" w:color="auto" w:sz="4" w:space="0"/>
            </w:tcBorders>
            <w:vAlign w:val="center"/>
          </w:tcPr>
          <w:p>
            <w:pPr>
              <w:adjustRightInd w:val="0"/>
              <w:snapToGrid w:val="0"/>
              <w:spacing w:line="400" w:lineRule="exact"/>
              <w:rPr>
                <w:rFonts w:hint="eastAsia" w:ascii="宋体" w:hAnsi="宋体" w:eastAsia="宋体" w:cs="宋体"/>
                <w:color w:val="000000"/>
                <w:sz w:val="22"/>
                <w:szCs w:val="21"/>
                <w:lang w:val="en-US" w:eastAsia="zh-CN"/>
              </w:rPr>
            </w:pPr>
            <w:r>
              <w:rPr>
                <w:rFonts w:hint="eastAsia" w:ascii="宋体" w:hAnsi="宋体"/>
                <w:b w:val="0"/>
                <w:bCs/>
                <w:color w:val="000000"/>
                <w:sz w:val="22"/>
                <w:szCs w:val="22"/>
              </w:rPr>
              <w:t>通过“</w:t>
            </w:r>
            <w:r>
              <w:rPr>
                <w:rFonts w:hint="eastAsia" w:ascii="宋体" w:hAnsi="宋体"/>
                <w:b w:val="0"/>
                <w:bCs/>
                <w:color w:val="000000"/>
                <w:sz w:val="22"/>
                <w:szCs w:val="22"/>
                <w:lang w:eastAsia="zh-CN"/>
              </w:rPr>
              <w:t>乐采云平台</w:t>
            </w:r>
            <w:r>
              <w:rPr>
                <w:rFonts w:hint="eastAsia" w:ascii="宋体" w:hAnsi="宋体"/>
                <w:b w:val="0"/>
                <w:bCs/>
                <w:color w:val="000000"/>
                <w:sz w:val="22"/>
                <w:szCs w:val="22"/>
              </w:rPr>
              <w:t>（</w:t>
            </w:r>
            <w:r>
              <w:rPr>
                <w:rFonts w:hint="eastAsia" w:ascii="宋体" w:hAnsi="宋体"/>
                <w:b w:val="0"/>
                <w:bCs/>
                <w:color w:val="000000"/>
                <w:sz w:val="22"/>
                <w:szCs w:val="22"/>
                <w:lang w:eastAsia="zh-CN"/>
              </w:rPr>
              <w:t>http://www.lecaiyun.com</w:t>
            </w:r>
            <w:r>
              <w:rPr>
                <w:rFonts w:hint="eastAsia" w:ascii="宋体" w:hAnsi="宋体"/>
                <w:b w:val="0"/>
                <w:bCs/>
                <w:color w:val="000000"/>
                <w:sz w:val="22"/>
                <w:szCs w:val="22"/>
              </w:rPr>
              <w:t>）”实行在线投标响应（在投标截止时间后，供应商须准时登录“</w:t>
            </w:r>
            <w:r>
              <w:rPr>
                <w:rFonts w:hint="eastAsia" w:ascii="宋体" w:hAnsi="宋体"/>
                <w:b w:val="0"/>
                <w:bCs/>
                <w:color w:val="000000"/>
                <w:sz w:val="22"/>
                <w:szCs w:val="22"/>
                <w:lang w:eastAsia="zh-CN"/>
              </w:rPr>
              <w:t>乐采云平台</w:t>
            </w:r>
            <w:r>
              <w:rPr>
                <w:rFonts w:hint="eastAsia" w:ascii="宋体" w:hAnsi="宋体"/>
                <w:b w:val="0"/>
                <w:bCs/>
                <w:color w:val="000000"/>
                <w:sz w:val="22"/>
                <w:szCs w:val="22"/>
              </w:rPr>
              <w:t>（</w:t>
            </w:r>
            <w:r>
              <w:rPr>
                <w:rFonts w:hint="eastAsia" w:ascii="宋体" w:hAnsi="宋体"/>
                <w:b w:val="0"/>
                <w:bCs/>
                <w:color w:val="000000"/>
                <w:sz w:val="22"/>
                <w:szCs w:val="22"/>
                <w:lang w:eastAsia="zh-CN"/>
              </w:rPr>
              <w:t>http://www.lecaiyun.com</w:t>
            </w:r>
            <w:r>
              <w:rPr>
                <w:rFonts w:hint="eastAsia" w:ascii="宋体" w:hAnsi="宋体"/>
                <w:b w:val="0"/>
                <w:bCs/>
                <w:color w:val="000000"/>
                <w:sz w:val="22"/>
                <w:szCs w:val="22"/>
              </w:rPr>
              <w:t>）”在线响应投标）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bCs/>
                <w:color w:val="000000"/>
                <w:sz w:val="22"/>
                <w:szCs w:val="21"/>
              </w:rPr>
            </w:pPr>
            <w:r>
              <w:rPr>
                <w:rFonts w:hint="eastAsia" w:ascii="宋体" w:hAnsi="宋体" w:cs="宋体"/>
                <w:bCs/>
                <w:color w:val="000000"/>
                <w:sz w:val="22"/>
                <w:szCs w:val="21"/>
              </w:rPr>
              <w:t>投标截止与开标时间</w:t>
            </w:r>
          </w:p>
        </w:tc>
        <w:tc>
          <w:tcPr>
            <w:tcW w:w="7515" w:type="dxa"/>
            <w:tcBorders>
              <w:right w:val="double" w:color="auto" w:sz="4" w:space="0"/>
            </w:tcBorders>
            <w:vAlign w:val="center"/>
          </w:tcPr>
          <w:p>
            <w:pPr>
              <w:adjustRightInd w:val="0"/>
              <w:snapToGrid w:val="0"/>
              <w:spacing w:line="400" w:lineRule="exact"/>
              <w:rPr>
                <w:rFonts w:ascii="宋体" w:hAnsi="宋体" w:cs="宋体"/>
                <w:color w:val="000000"/>
                <w:sz w:val="22"/>
                <w:szCs w:val="21"/>
              </w:rPr>
            </w:pPr>
            <w:r>
              <w:rPr>
                <w:rFonts w:hint="eastAsia" w:ascii="宋体" w:hAnsi="宋体" w:cs="宋体"/>
                <w:sz w:val="22"/>
                <w:szCs w:val="21"/>
              </w:rPr>
              <w:t>202</w:t>
            </w:r>
            <w:r>
              <w:rPr>
                <w:rFonts w:hint="eastAsia" w:ascii="宋体" w:hAnsi="宋体" w:cs="宋体"/>
                <w:sz w:val="22"/>
                <w:szCs w:val="21"/>
                <w:lang w:val="en-US" w:eastAsia="zh-CN"/>
              </w:rPr>
              <w:t>4</w:t>
            </w:r>
            <w:r>
              <w:rPr>
                <w:rFonts w:hint="eastAsia" w:ascii="宋体" w:hAnsi="宋体" w:cs="宋体"/>
                <w:sz w:val="22"/>
                <w:szCs w:val="21"/>
              </w:rPr>
              <w:t>年</w:t>
            </w:r>
            <w:r>
              <w:rPr>
                <w:rFonts w:hint="eastAsia" w:ascii="宋体" w:hAnsi="宋体" w:cs="宋体"/>
                <w:sz w:val="22"/>
                <w:szCs w:val="21"/>
                <w:lang w:val="en-US" w:eastAsia="zh-CN"/>
              </w:rPr>
              <w:t>3</w:t>
            </w:r>
            <w:r>
              <w:rPr>
                <w:rFonts w:hint="eastAsia" w:ascii="宋体" w:hAnsi="宋体" w:cs="宋体"/>
                <w:sz w:val="22"/>
                <w:szCs w:val="21"/>
              </w:rPr>
              <w:t>月</w:t>
            </w:r>
            <w:r>
              <w:rPr>
                <w:rFonts w:hint="eastAsia" w:ascii="宋体" w:hAnsi="宋体" w:cs="宋体"/>
                <w:sz w:val="22"/>
                <w:szCs w:val="21"/>
                <w:lang w:val="en-US" w:eastAsia="zh-CN"/>
              </w:rPr>
              <w:t>21</w:t>
            </w:r>
            <w:r>
              <w:rPr>
                <w:rFonts w:hint="eastAsia" w:ascii="宋体" w:hAnsi="宋体" w:cs="宋体"/>
                <w:sz w:val="22"/>
                <w:szCs w:val="21"/>
              </w:rPr>
              <w:t>日9:30（北京时间）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投标开标地点</w:t>
            </w:r>
          </w:p>
        </w:tc>
        <w:tc>
          <w:tcPr>
            <w:tcW w:w="7515" w:type="dxa"/>
            <w:tcBorders>
              <w:right w:val="double" w:color="auto" w:sz="4" w:space="0"/>
            </w:tcBorders>
            <w:vAlign w:val="center"/>
          </w:tcPr>
          <w:p>
            <w:pPr>
              <w:pStyle w:val="28"/>
              <w:snapToGrid w:val="0"/>
              <w:spacing w:line="400" w:lineRule="atLeast"/>
              <w:rPr>
                <w:rFonts w:ascii="宋体"/>
                <w:b/>
                <w:bCs/>
                <w:color w:val="000000"/>
                <w:sz w:val="22"/>
                <w:szCs w:val="22"/>
              </w:rPr>
            </w:pPr>
            <w:r>
              <w:rPr>
                <w:rFonts w:ascii="宋体"/>
                <w:b/>
                <w:bCs/>
                <w:color w:val="000000"/>
                <w:sz w:val="22"/>
                <w:szCs w:val="22"/>
              </w:rPr>
              <w:t>1、</w:t>
            </w:r>
            <w:r>
              <w:rPr>
                <w:rFonts w:hint="eastAsia" w:ascii="宋体"/>
                <w:b/>
                <w:bCs/>
                <w:color w:val="000000"/>
                <w:sz w:val="22"/>
                <w:szCs w:val="22"/>
              </w:rPr>
              <w:t>采购机构于浙江首信工程项目管理有限公司进行开评标活动；</w:t>
            </w:r>
          </w:p>
          <w:p>
            <w:pPr>
              <w:adjustRightInd w:val="0"/>
              <w:snapToGrid w:val="0"/>
              <w:spacing w:line="400" w:lineRule="exact"/>
              <w:rPr>
                <w:rFonts w:hint="default" w:ascii="宋体" w:hAnsi="宋体" w:eastAsia="宋体" w:cs="宋体"/>
                <w:color w:val="000000"/>
                <w:sz w:val="22"/>
                <w:szCs w:val="21"/>
                <w:lang w:val="en-US" w:eastAsia="zh-CN"/>
              </w:rPr>
            </w:pPr>
            <w:r>
              <w:rPr>
                <w:rFonts w:ascii="宋体"/>
                <w:b/>
                <w:bCs/>
                <w:color w:val="000000"/>
                <w:sz w:val="22"/>
                <w:szCs w:val="22"/>
              </w:rPr>
              <w:t>2、投标人</w:t>
            </w:r>
            <w:r>
              <w:rPr>
                <w:rFonts w:hint="eastAsia" w:ascii="宋体"/>
                <w:b/>
                <w:bCs/>
                <w:color w:val="000000"/>
                <w:sz w:val="22"/>
                <w:szCs w:val="22"/>
              </w:rPr>
              <w:t>通过“</w:t>
            </w:r>
            <w:r>
              <w:rPr>
                <w:rFonts w:hint="eastAsia" w:ascii="宋体"/>
                <w:b/>
                <w:bCs/>
                <w:color w:val="000000"/>
                <w:sz w:val="22"/>
                <w:szCs w:val="22"/>
                <w:lang w:eastAsia="zh-CN"/>
              </w:rPr>
              <w:t>乐采云平台</w:t>
            </w:r>
            <w:r>
              <w:rPr>
                <w:rFonts w:hint="eastAsia" w:ascii="宋体"/>
                <w:b/>
                <w:bCs/>
                <w:color w:val="000000"/>
                <w:sz w:val="22"/>
                <w:szCs w:val="22"/>
              </w:rPr>
              <w:t>（</w:t>
            </w:r>
            <w:r>
              <w:rPr>
                <w:rFonts w:hint="eastAsia" w:ascii="宋体"/>
                <w:b/>
                <w:bCs/>
                <w:color w:val="000000"/>
                <w:sz w:val="22"/>
                <w:szCs w:val="22"/>
                <w:lang w:eastAsia="zh-CN"/>
              </w:rPr>
              <w:t>http://www.lecaiyun.com</w:t>
            </w:r>
            <w:r>
              <w:rPr>
                <w:rFonts w:hint="eastAsia" w:ascii="宋体"/>
                <w:b/>
                <w:bCs/>
                <w:color w:val="000000"/>
                <w:sz w:val="22"/>
                <w:szCs w:val="22"/>
              </w:rPr>
              <w:t>）”实行在线投标响应（在投标截止时间后，供应商须准时登录“</w:t>
            </w:r>
            <w:r>
              <w:rPr>
                <w:rFonts w:hint="eastAsia" w:ascii="宋体"/>
                <w:b/>
                <w:bCs/>
                <w:color w:val="000000"/>
                <w:sz w:val="22"/>
                <w:szCs w:val="22"/>
                <w:lang w:eastAsia="zh-CN"/>
              </w:rPr>
              <w:t>乐采云平台</w:t>
            </w:r>
            <w:r>
              <w:rPr>
                <w:rFonts w:hint="eastAsia" w:ascii="宋体"/>
                <w:b/>
                <w:bCs/>
                <w:color w:val="000000"/>
                <w:sz w:val="22"/>
                <w:szCs w:val="22"/>
              </w:rPr>
              <w:t>（</w:t>
            </w:r>
            <w:r>
              <w:rPr>
                <w:rFonts w:hint="eastAsia" w:ascii="宋体"/>
                <w:b/>
                <w:bCs/>
                <w:color w:val="000000"/>
                <w:sz w:val="22"/>
                <w:szCs w:val="22"/>
                <w:lang w:eastAsia="zh-CN"/>
              </w:rPr>
              <w:t>http://www.lecaiyun.com</w:t>
            </w:r>
            <w:r>
              <w:rPr>
                <w:rFonts w:hint="eastAsia" w:ascii="宋体"/>
                <w:b/>
                <w:bCs/>
                <w:color w:val="000000"/>
                <w:sz w:val="22"/>
                <w:szCs w:val="22"/>
              </w:rPr>
              <w:t>）”在线响应投标）；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质疑时间</w:t>
            </w:r>
          </w:p>
        </w:tc>
        <w:tc>
          <w:tcPr>
            <w:tcW w:w="7515" w:type="dxa"/>
            <w:tcBorders>
              <w:right w:val="double" w:color="auto" w:sz="4" w:space="0"/>
            </w:tcBorders>
            <w:vAlign w:val="center"/>
          </w:tcPr>
          <w:p>
            <w:pPr>
              <w:spacing w:line="324" w:lineRule="auto"/>
              <w:jc w:val="left"/>
              <w:rPr>
                <w:color w:val="000000"/>
                <w:sz w:val="22"/>
                <w:szCs w:val="22"/>
              </w:rPr>
            </w:pPr>
            <w:r>
              <w:rPr>
                <w:rFonts w:hint="eastAsia"/>
                <w:color w:val="000000"/>
                <w:sz w:val="22"/>
                <w:szCs w:val="22"/>
              </w:rPr>
              <w:t>在采购公告质疑时间前一次性提出所有询问和质疑事项并以书面形式1式2份原件送达至采购机构，非法定代表人办理，需授权代理人全权负责，提交《法定代表人授权委托书原件》附后，《质疑函》范本请到:“</w:t>
            </w:r>
            <w:r>
              <w:rPr>
                <w:rFonts w:hint="eastAsia"/>
                <w:color w:val="000000"/>
                <w:sz w:val="22"/>
                <w:szCs w:val="22"/>
                <w:lang w:eastAsia="zh-CN"/>
              </w:rPr>
              <w:t>http://www.lecaiyun.com</w:t>
            </w:r>
            <w:r>
              <w:rPr>
                <w:rFonts w:hint="eastAsia"/>
                <w:color w:val="000000"/>
                <w:sz w:val="22"/>
                <w:szCs w:val="22"/>
              </w:rPr>
              <w:t>/questionTemplate/2018-06-12/12159.html”下载编制。逾期不递交的，视为放弃上述权利。</w:t>
            </w:r>
          </w:p>
          <w:p>
            <w:pPr>
              <w:spacing w:line="324" w:lineRule="auto"/>
              <w:jc w:val="left"/>
              <w:rPr>
                <w:color w:val="000000"/>
                <w:sz w:val="22"/>
                <w:szCs w:val="22"/>
              </w:rPr>
            </w:pPr>
            <w:r>
              <w:rPr>
                <w:rFonts w:hint="eastAsia"/>
                <w:color w:val="000000"/>
                <w:sz w:val="22"/>
                <w:szCs w:val="22"/>
              </w:rPr>
              <w:t>联系人：刘先生</w:t>
            </w:r>
          </w:p>
          <w:p>
            <w:pPr>
              <w:spacing w:line="324" w:lineRule="auto"/>
              <w:jc w:val="left"/>
              <w:rPr>
                <w:color w:val="000000"/>
                <w:sz w:val="22"/>
                <w:szCs w:val="22"/>
              </w:rPr>
            </w:pPr>
            <w:r>
              <w:rPr>
                <w:rFonts w:hint="eastAsia"/>
                <w:color w:val="000000"/>
                <w:sz w:val="22"/>
                <w:szCs w:val="22"/>
              </w:rPr>
              <w:t>联系电话：0577- 68877002</w:t>
            </w:r>
          </w:p>
          <w:p>
            <w:pPr>
              <w:adjustRightInd w:val="0"/>
              <w:snapToGrid w:val="0"/>
              <w:spacing w:line="400" w:lineRule="exact"/>
              <w:rPr>
                <w:rFonts w:ascii="宋体" w:hAnsi="宋体" w:cs="宋体"/>
                <w:color w:val="000000"/>
                <w:sz w:val="22"/>
                <w:szCs w:val="21"/>
              </w:rPr>
            </w:pPr>
            <w:r>
              <w:rPr>
                <w:rFonts w:hint="eastAsia"/>
                <w:color w:val="000000"/>
                <w:sz w:val="22"/>
                <w:szCs w:val="22"/>
              </w:rPr>
              <w:t>地点：</w:t>
            </w:r>
            <w:r>
              <w:rPr>
                <w:rFonts w:hint="eastAsia" w:ascii="宋体" w:hAnsi="宋体" w:cs="宋体"/>
                <w:color w:val="000000"/>
                <w:sz w:val="22"/>
                <w:szCs w:val="22"/>
              </w:rPr>
              <w:t>龙港市世纪大道2800号五洲新能源汽车后栋4楼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adjustRightInd w:val="0"/>
              <w:snapToGrid w:val="0"/>
              <w:spacing w:line="320" w:lineRule="exact"/>
              <w:rPr>
                <w:rFonts w:hint="eastAsia" w:ascii="宋体" w:hAnsi="宋体" w:cs="宋体"/>
                <w:color w:val="0000FF"/>
                <w:sz w:val="22"/>
                <w:szCs w:val="21"/>
              </w:rPr>
            </w:pPr>
            <w:r>
              <w:rPr>
                <w:rFonts w:hint="eastAsia"/>
                <w:b/>
                <w:color w:val="0000FF"/>
                <w:sz w:val="22"/>
                <w:szCs w:val="22"/>
              </w:rPr>
              <w:t>联合体注意事项</w:t>
            </w:r>
          </w:p>
        </w:tc>
        <w:tc>
          <w:tcPr>
            <w:tcW w:w="7515" w:type="dxa"/>
            <w:tcBorders>
              <w:right w:val="double" w:color="auto" w:sz="4" w:space="0"/>
            </w:tcBorders>
            <w:vAlign w:val="center"/>
          </w:tcPr>
          <w:p>
            <w:pPr>
              <w:adjustRightInd w:val="0"/>
              <w:snapToGrid w:val="0"/>
              <w:spacing w:line="320" w:lineRule="exact"/>
              <w:rPr>
                <w:rFonts w:hint="eastAsia"/>
                <w:b/>
                <w:color w:val="0000FF"/>
                <w:sz w:val="22"/>
                <w:szCs w:val="22"/>
              </w:rPr>
            </w:pPr>
            <w:r>
              <w:rPr>
                <w:rFonts w:hint="eastAsia"/>
                <w:b/>
                <w:color w:val="0000FF"/>
                <w:sz w:val="22"/>
                <w:szCs w:val="22"/>
              </w:rPr>
              <w:t>1、联合体各方所拥有的资格、信誉、荣誉、业绩、认证、人员、知识产权等均视为有效的评分依据；</w:t>
            </w:r>
          </w:p>
          <w:p>
            <w:pPr>
              <w:adjustRightInd w:val="0"/>
              <w:snapToGrid w:val="0"/>
              <w:spacing w:line="320" w:lineRule="exact"/>
              <w:rPr>
                <w:rFonts w:hint="eastAsia"/>
                <w:color w:val="0000FF"/>
                <w:sz w:val="22"/>
                <w:szCs w:val="22"/>
              </w:rPr>
            </w:pPr>
            <w:r>
              <w:rPr>
                <w:rFonts w:hint="eastAsia"/>
                <w:b/>
                <w:color w:val="0000FF"/>
                <w:sz w:val="22"/>
                <w:szCs w:val="22"/>
              </w:rPr>
              <w:t>2、除联合体协议书外，招标文件要求盖章的相应格式位置，只需联合体牵头方加盖相应公章或法人章或签字。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spacing w:line="324" w:lineRule="auto"/>
              <w:jc w:val="left"/>
              <w:rPr>
                <w:rFonts w:hint="eastAsia" w:ascii="宋体" w:hAnsi="宋体" w:cs="宋体"/>
                <w:sz w:val="22"/>
                <w:szCs w:val="21"/>
              </w:rPr>
            </w:pPr>
            <w:r>
              <w:rPr>
                <w:rFonts w:hint="eastAsia"/>
                <w:color w:val="000000"/>
                <w:sz w:val="22"/>
                <w:szCs w:val="22"/>
                <w:lang w:val="en-US" w:eastAsia="zh-CN"/>
              </w:rPr>
              <w:t>其他说明</w:t>
            </w:r>
          </w:p>
        </w:tc>
        <w:tc>
          <w:tcPr>
            <w:tcW w:w="7515" w:type="dxa"/>
            <w:tcBorders>
              <w:right w:val="double" w:color="auto" w:sz="4" w:space="0"/>
            </w:tcBorders>
            <w:vAlign w:val="center"/>
          </w:tcPr>
          <w:p>
            <w:pPr>
              <w:spacing w:line="324" w:lineRule="auto"/>
              <w:jc w:val="left"/>
              <w:rPr>
                <w:rFonts w:hint="eastAsia"/>
                <w:color w:val="000000"/>
                <w:sz w:val="22"/>
                <w:szCs w:val="22"/>
              </w:rPr>
            </w:pPr>
            <w:r>
              <w:rPr>
                <w:rFonts w:hint="eastAsia"/>
                <w:color w:val="000000"/>
                <w:sz w:val="22"/>
                <w:szCs w:val="22"/>
              </w:rPr>
              <w:t>乐采云平台（http://www.lecaiyun.com）</w:t>
            </w:r>
            <w:r>
              <w:rPr>
                <w:rFonts w:hint="eastAsia"/>
                <w:color w:val="000000"/>
                <w:sz w:val="22"/>
                <w:szCs w:val="22"/>
                <w:lang w:val="en-US" w:eastAsia="zh-CN"/>
              </w:rPr>
              <w:t>和政采云平台（https://www.zcygov.cn/）互通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snapToGrid w:val="0"/>
              <w:spacing w:line="400" w:lineRule="atLeast"/>
              <w:jc w:val="center"/>
              <w:rPr>
                <w:rFonts w:hint="eastAsia"/>
                <w:color w:val="000000"/>
                <w:sz w:val="22"/>
                <w:szCs w:val="22"/>
                <w:lang w:val="en-US" w:eastAsia="zh-CN"/>
              </w:rPr>
            </w:pPr>
            <w:r>
              <w:rPr>
                <w:rFonts w:hint="eastAsia" w:ascii="宋体" w:hAnsi="宋体"/>
                <w:b/>
                <w:color w:val="000000"/>
                <w:kern w:val="0"/>
                <w:sz w:val="22"/>
                <w:szCs w:val="22"/>
              </w:rPr>
              <w:t>在线投标响应（电子投标）说明</w:t>
            </w:r>
          </w:p>
        </w:tc>
        <w:tc>
          <w:tcPr>
            <w:tcW w:w="7515" w:type="dxa"/>
            <w:tcBorders>
              <w:right w:val="double" w:color="auto" w:sz="4" w:space="0"/>
            </w:tcBorders>
            <w:vAlign w:val="center"/>
          </w:tcPr>
          <w:p>
            <w:pPr>
              <w:snapToGrid w:val="0"/>
              <w:spacing w:line="400" w:lineRule="atLeast"/>
              <w:rPr>
                <w:rFonts w:ascii="宋体" w:hAnsi="宋体"/>
                <w:b/>
                <w:color w:val="000000"/>
                <w:kern w:val="0"/>
                <w:sz w:val="22"/>
                <w:szCs w:val="22"/>
              </w:rPr>
            </w:pPr>
            <w:r>
              <w:rPr>
                <w:rFonts w:hint="eastAsia" w:ascii="宋体" w:hAnsi="宋体"/>
                <w:b/>
                <w:color w:val="000000"/>
                <w:kern w:val="0"/>
                <w:sz w:val="22"/>
                <w:szCs w:val="22"/>
              </w:rPr>
              <w:t>1、本项目通过“</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w:t>
            </w:r>
            <w:r>
              <w:rPr>
                <w:rFonts w:hint="eastAsia" w:ascii="宋体" w:hAnsi="宋体"/>
                <w:b/>
                <w:color w:val="000000"/>
                <w:kern w:val="0"/>
                <w:sz w:val="22"/>
                <w:szCs w:val="22"/>
                <w:lang w:eastAsia="zh-CN"/>
              </w:rPr>
              <w:t>http://www.lecaiyun.com</w:t>
            </w:r>
            <w:r>
              <w:rPr>
                <w:rFonts w:hint="eastAsia" w:ascii="宋体" w:hAnsi="宋体"/>
                <w:b/>
                <w:color w:val="000000"/>
                <w:kern w:val="0"/>
                <w:sz w:val="22"/>
                <w:szCs w:val="22"/>
              </w:rPr>
              <w:t>）”实行在线投标响应（电子投标），供应商应先安装“政采云电子交易客户端”，并按照本招标文件和“</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”的要求，通过“政采云电子交易客户端”编制并加密投标文件。供应商未按规定加密的投标文件，“</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”将予以拒收。</w:t>
            </w:r>
          </w:p>
          <w:p>
            <w:pPr>
              <w:snapToGrid w:val="0"/>
              <w:spacing w:line="400" w:lineRule="atLeast"/>
              <w:rPr>
                <w:rFonts w:ascii="宋体" w:hAnsi="宋体"/>
                <w:b/>
                <w:color w:val="000000"/>
                <w:kern w:val="0"/>
                <w:sz w:val="22"/>
                <w:szCs w:val="22"/>
              </w:rPr>
            </w:pPr>
            <w:r>
              <w:rPr>
                <w:rFonts w:hint="eastAsia" w:ascii="宋体" w:hAnsi="宋体"/>
                <w:b/>
                <w:color w:val="000000"/>
                <w:kern w:val="0"/>
                <w:sz w:val="22"/>
                <w:szCs w:val="22"/>
              </w:rPr>
              <w:t>“政采云电子交易客户端”请自行前往“浙江政府采购网-下载专区-电子交易客户端”进行下载；电子投标具体操作流程详见《供应商项目采购-电子招投标操作指南》；通过“</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”参与在线投标时如遇平台技术问题详询400-881-7190。</w:t>
            </w:r>
          </w:p>
          <w:p>
            <w:pPr>
              <w:snapToGrid w:val="0"/>
              <w:spacing w:line="400" w:lineRule="atLeast"/>
              <w:rPr>
                <w:rFonts w:ascii="宋体" w:hAnsi="宋体"/>
                <w:b/>
                <w:color w:val="000000"/>
                <w:kern w:val="0"/>
                <w:sz w:val="22"/>
                <w:szCs w:val="22"/>
              </w:rPr>
            </w:pPr>
            <w:r>
              <w:rPr>
                <w:rFonts w:hint="eastAsia" w:ascii="宋体" w:hAnsi="宋体"/>
                <w:b/>
                <w:color w:val="000000"/>
                <w:kern w:val="0"/>
                <w:sz w:val="22"/>
                <w:szCs w:val="22"/>
              </w:rPr>
              <w:t>2、为确保网上操作合法、有效和安全，投标供应商应当在投标截止时间前完成在“</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ascii="宋体" w:hAnsi="宋体"/>
                <w:b/>
                <w:color w:val="000000"/>
                <w:kern w:val="0"/>
                <w:sz w:val="22"/>
                <w:szCs w:val="22"/>
              </w:rPr>
              <w:t>CA驱动和申领流程</w:t>
            </w:r>
            <w:r>
              <w:rPr>
                <w:rFonts w:ascii="宋体" w:hAnsi="宋体"/>
                <w:b/>
                <w:color w:val="000000"/>
                <w:kern w:val="0"/>
                <w:sz w:val="22"/>
                <w:szCs w:val="22"/>
              </w:rPr>
              <w:fldChar w:fldCharType="end"/>
            </w:r>
            <w:r>
              <w:rPr>
                <w:rFonts w:hint="eastAsia" w:ascii="宋体" w:hAnsi="宋体"/>
                <w:b/>
                <w:color w:val="000000"/>
                <w:kern w:val="0"/>
                <w:sz w:val="22"/>
                <w:szCs w:val="22"/>
              </w:rPr>
              <w:t>”进行查阅；</w:t>
            </w:r>
          </w:p>
          <w:p>
            <w:pPr>
              <w:snapToGrid w:val="0"/>
              <w:spacing w:line="400" w:lineRule="atLeast"/>
              <w:rPr>
                <w:rFonts w:ascii="宋体" w:hAnsi="宋体"/>
                <w:b/>
                <w:color w:val="000000"/>
                <w:kern w:val="0"/>
                <w:sz w:val="22"/>
                <w:szCs w:val="22"/>
              </w:rPr>
            </w:pPr>
            <w:r>
              <w:rPr>
                <w:rFonts w:hint="eastAsia" w:ascii="宋体" w:hAnsi="宋体"/>
                <w:b/>
                <w:color w:val="000000"/>
                <w:kern w:val="0"/>
                <w:sz w:val="22"/>
                <w:szCs w:val="22"/>
              </w:rPr>
              <w:t>3、投标供应商应当在投标截止时间前，将生成的“电子加密投标文件”上传递交至“</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”。投标截止时间以后上传递交的投标文件将被“</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”拒收。</w:t>
            </w:r>
          </w:p>
          <w:p>
            <w:pPr>
              <w:snapToGrid w:val="0"/>
              <w:spacing w:line="400" w:lineRule="atLeast"/>
              <w:rPr>
                <w:rFonts w:ascii="宋体" w:hAnsi="宋体"/>
                <w:b/>
                <w:color w:val="000000"/>
                <w:kern w:val="0"/>
                <w:sz w:val="22"/>
                <w:szCs w:val="22"/>
              </w:rPr>
            </w:pPr>
            <w:r>
              <w:rPr>
                <w:rFonts w:hint="eastAsia" w:ascii="宋体" w:hAnsi="宋体"/>
                <w:b/>
                <w:color w:val="000000"/>
                <w:kern w:val="0"/>
                <w:sz w:val="22"/>
                <w:szCs w:val="22"/>
              </w:rPr>
              <w:t>4、投标供应商在“</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完成“电子加密投标文件”的上传递交后，还可以（如采用邮寄方式建议用EMS邮寄或顺丰邮寄形式）在投标截止时间前递交以介质（U盘）存储的数据电文形式的“备份投标文件”，“备份投标文件”应当密封包装并在包装上标注投标项目名称、投标单位名称并加盖公章。</w:t>
            </w:r>
          </w:p>
          <w:p>
            <w:pPr>
              <w:snapToGrid w:val="0"/>
              <w:spacing w:line="400" w:lineRule="atLeast"/>
              <w:rPr>
                <w:rFonts w:hint="eastAsia"/>
                <w:color w:val="000000"/>
                <w:sz w:val="22"/>
                <w:szCs w:val="22"/>
              </w:rPr>
            </w:pPr>
            <w:r>
              <w:rPr>
                <w:rFonts w:hint="eastAsia" w:ascii="宋体" w:hAnsi="宋体"/>
                <w:b/>
                <w:color w:val="000000"/>
                <w:kern w:val="0"/>
                <w:sz w:val="22"/>
                <w:szCs w:val="22"/>
              </w:rPr>
              <w:t>5、通过“</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”上传递交的“电子加密投标文件”无法按时解密，投标供应商递交了备份投标文件的，以备份投标文件为依据，否则视为投标文件撤回。通过“</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”上传递交的“电子加密投标文件”已按时解密的，“备份投标文件”自动失效。投标供应商仅递交备份投标文件的，投标无效。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adjustRightInd w:val="0"/>
              <w:snapToGrid w:val="0"/>
              <w:spacing w:after="0" w:line="440" w:lineRule="atLeast"/>
              <w:rPr>
                <w:rFonts w:hint="eastAsia" w:ascii="宋体"/>
                <w:color w:val="000000"/>
                <w:sz w:val="22"/>
                <w:szCs w:val="22"/>
                <w:lang w:val="en-US" w:eastAsia="zh-CN"/>
              </w:rPr>
            </w:pPr>
            <w:r>
              <w:rPr>
                <w:rFonts w:hint="eastAsia" w:ascii="宋体"/>
                <w:color w:val="000000"/>
                <w:sz w:val="22"/>
                <w:szCs w:val="22"/>
              </w:rPr>
              <w:t>线上电子招标相关要求</w:t>
            </w:r>
          </w:p>
        </w:tc>
        <w:tc>
          <w:tcPr>
            <w:tcW w:w="7515" w:type="dxa"/>
            <w:tcBorders>
              <w:right w:val="double" w:color="auto" w:sz="4" w:space="0"/>
            </w:tcBorders>
            <w:vAlign w:val="center"/>
          </w:tcPr>
          <w:p>
            <w:pPr>
              <w:adjustRightInd w:val="0"/>
              <w:snapToGrid w:val="0"/>
              <w:spacing w:after="0" w:line="440" w:lineRule="atLeast"/>
              <w:rPr>
                <w:rFonts w:hint="eastAsia" w:ascii="宋体"/>
                <w:color w:val="000000"/>
                <w:sz w:val="22"/>
                <w:szCs w:val="22"/>
              </w:rPr>
            </w:pPr>
            <w:r>
              <w:rPr>
                <w:rFonts w:hint="eastAsia" w:ascii="宋体"/>
                <w:b/>
                <w:bCs/>
                <w:color w:val="000000"/>
                <w:sz w:val="22"/>
                <w:szCs w:val="22"/>
              </w:rPr>
              <w:t>1、投标文件的编制：</w:t>
            </w:r>
            <w:r>
              <w:rPr>
                <w:rFonts w:hint="eastAsia" w:ascii="宋体"/>
                <w:color w:val="000000"/>
                <w:sz w:val="22"/>
                <w:szCs w:val="22"/>
              </w:rPr>
              <w:t>供应商应先安装“政采云电子交易客户端”，并按照本招标文件和“</w:t>
            </w:r>
            <w:r>
              <w:rPr>
                <w:rFonts w:hint="eastAsia" w:ascii="宋体"/>
                <w:color w:val="000000"/>
                <w:sz w:val="22"/>
                <w:szCs w:val="22"/>
                <w:lang w:eastAsia="zh-CN"/>
              </w:rPr>
              <w:t>乐采云平台</w:t>
            </w:r>
            <w:r>
              <w:rPr>
                <w:rFonts w:hint="eastAsia" w:ascii="宋体"/>
                <w:color w:val="000000"/>
                <w:sz w:val="22"/>
                <w:szCs w:val="22"/>
              </w:rPr>
              <w:t>”的要求，通过“政采云电子交易客户端”编制并加密投标文件。</w:t>
            </w:r>
          </w:p>
          <w:p>
            <w:pPr>
              <w:adjustRightInd w:val="0"/>
              <w:snapToGrid w:val="0"/>
              <w:spacing w:after="0" w:line="440" w:lineRule="atLeast"/>
              <w:rPr>
                <w:rFonts w:hint="eastAsia" w:ascii="宋体"/>
                <w:color w:val="000000"/>
                <w:sz w:val="22"/>
                <w:szCs w:val="22"/>
              </w:rPr>
            </w:pPr>
            <w:r>
              <w:rPr>
                <w:rFonts w:hint="eastAsia" w:ascii="宋体"/>
                <w:b/>
                <w:bCs/>
                <w:color w:val="000000"/>
                <w:sz w:val="22"/>
                <w:szCs w:val="22"/>
              </w:rPr>
              <w:t>2、投标文件的签章：</w:t>
            </w:r>
            <w:r>
              <w:rPr>
                <w:rFonts w:hint="eastAsia" w:ascii="宋体"/>
                <w:color w:val="000000"/>
                <w:sz w:val="22"/>
                <w:szCs w:val="22"/>
              </w:rPr>
              <w:t>电子签章（招标文件里要求盖公章和代表盖章的均使用电子签章，如无法使用电子签章时，供应商需将响应文件打印出再盖上公章、签字后再扫描至客户端按要求继续进行编制）。</w:t>
            </w:r>
          </w:p>
          <w:p>
            <w:pPr>
              <w:adjustRightInd w:val="0"/>
              <w:snapToGrid w:val="0"/>
              <w:spacing w:after="0" w:line="440" w:lineRule="atLeast"/>
              <w:rPr>
                <w:rFonts w:hint="eastAsia" w:ascii="宋体"/>
                <w:color w:val="000000"/>
                <w:sz w:val="22"/>
                <w:szCs w:val="22"/>
              </w:rPr>
            </w:pPr>
            <w:r>
              <w:rPr>
                <w:rFonts w:hint="eastAsia" w:ascii="宋体"/>
                <w:b/>
                <w:bCs/>
                <w:color w:val="000000"/>
                <w:sz w:val="22"/>
                <w:szCs w:val="22"/>
              </w:rPr>
              <w:t>3、投标文件的形式：</w:t>
            </w:r>
            <w:r>
              <w:rPr>
                <w:rFonts w:hint="eastAsia" w:ascii="宋体"/>
                <w:color w:val="000000"/>
                <w:sz w:val="22"/>
                <w:szCs w:val="22"/>
              </w:rPr>
              <w:t>电子投标文件（包括“电子加密投标文件”和“备份投标文件”，在投标文件编制完成后同时生成）；</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（1）“电子加密投标文件”是指通过“政采云电子交易客户端”完成投标文件编制后生成并加密的数据电文形式的投标文件。</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（2）“备份投标文件”是指与“电子加密投标文件”同时生成的数据电文形式的电子文件（备份标书），其他方式编制的备份投标文件视为无效备份投标文件。</w:t>
            </w:r>
          </w:p>
          <w:p>
            <w:pPr>
              <w:adjustRightInd w:val="0"/>
              <w:snapToGrid w:val="0"/>
              <w:spacing w:after="0" w:line="440" w:lineRule="atLeast"/>
              <w:rPr>
                <w:rFonts w:hint="eastAsia" w:ascii="宋体"/>
                <w:color w:val="000000"/>
                <w:sz w:val="22"/>
                <w:szCs w:val="22"/>
              </w:rPr>
            </w:pPr>
            <w:r>
              <w:rPr>
                <w:rFonts w:hint="eastAsia" w:ascii="宋体"/>
                <w:b/>
                <w:bCs/>
                <w:color w:val="000000"/>
                <w:sz w:val="22"/>
                <w:szCs w:val="22"/>
              </w:rPr>
              <w:t>4、投标文件份数：</w:t>
            </w:r>
            <w:r>
              <w:rPr>
                <w:rFonts w:hint="eastAsia" w:ascii="宋体"/>
                <w:color w:val="000000"/>
                <w:sz w:val="22"/>
                <w:szCs w:val="22"/>
              </w:rPr>
              <w:t>（1）“电子加密投标文件”：在线上传递交（一份）。</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（2）“备份投标文件（不作强制要求）”：密封包装后（如采用邮寄方式建议用EMS邮寄或顺丰邮寄形式）投标截止时间前递交（一份）（收件人：徐武  18305776010  收件地址：龙港市世纪大道2800号五洲新能源汽车后栋4楼。</w:t>
            </w:r>
          </w:p>
          <w:p>
            <w:pPr>
              <w:adjustRightInd w:val="0"/>
              <w:snapToGrid w:val="0"/>
              <w:spacing w:after="0" w:line="440" w:lineRule="atLeast"/>
              <w:rPr>
                <w:rFonts w:hint="eastAsia" w:ascii="宋体"/>
                <w:b/>
                <w:bCs/>
                <w:color w:val="000000"/>
                <w:sz w:val="22"/>
                <w:szCs w:val="22"/>
              </w:rPr>
            </w:pPr>
            <w:r>
              <w:rPr>
                <w:rFonts w:hint="eastAsia" w:ascii="宋体"/>
                <w:b/>
                <w:bCs/>
                <w:color w:val="000000"/>
                <w:sz w:val="22"/>
                <w:szCs w:val="22"/>
              </w:rPr>
              <w:t>5、投标文件的上传和递交：</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（1）“电子加密投标文件”的上传、递交：</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a.投标供应商应在投标截止时间前将“电子加密投标文件”成功上传递交至“</w:t>
            </w:r>
            <w:r>
              <w:rPr>
                <w:rFonts w:hint="eastAsia" w:ascii="宋体"/>
                <w:color w:val="000000"/>
                <w:sz w:val="22"/>
                <w:szCs w:val="22"/>
                <w:lang w:eastAsia="zh-CN"/>
              </w:rPr>
              <w:t>乐采云平台</w:t>
            </w:r>
            <w:r>
              <w:rPr>
                <w:rFonts w:hint="eastAsia" w:ascii="宋体"/>
                <w:color w:val="000000"/>
                <w:sz w:val="22"/>
                <w:szCs w:val="22"/>
              </w:rPr>
              <w:t>”，否则投标无效。</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b.“电子加密投标文件”成功上传递交后，供应商可自行打印投标文件接收回执。</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（2）“备份投标文件”的密封包装、递交：</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a.投标供应商在“</w:t>
            </w:r>
            <w:r>
              <w:rPr>
                <w:rFonts w:hint="eastAsia" w:ascii="宋体"/>
                <w:color w:val="000000"/>
                <w:sz w:val="22"/>
                <w:szCs w:val="22"/>
                <w:lang w:eastAsia="zh-CN"/>
              </w:rPr>
              <w:t>乐采云平台</w:t>
            </w:r>
            <w:r>
              <w:rPr>
                <w:rFonts w:hint="eastAsia" w:ascii="宋体"/>
                <w:color w:val="000000"/>
                <w:sz w:val="22"/>
                <w:szCs w:val="22"/>
              </w:rPr>
              <w:t>”完成“电子加密投标文件”的上传递交后，还可以（如采用邮寄方式建议用EMS邮寄或顺丰邮寄形式）在投标截止时间前递交以介质（U盘）存储的 “备份投标文件”（一份），以签收时间为准；</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b.“备份投标文件”应当密封包装，并在包装上标注投标项目名称、投标单位名称并加盖公章。没有密封包装或者逾期送达至投标地点的“备份投标文件”将不予接收；</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c.通过“</w:t>
            </w:r>
            <w:r>
              <w:rPr>
                <w:rFonts w:hint="eastAsia" w:ascii="宋体"/>
                <w:color w:val="000000"/>
                <w:sz w:val="22"/>
                <w:szCs w:val="22"/>
                <w:lang w:eastAsia="zh-CN"/>
              </w:rPr>
              <w:t>乐采云平台</w:t>
            </w:r>
            <w:r>
              <w:rPr>
                <w:rFonts w:hint="eastAsia" w:ascii="宋体"/>
                <w:color w:val="000000"/>
                <w:sz w:val="22"/>
                <w:szCs w:val="22"/>
              </w:rPr>
              <w:t>”成功上传递交的“电子加密投标文件”已按时解密的，“备份投标文件”自动失效。投标截止时间前，投标供应商仅递交了“备份投标文件”而未将“电子加密投标文件”成功上传至“</w:t>
            </w:r>
            <w:r>
              <w:rPr>
                <w:rFonts w:hint="eastAsia" w:ascii="宋体"/>
                <w:color w:val="000000"/>
                <w:sz w:val="22"/>
                <w:szCs w:val="22"/>
                <w:lang w:eastAsia="zh-CN"/>
              </w:rPr>
              <w:t>乐采云平台</w:t>
            </w:r>
            <w:r>
              <w:rPr>
                <w:rFonts w:hint="eastAsia" w:ascii="宋体"/>
                <w:color w:val="000000"/>
                <w:sz w:val="22"/>
                <w:szCs w:val="22"/>
              </w:rPr>
              <w:t>”的，投标无效。</w:t>
            </w:r>
          </w:p>
          <w:p>
            <w:pPr>
              <w:adjustRightInd w:val="0"/>
              <w:snapToGrid w:val="0"/>
              <w:spacing w:after="0" w:line="440" w:lineRule="atLeast"/>
              <w:rPr>
                <w:rFonts w:hint="eastAsia" w:ascii="宋体"/>
                <w:b/>
                <w:bCs/>
                <w:color w:val="000000"/>
                <w:sz w:val="22"/>
                <w:szCs w:val="22"/>
              </w:rPr>
            </w:pPr>
            <w:r>
              <w:rPr>
                <w:rFonts w:hint="eastAsia" w:ascii="宋体"/>
                <w:b/>
                <w:bCs/>
                <w:color w:val="000000"/>
                <w:sz w:val="22"/>
                <w:szCs w:val="22"/>
              </w:rPr>
              <w:t>6、电子加密投标文件的解密和异常情况处理：</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（1）开标后，采购组织机构将向各投标供应商发出“电子加密投标文件”的解密通知，各投标供应商代表应当在接到解密通知后30分钟内自行完成“电子加密投标文件”的在线解密。</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（2）通过“</w:t>
            </w:r>
            <w:r>
              <w:rPr>
                <w:rFonts w:hint="eastAsia" w:ascii="宋体"/>
                <w:color w:val="000000"/>
                <w:sz w:val="22"/>
                <w:szCs w:val="22"/>
                <w:lang w:eastAsia="zh-CN"/>
              </w:rPr>
              <w:t>乐采云平台</w:t>
            </w:r>
            <w:r>
              <w:rPr>
                <w:rFonts w:hint="eastAsia" w:ascii="宋体"/>
                <w:color w:val="000000"/>
                <w:sz w:val="22"/>
                <w:szCs w:val="22"/>
              </w:rPr>
              <w:t>”成功上传递交的“电子加密投标文件”无法按时解密，投标供应商如按规定递交了“备份投标文件”的，以“备份投标文件”为依据（由采购组织机构按“</w:t>
            </w:r>
            <w:r>
              <w:rPr>
                <w:rFonts w:hint="eastAsia" w:ascii="宋体"/>
                <w:color w:val="000000"/>
                <w:sz w:val="22"/>
                <w:szCs w:val="22"/>
                <w:lang w:eastAsia="zh-CN"/>
              </w:rPr>
              <w:t>乐采云平台</w:t>
            </w:r>
            <w:r>
              <w:rPr>
                <w:rFonts w:hint="eastAsia" w:ascii="宋体"/>
                <w:color w:val="000000"/>
                <w:sz w:val="22"/>
                <w:szCs w:val="22"/>
              </w:rPr>
              <w:t>”操作规范将“备份投标文件”上传至“</w:t>
            </w:r>
            <w:r>
              <w:rPr>
                <w:rFonts w:hint="eastAsia" w:ascii="宋体"/>
                <w:color w:val="000000"/>
                <w:sz w:val="22"/>
                <w:szCs w:val="22"/>
                <w:lang w:eastAsia="zh-CN"/>
              </w:rPr>
              <w:t>乐采云平台</w:t>
            </w:r>
            <w:r>
              <w:rPr>
                <w:rFonts w:hint="eastAsia" w:ascii="宋体"/>
                <w:color w:val="000000"/>
                <w:sz w:val="22"/>
                <w:szCs w:val="22"/>
              </w:rPr>
              <w:t>”，上传成功后，“电子加密投标文件”自动失效），否则视为投标文件撤回。如因“备份投标文件”自身问题无法上传，同样视为投标文件撤回。</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（3）投标截止时间前，投标供应商仅递交了“备份投标文件”而未将电子加密投标文件上传至“</w:t>
            </w:r>
            <w:r>
              <w:rPr>
                <w:rFonts w:hint="eastAsia" w:ascii="宋体"/>
                <w:color w:val="000000"/>
                <w:sz w:val="22"/>
                <w:szCs w:val="22"/>
                <w:lang w:eastAsia="zh-CN"/>
              </w:rPr>
              <w:t>乐采云平台</w:t>
            </w:r>
            <w:r>
              <w:rPr>
                <w:rFonts w:hint="eastAsia" w:ascii="宋体"/>
                <w:color w:val="000000"/>
                <w:sz w:val="22"/>
                <w:szCs w:val="22"/>
              </w:rPr>
              <w:t>”的，投标无效。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b/>
                <w:sz w:val="22"/>
                <w:szCs w:val="21"/>
              </w:rPr>
            </w:pPr>
            <w:r>
              <w:rPr>
                <w:rFonts w:hint="eastAsia" w:ascii="宋体" w:hAnsi="宋体" w:cs="宋体"/>
                <w:b/>
                <w:bCs/>
                <w:sz w:val="22"/>
                <w:szCs w:val="21"/>
              </w:rPr>
              <w:t>信用记录甄别</w:t>
            </w:r>
          </w:p>
        </w:tc>
        <w:tc>
          <w:tcPr>
            <w:tcW w:w="7515" w:type="dxa"/>
            <w:tcBorders>
              <w:right w:val="double" w:color="auto" w:sz="4" w:space="0"/>
            </w:tcBorders>
            <w:vAlign w:val="center"/>
          </w:tcPr>
          <w:p>
            <w:pPr>
              <w:adjustRightInd w:val="0"/>
              <w:snapToGrid w:val="0"/>
              <w:spacing w:line="400" w:lineRule="exact"/>
              <w:ind w:firstLine="442" w:firstLineChars="200"/>
              <w:rPr>
                <w:rFonts w:ascii="宋体" w:hAnsi="宋体" w:cs="宋体"/>
                <w:b/>
                <w:sz w:val="22"/>
                <w:szCs w:val="21"/>
              </w:rPr>
            </w:pPr>
            <w:r>
              <w:rPr>
                <w:rFonts w:hint="eastAsia" w:ascii="宋体" w:hAnsi="宋体" w:cs="宋体"/>
                <w:b/>
                <w:color w:val="000000"/>
                <w:sz w:val="22"/>
                <w:szCs w:val="21"/>
              </w:rPr>
              <w:t>根据《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904" w:type="dxa"/>
            <w:tcBorders>
              <w:left w:val="double" w:color="auto" w:sz="4" w:space="0"/>
            </w:tcBorders>
            <w:vAlign w:val="center"/>
          </w:tcPr>
          <w:p>
            <w:pPr>
              <w:spacing w:line="400" w:lineRule="exact"/>
              <w:rPr>
                <w:rFonts w:ascii="宋体" w:hAnsi="宋体" w:cs="宋体"/>
                <w:sz w:val="22"/>
                <w:szCs w:val="21"/>
              </w:rPr>
            </w:pPr>
            <w:r>
              <w:rPr>
                <w:rFonts w:hint="eastAsia" w:ascii="宋体" w:hAnsi="宋体" w:cs="宋体"/>
                <w:sz w:val="22"/>
                <w:szCs w:val="21"/>
              </w:rPr>
              <w:t>合同签订</w:t>
            </w:r>
          </w:p>
        </w:tc>
        <w:tc>
          <w:tcPr>
            <w:tcW w:w="7515" w:type="dxa"/>
            <w:tcBorders>
              <w:right w:val="double" w:color="auto" w:sz="4" w:space="0"/>
            </w:tcBorders>
            <w:vAlign w:val="center"/>
          </w:tcPr>
          <w:p>
            <w:pPr>
              <w:autoSpaceDE w:val="0"/>
              <w:autoSpaceDN w:val="0"/>
              <w:adjustRightInd w:val="0"/>
              <w:spacing w:line="400" w:lineRule="exact"/>
              <w:rPr>
                <w:rFonts w:ascii="宋体" w:hAnsi="宋体" w:cs="宋体"/>
                <w:color w:val="000000"/>
                <w:sz w:val="22"/>
                <w:szCs w:val="21"/>
              </w:rPr>
            </w:pPr>
            <w:r>
              <w:rPr>
                <w:rFonts w:hint="eastAsia" w:ascii="宋体" w:hAnsi="宋体" w:cs="宋体"/>
                <w:color w:val="000000"/>
                <w:sz w:val="22"/>
                <w:szCs w:val="21"/>
              </w:rPr>
              <w:t>1、中标供应商须在中标通知书发出之日起30日历天内与采购人签订合同。</w:t>
            </w:r>
          </w:p>
          <w:p>
            <w:pPr>
              <w:spacing w:line="400" w:lineRule="exact"/>
              <w:rPr>
                <w:sz w:val="20"/>
                <w:szCs w:val="21"/>
              </w:rPr>
            </w:pPr>
            <w:r>
              <w:rPr>
                <w:rFonts w:hint="eastAsia" w:ascii="宋体" w:hAnsi="宋体" w:cs="宋体"/>
                <w:sz w:val="22"/>
                <w:szCs w:val="21"/>
              </w:rPr>
              <w:t>2、本项目政府采购合同按规定在浙江政府采购网（http://www.zjzfcg.gov.cn）予以公告。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904" w:type="dxa"/>
            <w:tcBorders>
              <w:left w:val="double" w:color="auto" w:sz="4" w:space="0"/>
            </w:tcBorders>
            <w:vAlign w:val="center"/>
          </w:tcPr>
          <w:p>
            <w:pPr>
              <w:spacing w:line="400" w:lineRule="exact"/>
              <w:jc w:val="left"/>
              <w:rPr>
                <w:rFonts w:ascii="宋体" w:hAnsi="宋体" w:cs="宋体"/>
                <w:color w:val="000000"/>
                <w:sz w:val="22"/>
                <w:szCs w:val="21"/>
              </w:rPr>
            </w:pPr>
            <w:r>
              <w:rPr>
                <w:rFonts w:hint="eastAsia" w:ascii="宋体" w:hAnsi="宋体"/>
                <w:sz w:val="22"/>
                <w:szCs w:val="21"/>
              </w:rPr>
              <w:t>国企采购</w:t>
            </w:r>
          </w:p>
        </w:tc>
        <w:tc>
          <w:tcPr>
            <w:tcW w:w="7515" w:type="dxa"/>
            <w:tcBorders>
              <w:right w:val="double" w:color="auto" w:sz="4" w:space="0"/>
            </w:tcBorders>
            <w:vAlign w:val="center"/>
          </w:tcPr>
          <w:p>
            <w:pPr>
              <w:spacing w:line="400" w:lineRule="exact"/>
              <w:rPr>
                <w:rFonts w:ascii="宋体" w:hAnsi="宋体" w:cs="宋体"/>
                <w:color w:val="000000"/>
                <w:sz w:val="22"/>
                <w:szCs w:val="21"/>
              </w:rPr>
            </w:pPr>
            <w:r>
              <w:rPr>
                <w:rFonts w:hint="eastAsia" w:ascii="宋体" w:hAnsi="宋体"/>
                <w:b/>
                <w:color w:val="000000"/>
                <w:sz w:val="22"/>
                <w:szCs w:val="21"/>
              </w:rPr>
              <w:t>本项目为龙港市政企（国企）采购，参照政府采购法相关规定执行，如与政府采购法相关规定不一致的，以本文件为准。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904" w:type="dxa"/>
            <w:tcBorders>
              <w:left w:val="double" w:color="auto" w:sz="4" w:space="0"/>
              <w:bottom w:val="double" w:color="auto" w:sz="4" w:space="0"/>
            </w:tcBorders>
            <w:vAlign w:val="center"/>
          </w:tcPr>
          <w:p>
            <w:pPr>
              <w:pStyle w:val="28"/>
              <w:spacing w:before="0" w:line="360" w:lineRule="auto"/>
              <w:jc w:val="left"/>
              <w:rPr>
                <w:rFonts w:ascii="宋体" w:hAnsi="宋体" w:cs="宋体"/>
                <w:sz w:val="22"/>
                <w:szCs w:val="21"/>
              </w:rPr>
            </w:pPr>
            <w:r>
              <w:rPr>
                <w:rFonts w:hint="eastAsia" w:ascii="宋体" w:hAnsi="宋体" w:cs="宋体"/>
                <w:color w:val="000000"/>
                <w:sz w:val="22"/>
                <w:szCs w:val="22"/>
              </w:rPr>
              <w:t>备注</w:t>
            </w:r>
          </w:p>
        </w:tc>
        <w:tc>
          <w:tcPr>
            <w:tcW w:w="7515" w:type="dxa"/>
            <w:tcBorders>
              <w:bottom w:val="double" w:color="auto" w:sz="4" w:space="0"/>
              <w:right w:val="double" w:color="auto" w:sz="4" w:space="0"/>
            </w:tcBorders>
            <w:vAlign w:val="center"/>
          </w:tcPr>
          <w:p>
            <w:pPr>
              <w:adjustRightInd w:val="0"/>
              <w:snapToGrid w:val="0"/>
              <w:spacing w:line="440" w:lineRule="atLeast"/>
              <w:rPr>
                <w:rFonts w:ascii="宋体" w:hAnsi="宋体" w:cs="宋体"/>
                <w:bCs/>
                <w:color w:val="000000"/>
                <w:sz w:val="22"/>
                <w:szCs w:val="22"/>
              </w:rPr>
            </w:pPr>
            <w:r>
              <w:rPr>
                <w:rFonts w:hint="eastAsia" w:ascii="宋体" w:hAnsi="宋体" w:cs="宋体"/>
                <w:color w:val="000000"/>
                <w:sz w:val="22"/>
                <w:szCs w:val="22"/>
              </w:rPr>
              <w:t>1、如发现采购文件及其评标办法中存在含糊不清、相互矛盾、多种含义以及歧视性不公正条款或违法违规等内容时，</w:t>
            </w:r>
            <w:r>
              <w:rPr>
                <w:rFonts w:hint="eastAsia" w:ascii="宋体" w:hAnsi="宋体" w:cs="宋体"/>
                <w:bCs/>
                <w:color w:val="000000"/>
                <w:sz w:val="22"/>
                <w:szCs w:val="22"/>
              </w:rPr>
              <w:t>请在规定的质疑截止时间前向采购机构或采购人书面反映，</w:t>
            </w:r>
            <w:r>
              <w:rPr>
                <w:rFonts w:hint="eastAsia" w:ascii="宋体" w:hAnsi="宋体" w:cs="宋体"/>
                <w:color w:val="000000"/>
                <w:sz w:val="22"/>
                <w:szCs w:val="22"/>
              </w:rPr>
              <w:t>逾期不得再对招标文件的条款提出质疑。</w:t>
            </w:r>
            <w:r>
              <w:rPr>
                <w:rFonts w:hint="eastAsia" w:ascii="宋体" w:hAnsi="宋体" w:cs="宋体"/>
                <w:bCs/>
                <w:color w:val="000000"/>
                <w:sz w:val="22"/>
                <w:szCs w:val="22"/>
              </w:rPr>
              <w:t>本采购文件的解释权归采购机构与采购人所有。</w:t>
            </w:r>
          </w:p>
          <w:p>
            <w:pPr>
              <w:adjustRightInd w:val="0"/>
              <w:snapToGrid w:val="0"/>
              <w:spacing w:line="440" w:lineRule="atLeast"/>
              <w:rPr>
                <w:rFonts w:ascii="宋体"/>
                <w:color w:val="000000"/>
                <w:sz w:val="22"/>
                <w:szCs w:val="22"/>
              </w:rPr>
            </w:pPr>
            <w:r>
              <w:rPr>
                <w:rFonts w:hint="eastAsia" w:ascii="宋体"/>
                <w:color w:val="000000"/>
                <w:sz w:val="22"/>
                <w:szCs w:val="22"/>
              </w:rPr>
              <w:t>2、在线投标时如遇平台操作/技术问题详询政采云客服400-881-7190。</w:t>
            </w:r>
          </w:p>
          <w:p>
            <w:pPr>
              <w:adjustRightInd w:val="0"/>
              <w:snapToGrid w:val="0"/>
              <w:spacing w:line="440" w:lineRule="atLeast"/>
              <w:rPr>
                <w:rFonts w:ascii="宋体" w:hAnsi="宋体" w:cs="宋体"/>
                <w:bCs/>
                <w:color w:val="000000"/>
                <w:sz w:val="22"/>
                <w:szCs w:val="22"/>
              </w:rPr>
            </w:pPr>
            <w:r>
              <w:rPr>
                <w:rFonts w:hint="eastAsia" w:ascii="宋体" w:hAnsi="宋体" w:cs="宋体"/>
                <w:bCs/>
                <w:color w:val="000000"/>
                <w:sz w:val="22"/>
                <w:szCs w:val="22"/>
              </w:rPr>
              <w:t>3、投标截止时间后，供应商登录</w:t>
            </w:r>
            <w:r>
              <w:rPr>
                <w:rFonts w:hint="eastAsia" w:ascii="宋体" w:hAnsi="宋体" w:cs="宋体"/>
                <w:bCs/>
                <w:color w:val="000000"/>
                <w:sz w:val="22"/>
                <w:szCs w:val="22"/>
                <w:lang w:eastAsia="zh-CN"/>
              </w:rPr>
              <w:t>乐采云平台</w:t>
            </w:r>
            <w:r>
              <w:rPr>
                <w:rFonts w:hint="eastAsia" w:ascii="宋体" w:hAnsi="宋体" w:cs="宋体"/>
                <w:bCs/>
                <w:color w:val="000000"/>
                <w:sz w:val="22"/>
                <w:szCs w:val="22"/>
              </w:rPr>
              <w:t>，用“项目采购-开标评标”功能对电子投标文件进行在线解密。在线解密电子投标文件时间为开标时间起规定时间内，否则视为放弃投标。</w:t>
            </w:r>
          </w:p>
          <w:p>
            <w:pPr>
              <w:adjustRightInd w:val="0"/>
              <w:snapToGrid w:val="0"/>
              <w:spacing w:line="440" w:lineRule="atLeast"/>
              <w:rPr>
                <w:rFonts w:ascii="宋体"/>
                <w:color w:val="000000"/>
                <w:sz w:val="22"/>
                <w:szCs w:val="22"/>
              </w:rPr>
            </w:pPr>
            <w:r>
              <w:rPr>
                <w:rFonts w:hint="eastAsia" w:ascii="宋体"/>
                <w:color w:val="000000"/>
                <w:sz w:val="22"/>
                <w:szCs w:val="22"/>
              </w:rPr>
              <w:t>4、本招标文件的解释权归采购机构与采购人所有。</w:t>
            </w:r>
          </w:p>
          <w:p>
            <w:pPr>
              <w:adjustRightInd w:val="0"/>
              <w:snapToGrid w:val="0"/>
              <w:spacing w:line="360" w:lineRule="auto"/>
              <w:rPr>
                <w:rFonts w:ascii="宋体" w:hAnsi="宋体" w:cs="宋体"/>
                <w:color w:val="000000"/>
                <w:sz w:val="22"/>
                <w:szCs w:val="21"/>
              </w:rPr>
            </w:pPr>
            <w:r>
              <w:rPr>
                <w:rFonts w:hint="eastAsia" w:ascii="宋体"/>
                <w:color w:val="000000"/>
                <w:sz w:val="22"/>
                <w:szCs w:val="22"/>
              </w:rPr>
              <w:t>5、</w:t>
            </w:r>
            <w:r>
              <w:rPr>
                <w:rFonts w:hint="eastAsia" w:ascii="宋体"/>
                <w:b/>
                <w:bCs/>
                <w:color w:val="000000"/>
                <w:sz w:val="22"/>
                <w:szCs w:val="22"/>
              </w:rPr>
              <w:t>如遇“</w:t>
            </w:r>
            <w:r>
              <w:rPr>
                <w:rFonts w:hint="eastAsia" w:ascii="宋体"/>
                <w:b/>
                <w:bCs/>
                <w:color w:val="000000"/>
                <w:sz w:val="22"/>
                <w:szCs w:val="22"/>
                <w:lang w:eastAsia="zh-CN"/>
              </w:rPr>
              <w:t>乐采云平台</w:t>
            </w:r>
            <w:r>
              <w:rPr>
                <w:rFonts w:hint="eastAsia" w:ascii="宋体"/>
                <w:b/>
                <w:bCs/>
                <w:color w:val="000000"/>
                <w:sz w:val="22"/>
                <w:szCs w:val="22"/>
              </w:rPr>
              <w:t>”电子化开标或评审程序调整的，按调整后程序执行。</w:t>
            </w:r>
          </w:p>
        </w:tc>
      </w:tr>
    </w:tbl>
    <w:p>
      <w:pPr>
        <w:pStyle w:val="5"/>
        <w:tabs>
          <w:tab w:val="left" w:pos="720"/>
        </w:tabs>
        <w:spacing w:after="120" w:line="700" w:lineRule="exact"/>
        <w:jc w:val="center"/>
        <w:rPr>
          <w:rFonts w:ascii="宋体" w:hAnsi="宋体" w:eastAsia="宋体" w:cs="宋体"/>
          <w:b w:val="0"/>
          <w:color w:val="auto"/>
          <w:sz w:val="28"/>
          <w:szCs w:val="28"/>
          <w:lang w:val="zh-CN"/>
        </w:rPr>
      </w:pPr>
      <w:r>
        <w:rPr>
          <w:rFonts w:hint="eastAsia" w:ascii="宋体" w:hAnsi="宋体" w:cs="宋体"/>
          <w:b w:val="0"/>
          <w:color w:val="000000"/>
          <w:sz w:val="22"/>
        </w:rPr>
        <w:br w:type="page"/>
      </w:r>
      <w:r>
        <w:rPr>
          <w:rFonts w:hint="eastAsia" w:ascii="宋体" w:hAnsi="宋体" w:eastAsia="宋体" w:cs="宋体"/>
          <w:color w:val="auto"/>
          <w:sz w:val="44"/>
          <w:szCs w:val="44"/>
        </w:rPr>
        <w:t>招标文件目录</w:t>
      </w:r>
    </w:p>
    <w:p>
      <w:pPr>
        <w:autoSpaceDE w:val="0"/>
        <w:autoSpaceDN w:val="0"/>
        <w:adjustRightInd w:val="0"/>
        <w:spacing w:line="400" w:lineRule="exact"/>
        <w:ind w:firstLine="480" w:firstLineChars="200"/>
        <w:rPr>
          <w:rFonts w:ascii="宋体" w:hAnsi="宋体"/>
          <w:sz w:val="24"/>
          <w:szCs w:val="24"/>
          <w:lang w:val="zh-CN"/>
        </w:rPr>
      </w:pPr>
      <w:r>
        <w:rPr>
          <w:rFonts w:hint="eastAsia" w:ascii="宋体" w:hAnsi="宋体" w:cs="宋体"/>
          <w:sz w:val="24"/>
          <w:szCs w:val="24"/>
          <w:lang w:val="zh-CN"/>
        </w:rPr>
        <w:t>第一部分、项目简介</w:t>
      </w:r>
    </w:p>
    <w:p>
      <w:pPr>
        <w:autoSpaceDE w:val="0"/>
        <w:autoSpaceDN w:val="0"/>
        <w:adjustRightInd w:val="0"/>
        <w:spacing w:line="400" w:lineRule="exact"/>
        <w:ind w:firstLine="480" w:firstLineChars="200"/>
        <w:rPr>
          <w:rFonts w:ascii="宋体" w:hAnsi="宋体"/>
          <w:sz w:val="24"/>
          <w:szCs w:val="24"/>
          <w:lang w:val="zh-CN"/>
        </w:rPr>
      </w:pPr>
      <w:r>
        <w:rPr>
          <w:rFonts w:hint="eastAsia" w:ascii="宋体" w:hAnsi="宋体" w:cs="宋体"/>
          <w:sz w:val="24"/>
          <w:szCs w:val="24"/>
          <w:lang w:val="zh-CN"/>
        </w:rPr>
        <w:t>第二部分、招标内容及技术要求</w:t>
      </w:r>
    </w:p>
    <w:p>
      <w:pPr>
        <w:autoSpaceDE w:val="0"/>
        <w:autoSpaceDN w:val="0"/>
        <w:adjustRightInd w:val="0"/>
        <w:spacing w:line="400" w:lineRule="exact"/>
        <w:ind w:firstLine="480" w:firstLineChars="200"/>
        <w:rPr>
          <w:rFonts w:ascii="宋体" w:hAnsi="宋体"/>
          <w:sz w:val="24"/>
          <w:szCs w:val="24"/>
          <w:lang w:val="zh-CN"/>
        </w:rPr>
      </w:pPr>
      <w:r>
        <w:rPr>
          <w:rFonts w:hint="eastAsia" w:ascii="宋体" w:hAnsi="宋体" w:cs="宋体"/>
          <w:sz w:val="24"/>
          <w:szCs w:val="24"/>
          <w:lang w:val="zh-CN"/>
        </w:rPr>
        <w:t>第三部分、供应商须知</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lang w:val="zh-CN"/>
        </w:rPr>
        <w:t>一、说明</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lang w:val="zh-CN"/>
        </w:rPr>
        <w:t>二、招标文件</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lang w:val="zh-CN"/>
        </w:rPr>
        <w:t>三、投标文件</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lang w:val="zh-CN"/>
        </w:rPr>
        <w:t>四、投标文件的递交</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lang w:val="zh-CN"/>
        </w:rPr>
        <w:t>五、开标和评标</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lang w:val="zh-CN"/>
        </w:rPr>
        <w:t>六、授予合同</w:t>
      </w:r>
    </w:p>
    <w:p>
      <w:pPr>
        <w:autoSpaceDE w:val="0"/>
        <w:autoSpaceDN w:val="0"/>
        <w:adjustRightInd w:val="0"/>
        <w:spacing w:line="400" w:lineRule="exact"/>
        <w:ind w:firstLine="480" w:firstLineChars="200"/>
        <w:rPr>
          <w:rFonts w:ascii="宋体" w:hAnsi="宋体"/>
          <w:sz w:val="24"/>
          <w:szCs w:val="24"/>
          <w:lang w:val="zh-CN"/>
        </w:rPr>
      </w:pPr>
      <w:r>
        <w:rPr>
          <w:rFonts w:hint="eastAsia" w:ascii="宋体" w:hAnsi="宋体" w:cs="宋体"/>
          <w:sz w:val="24"/>
          <w:szCs w:val="24"/>
          <w:lang w:val="zh-CN"/>
        </w:rPr>
        <w:t>第四部分、合同主要条款</w:t>
      </w:r>
    </w:p>
    <w:p>
      <w:pPr>
        <w:tabs>
          <w:tab w:val="left" w:pos="560"/>
        </w:tabs>
        <w:autoSpaceDE w:val="0"/>
        <w:autoSpaceDN w:val="0"/>
        <w:adjustRightInd w:val="0"/>
        <w:spacing w:line="400" w:lineRule="exact"/>
        <w:ind w:firstLine="480" w:firstLineChars="200"/>
        <w:rPr>
          <w:rFonts w:ascii="宋体" w:hAnsi="宋体"/>
          <w:sz w:val="24"/>
          <w:szCs w:val="24"/>
          <w:lang w:val="zh-CN"/>
        </w:rPr>
      </w:pPr>
      <w:r>
        <w:rPr>
          <w:rFonts w:hint="eastAsia" w:ascii="宋体" w:hAnsi="宋体" w:cs="宋体"/>
          <w:sz w:val="24"/>
          <w:szCs w:val="24"/>
          <w:lang w:val="zh-CN"/>
        </w:rPr>
        <w:t>第五部分、投标文件格式</w:t>
      </w:r>
    </w:p>
    <w:p>
      <w:pPr>
        <w:tabs>
          <w:tab w:val="left" w:pos="560"/>
        </w:tabs>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rPr>
        <w:t>一、</w:t>
      </w:r>
      <w:r>
        <w:rPr>
          <w:rFonts w:hint="eastAsia" w:ascii="宋体" w:hAnsi="宋体" w:cs="宋体"/>
          <w:sz w:val="24"/>
          <w:szCs w:val="24"/>
          <w:lang w:val="zh-CN"/>
        </w:rPr>
        <w:t>商务部分</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rPr>
        <w:t>二、</w:t>
      </w:r>
      <w:r>
        <w:rPr>
          <w:rFonts w:hint="eastAsia" w:ascii="宋体" w:hAnsi="宋体" w:cs="宋体"/>
          <w:sz w:val="24"/>
          <w:szCs w:val="24"/>
          <w:lang w:val="zh-CN"/>
        </w:rPr>
        <w:t>技术部分</w:t>
      </w:r>
    </w:p>
    <w:p>
      <w:pPr>
        <w:autoSpaceDE w:val="0"/>
        <w:autoSpaceDN w:val="0"/>
        <w:adjustRightInd w:val="0"/>
        <w:spacing w:line="400" w:lineRule="exact"/>
        <w:ind w:firstLine="480" w:firstLineChars="200"/>
        <w:rPr>
          <w:rFonts w:ascii="宋体" w:hAnsi="宋体"/>
          <w:sz w:val="24"/>
          <w:szCs w:val="24"/>
          <w:lang w:val="zh-CN"/>
        </w:rPr>
      </w:pPr>
      <w:r>
        <w:rPr>
          <w:rFonts w:hint="eastAsia" w:ascii="宋体" w:hAnsi="宋体" w:cs="宋体"/>
          <w:sz w:val="24"/>
          <w:szCs w:val="24"/>
          <w:lang w:val="zh-CN"/>
        </w:rPr>
        <w:t>第六部分、评标办法</w:t>
      </w:r>
    </w:p>
    <w:p>
      <w:pPr>
        <w:spacing w:line="360" w:lineRule="auto"/>
        <w:rPr>
          <w:rFonts w:ascii="宋体" w:hAnsi="宋体" w:cs="宋体"/>
          <w:b/>
        </w:rPr>
      </w:pPr>
    </w:p>
    <w:p>
      <w:pPr>
        <w:spacing w:line="360" w:lineRule="auto"/>
        <w:ind w:firstLine="843" w:firstLineChars="400"/>
        <w:rPr>
          <w:rFonts w:ascii="宋体" w:hAnsi="宋体" w:cs="宋体"/>
          <w:b/>
        </w:rPr>
      </w:pPr>
      <w:r>
        <w:rPr>
          <w:rFonts w:hint="eastAsia" w:ascii="宋体" w:hAnsi="宋体" w:cs="宋体"/>
          <w:b/>
        </w:rPr>
        <w:t>注：</w:t>
      </w:r>
      <w:r>
        <w:rPr>
          <w:rFonts w:hint="eastAsia" w:ascii="宋体" w:hAnsi="宋体" w:cs="宋体"/>
          <w:b/>
          <w:spacing w:val="-1"/>
          <w:u w:val="single"/>
        </w:rPr>
        <w:t>招标文件中带“▲”并加下划线的内容为实质性要求或者条款；带有下划线或深色底纹的</w:t>
      </w:r>
      <w:r>
        <w:rPr>
          <w:rFonts w:hint="eastAsia" w:ascii="宋体" w:hAnsi="宋体" w:cs="宋体"/>
          <w:b/>
          <w:spacing w:val="-201"/>
          <w:u w:val="single"/>
        </w:rPr>
        <w:t>内</w:t>
      </w:r>
      <w:r>
        <w:rPr>
          <w:rFonts w:hint="eastAsia" w:ascii="宋体" w:hAnsi="宋体" w:cs="宋体"/>
          <w:b/>
          <w:u w:val="single"/>
        </w:rPr>
        <w:t>内容，为招标文件的着重提醒内容，请投标人审慎阅读。</w:t>
      </w:r>
    </w:p>
    <w:p>
      <w:pPr>
        <w:autoSpaceDE w:val="0"/>
        <w:autoSpaceDN w:val="0"/>
        <w:adjustRightInd w:val="0"/>
        <w:spacing w:line="360" w:lineRule="auto"/>
        <w:jc w:val="center"/>
        <w:textAlignment w:val="bottom"/>
        <w:outlineLvl w:val="0"/>
        <w:rPr>
          <w:rFonts w:ascii="宋体" w:hAnsi="宋体" w:cs="宋体"/>
          <w:b/>
          <w:color w:val="000000"/>
          <w:sz w:val="28"/>
          <w:szCs w:val="28"/>
        </w:rPr>
      </w:pPr>
      <w:r>
        <w:rPr>
          <w:rFonts w:hint="eastAsia" w:ascii="宋体" w:hAnsi="宋体" w:cs="宋体"/>
          <w:b/>
          <w:color w:val="000000"/>
          <w:sz w:val="28"/>
          <w:szCs w:val="28"/>
        </w:rPr>
        <w:br w:type="page"/>
      </w:r>
      <w:r>
        <w:rPr>
          <w:rFonts w:hint="eastAsia" w:ascii="宋体" w:hAnsi="宋体" w:cs="宋体"/>
          <w:b/>
          <w:color w:val="000000"/>
          <w:sz w:val="28"/>
          <w:szCs w:val="28"/>
        </w:rPr>
        <w:t>第一部份   项目简介</w:t>
      </w:r>
    </w:p>
    <w:p>
      <w:pPr>
        <w:pStyle w:val="73"/>
        <w:adjustRightInd w:val="0"/>
        <w:spacing w:line="460" w:lineRule="exact"/>
        <w:ind w:firstLine="0" w:firstLineChars="0"/>
        <w:rPr>
          <w:rFonts w:ascii="宋体" w:hAnsi="宋体" w:eastAsia="宋体" w:cs="宋体"/>
          <w:b/>
          <w:bCs/>
          <w:sz w:val="22"/>
          <w:szCs w:val="22"/>
        </w:rPr>
      </w:pPr>
      <w:r>
        <w:rPr>
          <w:rFonts w:hint="eastAsia" w:ascii="宋体" w:hAnsi="宋体" w:eastAsia="宋体" w:cs="宋体"/>
          <w:b/>
          <w:bCs/>
          <w:sz w:val="22"/>
          <w:szCs w:val="22"/>
        </w:rPr>
        <w:t>一、项目简介</w:t>
      </w:r>
    </w:p>
    <w:p>
      <w:pPr>
        <w:pStyle w:val="47"/>
        <w:adjustRightInd w:val="0"/>
        <w:snapToGrid w:val="0"/>
        <w:spacing w:after="0" w:line="360" w:lineRule="auto"/>
        <w:ind w:firstLine="482"/>
        <w:rPr>
          <w:rFonts w:hAnsi="宋体" w:cs="Courier New"/>
          <w:kern w:val="1"/>
          <w:sz w:val="22"/>
          <w:szCs w:val="22"/>
        </w:rPr>
      </w:pPr>
      <w:bookmarkStart w:id="3" w:name="_Toc157410873"/>
      <w:r>
        <w:rPr>
          <w:rFonts w:hint="eastAsia" w:hAnsi="宋体" w:cs="Courier New"/>
          <w:kern w:val="1"/>
          <w:sz w:val="22"/>
          <w:szCs w:val="22"/>
        </w:rPr>
        <w:t>浙江首信工程项目管理有限公司受</w:t>
      </w:r>
      <w:r>
        <w:rPr>
          <w:rFonts w:hint="eastAsia" w:hAnsi="宋体" w:cs="Courier New"/>
          <w:kern w:val="1"/>
          <w:sz w:val="22"/>
          <w:szCs w:val="22"/>
          <w:lang w:eastAsia="zh-CN"/>
        </w:rPr>
        <w:t>龙港市新城建设发展集团有限公司</w:t>
      </w:r>
      <w:r>
        <w:rPr>
          <w:rFonts w:hint="eastAsia" w:hAnsi="宋体" w:cs="Courier New"/>
          <w:kern w:val="1"/>
          <w:sz w:val="22"/>
          <w:szCs w:val="22"/>
        </w:rPr>
        <w:t>委托，以公开招标方式采购</w:t>
      </w:r>
      <w:r>
        <w:rPr>
          <w:rFonts w:hint="eastAsia" w:hAnsi="宋体" w:cs="Courier New"/>
          <w:kern w:val="1"/>
          <w:sz w:val="22"/>
          <w:szCs w:val="22"/>
          <w:u w:val="single"/>
          <w:lang w:eastAsia="zh-CN"/>
        </w:rPr>
        <w:t>龙港市人民医院建设工程厨房设备采购及装饰安装项目</w:t>
      </w:r>
      <w:r>
        <w:rPr>
          <w:rFonts w:hint="eastAsia" w:hAnsi="宋体" w:cs="Courier New"/>
          <w:kern w:val="1"/>
          <w:sz w:val="22"/>
          <w:szCs w:val="22"/>
        </w:rPr>
        <w:t>，本次招标资金已经落实。</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我们热情欢迎有关公司（企业）前来进行投标。</w:t>
      </w:r>
    </w:p>
    <w:p>
      <w:pPr>
        <w:pStyle w:val="36"/>
        <w:spacing w:line="240" w:lineRule="auto"/>
        <w:ind w:firstLine="0" w:firstLineChars="0"/>
      </w:pPr>
    </w:p>
    <w:p>
      <w:pPr>
        <w:autoSpaceDE w:val="0"/>
        <w:autoSpaceDN w:val="0"/>
        <w:adjustRightInd w:val="0"/>
        <w:spacing w:after="0" w:line="240" w:lineRule="auto"/>
        <w:ind w:firstLine="562" w:firstLineChars="200"/>
        <w:jc w:val="center"/>
        <w:textAlignment w:val="bottom"/>
        <w:outlineLvl w:val="0"/>
        <w:rPr>
          <w:rFonts w:ascii="宋体" w:hAnsi="宋体" w:cs="宋体"/>
          <w:b/>
          <w:color w:val="000000"/>
          <w:sz w:val="28"/>
          <w:szCs w:val="28"/>
        </w:rPr>
      </w:pPr>
      <w:r>
        <w:rPr>
          <w:rFonts w:hint="eastAsia" w:ascii="宋体" w:hAnsi="宋体" w:cs="宋体"/>
          <w:b/>
          <w:color w:val="000000"/>
          <w:sz w:val="28"/>
          <w:szCs w:val="28"/>
        </w:rPr>
        <w:t>第二部分   采购内容及技术要求</w:t>
      </w:r>
      <w:bookmarkStart w:id="4" w:name="_Toc157410883"/>
    </w:p>
    <w:bookmarkEnd w:id="4"/>
    <w:p>
      <w:pPr>
        <w:pStyle w:val="47"/>
        <w:adjustRightInd w:val="0"/>
        <w:snapToGrid w:val="0"/>
        <w:spacing w:after="0" w:line="360" w:lineRule="auto"/>
        <w:rPr>
          <w:rFonts w:hAnsi="宋体" w:cs="Courier New"/>
          <w:b/>
          <w:bCs/>
          <w:kern w:val="1"/>
          <w:sz w:val="22"/>
          <w:szCs w:val="22"/>
        </w:rPr>
      </w:pPr>
      <w:bookmarkStart w:id="5" w:name="_Toc13859"/>
      <w:bookmarkStart w:id="6" w:name="_Toc157410888"/>
      <w:bookmarkStart w:id="7" w:name="_Toc518655087"/>
      <w:r>
        <w:rPr>
          <w:rFonts w:hint="eastAsia" w:hAnsi="宋体" w:cs="Courier New"/>
          <w:b/>
          <w:bCs/>
          <w:kern w:val="1"/>
          <w:sz w:val="22"/>
          <w:szCs w:val="22"/>
        </w:rPr>
        <w:t>一、</w:t>
      </w:r>
      <w:r>
        <w:rPr>
          <w:rFonts w:hint="eastAsia" w:hAnsi="宋体" w:cs="Courier New"/>
          <w:b/>
          <w:bCs/>
          <w:kern w:val="1"/>
          <w:sz w:val="22"/>
          <w:szCs w:val="22"/>
          <w:lang w:val="zh-CN"/>
        </w:rPr>
        <w:t>采购总说明</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1.本技术规范要求提出的是最低限度的基本技术要求，并未对所有技术细节作出规定，供应商应提供符合本技术要求和国家标准、行业标准的优质产品。</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2．供应商产品与本技术要求不一致时，供应商应在投标文件中予以说明，并由评审委员会鉴定供应商产品能否达到要求。如供应商没有在投标文件中提出异议，则视为供应商提供的产品完全按照本招标文件要求。</w:t>
      </w:r>
    </w:p>
    <w:p>
      <w:pPr>
        <w:pStyle w:val="47"/>
        <w:adjustRightInd w:val="0"/>
        <w:snapToGrid w:val="0"/>
        <w:spacing w:after="0" w:line="360" w:lineRule="auto"/>
        <w:rPr>
          <w:rFonts w:hAnsi="宋体" w:cs="Courier New"/>
          <w:kern w:val="1"/>
          <w:sz w:val="22"/>
          <w:szCs w:val="22"/>
        </w:rPr>
      </w:pPr>
      <w:r>
        <w:rPr>
          <w:rFonts w:hint="eastAsia" w:hAnsi="宋体" w:cs="Courier New"/>
          <w:kern w:val="1"/>
          <w:sz w:val="22"/>
          <w:szCs w:val="22"/>
        </w:rPr>
        <w:t xml:space="preserve">   3.技术要求及标准的执行</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供应商提供的产品应标明所执行的质量标准，若同一标准已颁发新标准，则按最新标准执行。若同一产品同时有几个标准（国际标准、国家标准、行业标准、企业标准等），则按最高层次的标准执行，并符合相应的国家计量检定规程的要求。</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4.供应商须按国家有关规定及标准完成本次采购产品的供货、运输、装卸、就位、安装、调试、技术培训、检验、通过有关部门验收、维保期服务、产品终身维修等各项工作，并保证报价产品使用的安全性能与检测结果的可靠性。如中标，成交供应商及制造商对中标产品使用的安全性能与可靠性负全部责任。成交供应商须随产品提供使用说明书与维保卡。供应商提供相关数据与说明，商务报价文件须对下列要求作出实质性回应。</w:t>
      </w:r>
    </w:p>
    <w:p>
      <w:pPr>
        <w:pStyle w:val="47"/>
        <w:keepNext w:val="0"/>
        <w:keepLines w:val="0"/>
        <w:pageBreakBefore w:val="0"/>
        <w:widowControl w:val="0"/>
        <w:kinsoku/>
        <w:wordWrap/>
        <w:overflowPunct/>
        <w:topLinePunct w:val="0"/>
        <w:autoSpaceDE/>
        <w:autoSpaceDN/>
        <w:bidi w:val="0"/>
        <w:adjustRightInd w:val="0"/>
        <w:snapToGrid w:val="0"/>
        <w:spacing w:after="0" w:line="400" w:lineRule="exact"/>
        <w:textAlignment w:val="auto"/>
        <w:rPr>
          <w:rFonts w:hAnsi="宋体" w:cs="Courier New"/>
          <w:b/>
          <w:bCs/>
          <w:kern w:val="1"/>
          <w:sz w:val="22"/>
          <w:szCs w:val="22"/>
        </w:rPr>
      </w:pPr>
      <w:r>
        <w:rPr>
          <w:rFonts w:hint="eastAsia" w:hAnsi="宋体" w:cs="Courier New"/>
          <w:b/>
          <w:bCs/>
          <w:kern w:val="1"/>
          <w:sz w:val="22"/>
          <w:szCs w:val="22"/>
        </w:rPr>
        <w:t>二、</w:t>
      </w:r>
      <w:bookmarkEnd w:id="5"/>
      <w:r>
        <w:rPr>
          <w:rFonts w:hint="eastAsia" w:hAnsi="宋体" w:cs="Courier New"/>
          <w:b/>
          <w:bCs/>
          <w:kern w:val="1"/>
          <w:sz w:val="22"/>
          <w:szCs w:val="22"/>
        </w:rPr>
        <w:t>采购内容及技术要求</w:t>
      </w:r>
    </w:p>
    <w:p>
      <w:pPr>
        <w:pStyle w:val="48"/>
        <w:ind w:left="0" w:leftChars="0" w:firstLine="422" w:firstLineChars="200"/>
        <w:rPr>
          <w:rFonts w:hint="eastAsia" w:ascii="宋体" w:hAnsi="宋体" w:eastAsia="宋体" w:cs="Times New Roman"/>
          <w:b/>
          <w:szCs w:val="21"/>
        </w:rPr>
      </w:pPr>
      <w:r>
        <w:rPr>
          <w:rFonts w:hint="eastAsia" w:ascii="宋体" w:hAnsi="宋体" w:eastAsia="宋体" w:cs="Times New Roman"/>
          <w:b/>
          <w:szCs w:val="21"/>
          <w:lang w:eastAsia="zh-CN"/>
        </w:rPr>
        <w:t>（</w:t>
      </w:r>
      <w:r>
        <w:rPr>
          <w:rFonts w:hint="eastAsia" w:ascii="宋体" w:hAnsi="宋体" w:eastAsia="宋体" w:cs="Times New Roman"/>
          <w:b/>
          <w:szCs w:val="21"/>
          <w:lang w:val="en-US" w:eastAsia="zh-CN"/>
        </w:rPr>
        <w:t>一</w:t>
      </w:r>
      <w:r>
        <w:rPr>
          <w:rFonts w:hint="eastAsia" w:ascii="宋体" w:hAnsi="宋体" w:eastAsia="宋体" w:cs="Times New Roman"/>
          <w:b/>
          <w:szCs w:val="21"/>
          <w:lang w:eastAsia="zh-CN"/>
        </w:rPr>
        <w:t>）</w:t>
      </w:r>
      <w:r>
        <w:rPr>
          <w:rFonts w:hint="eastAsia" w:ascii="宋体" w:hAnsi="宋体" w:eastAsia="宋体" w:cs="Times New Roman"/>
          <w:b/>
          <w:szCs w:val="21"/>
          <w:lang w:val="en-US" w:eastAsia="zh-CN"/>
        </w:rPr>
        <w:t>厨房设备</w:t>
      </w:r>
      <w:r>
        <w:rPr>
          <w:rFonts w:hint="eastAsia" w:ascii="宋体" w:hAnsi="宋体" w:eastAsia="宋体" w:cs="Times New Roman"/>
          <w:b/>
          <w:szCs w:val="21"/>
        </w:rPr>
        <w:t>采购清单</w:t>
      </w:r>
    </w:p>
    <w:tbl>
      <w:tblPr>
        <w:tblStyle w:val="88"/>
        <w:tblW w:w="5140" w:type="pct"/>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0"/>
        <w:gridCol w:w="1323"/>
        <w:gridCol w:w="1935"/>
        <w:gridCol w:w="4837"/>
        <w:gridCol w:w="689"/>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blHeader/>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技术参数</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大众厨房</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A</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办公</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A0</w:t>
            </w:r>
            <w:r>
              <w:rPr>
                <w:rFonts w:hint="eastAsia" w:ascii="宋体" w:hAnsi="宋体" w:cs="宋体"/>
                <w:b w:val="0"/>
                <w:bCs w:val="0"/>
                <w:i w:val="0"/>
                <w:iCs w:val="0"/>
                <w:color w:val="000000"/>
                <w:kern w:val="0"/>
                <w:sz w:val="21"/>
                <w:szCs w:val="21"/>
                <w:u w:val="none"/>
                <w:lang w:val="en-US" w:eastAsia="zh-CN" w:bidi="ar"/>
              </w:rPr>
              <w:t>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洗手星连电子感应龙头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450*450*250/150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A03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挂式空调</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900*200*270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规格：2P</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含五金杂件及铜管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静音运行，送风均匀，兼顾节能与环保。</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A07</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单星盆柜左平台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2.柜身采用≥1.5mm厚不锈钢板；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4.双掩门结构，配水龙头；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5.台脚采用38mm×38mm≥1.2mm不锈钢方管；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6.配可调节子弹脚；</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A08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A10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开水器</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900*420*1110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食品级304#不锈钢内胆</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三级净化过滤系统</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数码温度控制及显示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功率：4.5kw/380v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B</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仓库</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B01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单掩门冷库</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3577*8260*2800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温度：-15℃～5℃ </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1、库体包含：墙身板及天花顶板、地板、冷库门、冷库灯；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2、库板采用双面304#不锈钢板（直角)；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3、地面加铺5mm厚防滑铝板；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4、每个冷库均配一扇自动回归门及一套LED冷库专用灯；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5、内置防水灯衡压器及电子式控制温度器等,配冷库全自动电控装置。</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6、机组参数：</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——外机外形尺寸：978±5%*412±5%*1350±5%（mm）；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——内机外形尺寸：1504±5%*412±5%*508±5%（mm）；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——制冷量：≧14.0kw；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——性能系数：≧3.78（w/w)；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——噪音：≦59dB(A)；</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——输入功率：≦3.7kw；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——输入电流：≦8.7kw；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——冷冻油类型：矿物油,冷东油容量：≧1.07L；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——制冷剂类型：R22，制冷剂充注量：≧5.0kg。</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w:t>
            </w:r>
            <w:r>
              <w:rPr>
                <w:rFonts w:hint="eastAsia" w:ascii="宋体" w:hAnsi="宋体" w:cs="宋体"/>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隔热夹芯板具有CMA或CNAS认证资质的检验机构出具的符合JB/T 6527-2006标准,对密度，抗压强度，导热系数，粘结强度，抗弯承载能力，外观质量，尺寸公差进行检验。</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抗弯承载能力：简支夹芯板在两支座间的跨度范围内，承受0.5kV/m的均布荷载条件下，其跨中相对挠度不应大于L/250(L为夹芯板的净跨度尺寸);≤8.00mm;。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提供符合上述要求的检验报告，并加盖投标人公章。</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B05</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单掩门冷库</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4323*3500*2800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温度：-15℃～5℃ </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1、库体包含：墙身板及天花顶板、地板、冷库门、冷库灯；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2、库板采用双面304#不锈钢板（直角)；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3、地面加铺5mm厚防滑铝板；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4、每个冷库均配一扇自动回归门及一套LED冷库专用灯；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5、内置防水灯衡压器及电子式控制温度器等,配冷库全自动电控装置。</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6、机组参数：</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——外机外形尺寸：978±5%*412±5%*1350±5%（mm）；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——内机外形尺寸：1504±5%*412±5%*508±5%（mm）；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——制冷量：≧14.0kw；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——性能系数：≧3.78（w/w)；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——噪音：≦59dB(A)；</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——输入功率：≦3.7kw；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——输入电流：≦8.7kw；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——冷冻油类型：矿物油,冷东油容量：≧1.07L；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——制冷剂类型：R22，制冷剂充注量：≧5.0kg。</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B06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单掩门冷库</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4323*4860*2800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温度：-15℃～5℃ </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1、库体包含：墙身板及天花顶板、地板、冷库门、冷库灯；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2、库板采用双面304#不锈钢板（直角)；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3、地面加铺5mm厚防滑铝板；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4、每个冷库均配一扇自动回归门及一套LED冷库专用灯；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5、内置防水灯衡压器及电子式控制温度器等,配冷库全自动电控装置。</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6、机组参数：</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——外机外形尺寸：978±5%*412±5%*1350±5%（mm）；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——内机外形尺寸：1504±5%*412±5%*508±5%（mm）；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——制冷量：≧14.0kw；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——性能系数：≧3.78（w/w)；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——噪音：≦59dB(A)；</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——输入功率：≦3.7kw；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——输入电流：≦8.7kw；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——冷冻油类型：矿物油,冷东油容量：≧1.07L；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——制冷剂类型：R22，制冷剂充注量：≧5.0kg。</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B08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空调</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900*200*270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规格：2P</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含五金杂件及鲷管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静音运行，送风均匀，兼顾节能与环保。</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B09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初加工区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C01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C03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大单星盆台（洗物池）</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C04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C10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四门高身雪柜（食品冷柜）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1220*760*1950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3、功率：550W。掩门的补给设计当开启≥90°时，自动静止，既方便工作时分捡食物又实现无障碍清洗，轻推角度至＜90°时，自动关闭.节省用电。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6、容积：1000L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7、搁物支撑架材质及数量：浸塑网架/8个，每层带导槽设计，将插入导槽的层网拉出预留的尺寸便可适合插入更换成2个GN 1/1pan.一层2用，中西厨房兼容。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C12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单星杀鱼台（单星洗涮盆连工作台）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C15</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双星盆台（双星洗物洗涮盆台）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C16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洗手星连电子感应龙头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450*450*250/150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C21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D</w:t>
            </w:r>
          </w:p>
        </w:tc>
        <w:tc>
          <w:tcPr>
            <w:tcW w:w="16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共用具、净水</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D03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单星盆</w:t>
            </w:r>
            <w:r>
              <w:rPr>
                <w:rFonts w:hint="eastAsia" w:ascii="宋体" w:hAnsi="宋体" w:eastAsia="宋体" w:cs="宋体"/>
                <w:b/>
                <w:bCs/>
                <w:i w:val="0"/>
                <w:iCs w:val="0"/>
                <w:color w:val="000000"/>
                <w:kern w:val="0"/>
                <w:sz w:val="21"/>
                <w:szCs w:val="21"/>
                <w:u w:val="none"/>
                <w:lang w:val="en-US" w:eastAsia="zh-CN" w:bidi="ar"/>
              </w:rPr>
              <w:t>（样品）</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1000*700*800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D08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双门消毒柜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1380*700*1950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高温消毒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型号：RTD1380A</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功率：6KW/220V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选用304不锈钢制造，夹层保温</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热厨区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E02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双星右平台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E04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四门高身雪柜（食品冷柜）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1220*760*1950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3、功率：550W。掩门的补给设计当开启≥90°时，自动静止，既方便工作时分捡食物又实现无障碍清洗，轻推角度至＜90°时，自动关闭.节省用电。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6、容积：1000L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7、搁物支撑架材质及数量：浸塑网架/8个，每层带导槽设计，将插入导槽的层网拉出预留的尺寸便可适合插入更换成2个GN 1/1pan.一层2用，中西厨房兼容。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10.具有CMA或CNAS认证资质的检验机构出具的符合GB 26920.2-2015标准检测报告，其能效等级为1级.</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提供符合上述要求的检测报告，并加盖投标人公章及全国认证认可信息公共服务平台（http://cx.cnca.cn/）报告查询截图）。</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E05</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单星右平台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E14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灭火系统及控制箱</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500*240*1360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扑灭炉灶火源的作用</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1、火灾自动探测，自动实施灭火；</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2、发出声光报警，并向消控中心输送火灾信号；</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3、自动切断厨房设备燃料供给；</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4、设有紧急手动启动功能；</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5、喷射灭火剂后，自动喷射冷却水，防止复燃</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6、设备用电源，一旦断电，备用电源自动接入。</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7、设延迟功能，可实施停止动作或紧急启动；</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8、设有故障报警功能；</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9、具有CMA或CNAS认证资质的检验机构出具的符合GB/T17626.2-2018标准检测报告</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检验结果：①接触放电金属部位±6kV，间接放电水平耦合板±6kV、垂直耦合板±6kV，空气放电面板人手容易接触的±8kV”，在加干扰的情况下，外部监测功能运行正常。</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②静电放电抗扰度：在加干扰的情况下，外部监测功能运行正常。</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具有CMA或CNAS认证资质的检验机构出具的符合GA498-2012;CNCA-C18-03:2014;CCCF-MHSB02标准检测报告，机械启动式的装置应具有自动启动和机械应急启动功能，装置在不同方式启动时，其动作均应准确、可靠、无故障；试验过程中各部件的密封部位不应出现泄漏现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11、产品部件“机械式水流控制阀”具有CMA或CNAS认证资质的检验机构出具的符合符合GB 4806.9-2016标准检测报告，检验结果：浸泡液迁移试验不应有异臭。</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具有符合CCCF-CPRZ-21: 2019消防产品认证证书。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提供符合上述要求的检测报告与证书，并加盖投标人公章。</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E16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炉拼台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300*1300*800/450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2.台面板厚1.5mm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3.背板厚度1.2mm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E17</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燃气双头大锅灶（炊用燃气大锅灶）</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2200*1300*800/450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5.防火隔热棉，140#燃气炉头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8.配锅口径≥800mm；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w:t>
            </w:r>
            <w:r>
              <w:rPr>
                <w:rFonts w:hint="eastAsia" w:ascii="宋体" w:hAnsi="宋体" w:cs="宋体"/>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具有CMA或CNAS认证资质的检验机构出具的符合GB/T2423.1-2008、GB/T2423.2-2008、GB/T4208-2017标准检测报告，检测结果：防水等级IPX6：水流量(100±5)L/min,1min/m² 试验3分钟后样品无有害影响。</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防尘等级IP5X：吹尘时长6s,停吹时长15min,循环32次，试验后样品无有害影响。</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高温测试温度：60℃,时间：24h测试后对试样进行通电验证，均能正常工作，外观无变形、龟裂、变色、氧化等异常现象。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低温测试温度：-20℃,时间：24h测试后对试样进行通电验证，均能正常工作，外观无变形、龟裂、变色、氧化等异常现象。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防撞IK等级测试达到防撞等级IK05要求。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提供符合上述要求的检测报告，并加盖厂家公章。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10.具有符合GB35848-2018、CJ/T392-2012产品标准和技术要求的产品认证证书，提供证书复印件并加盖投标人公章及提供全国认证认可信息公共服务平台（http://cx.cnca.cn/）证书在有效期内的查询截图）；</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11.具有符合GB/T24021-2001idtISO14021:1999标准的产品认证证书，提供证书复印件并加盖投标人公章及提供全国认证认可信息公共服务平台（http://cx.cnca.cn/）证书在有效期内的查询截图）.</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E18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14200*1500*930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2.具有CMA或CNAS认证资质的检验机构出具的符合GB/T 2423.2-2008标准检测报告、样品在通电运行状态下以(60±2)℃条件下放置96h,试验结束室温处理 2h后，样品外观结构以及功能正常。提供符合上述要求的检测报告，并加盖投标人公章。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3.具有符合GB/T24021-2001 idt ISO14021:1999标准的产品认证证书，提供证书复印件并加盖投标人公章及提供全国认证认可信息公共服务平台（http://cx.cnca.cn/）证书在有效期内的查询截图）</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E19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开水器连底座</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530*530*1300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功率：9kw/380v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频率：50Hz；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容量：50L；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产水量：95L/h。</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E21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14200*1450*930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E22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燃气双门蒸柜（燃气蒸箱）</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1550*1000*1900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1.柜身采用1.5mm磨砂304#不锈钢板冲压焊接而成；围身、背板采用1.2mm不锈钢制作；配优质蒸汽发生器；炉体支架为40×40mm角钢，配φ51mm不锈钢通脚,下加可调节脚座。配不锈钢蒸饭盆。</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1.投产品核心部件“蒸箱内胆”取得有CMA和CNAS资质的抗菌材料检测中心出具的《检验报告》复印件加盖投标人公章。（检验依据：GB 21551.2-2010 ），检验结果大肠肝菌及金黄色葡萄球菌抗菌率实测值≧98% 。</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2.具有符合GB/T24021-2001idtISO14021:1999标准的产品认证证书，提供证书复印件并加盖投标人公章及提供全国认证认可信息公共服务平台（http://cx.cnca.cn/）证书在有效期内的查询截图）。</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E23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燃气双头矮汤炉</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1200*700*550/650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8.配汤桶≥500mm；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E29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大单星盆台（洗物池）</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E30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E31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洗手星连电子感应龙头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450*450*250/150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E32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电磁双头大锅灶（商用电磁灶、炉）</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2200*1300*800/450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5.进口电磁炉机芯。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8.配锅口径≥800mm；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9.功率：50kw/380v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10.具有CMA或CNAS认证资质的检测机构出具符合EN62233:2008标准检验报告，测试要求：传感器位置前后左右。提供符合上述要求的检测报告，并加盖投标人公章。。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11.所投产品核心配件“控制板”符合由产品质量监督检验机构出具的检验报告（检验依据：GB/T2423.2-2008 GB/T2423.3-2016）检测高温工作试验：对控制板通电，连续模拟正常工作试验240小时及以上，试验后元器件不破坏、无裂纹、能正常通电、功能正常。提供符合上述要求的检测报告，并加盖投标人公章。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产品核心配件“线盘”具有由产品质量监督检验机构出具的检验报告（检验依据：GB/T2423.35-2005、GB/T2423.36-2005）检测产品低温/振动综合试验、高温/振动综合试验，试验前测量样品电感值为：103uH，试验后为：103uH。试验后外观结构无破损，接入整机通电工作正常。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所投产品符合由国家电器产品安全质量监督检验中心出具的检验报告（检验依据：GB/T17626.12-2013）“振铃波抗扰度试验”：电源输入端口在耦合路径线-线，试验等级2级及以上；试验电压0.5KV，脉冲次数至少施加5个正极性和5个负极性；在耦合路径线-地，试验 等级 2 级及以上，试验电压 1KV，脉冲次数至少施加5个正极性和 5个负极性。检验结果 A 级。</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提供符合上述要求的检测报告，并加盖投标人公章。</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F</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面点间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F02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双星盆台（双星洗物洗涮盆台）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F05</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四门高身雪柜（食品冷柜）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1220*760*1950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3、功率：550W。掩门的补给设计当开启≥90°时，自动静止，既方便工作时分捡食物又实现无障碍清洗，轻推角度至＜90°时，自动关闭.节省用电。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6、容积：1000L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7、搁物支撑架材质及数量：浸塑网架/8个，每层带导槽设计，将插入导槽的层网拉出预留的尺寸便可适合插入更换成2个GN 1/1pan.一层2用，中西厨房兼容。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F16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三星盆台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F21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5000*1450*930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G</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凉菜、水果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G03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挂式空调</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900*200*270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规格：2P</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含五金杂件及铜管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静音运行，送风均匀，兼顾节能与环保。</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G08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四门高身雪柜（食品冷柜）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1220*760*1950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3、功率：550W。掩门的补给设计当开启≥90°时，自动静止，既方便工作时分捡食物又实现无障碍清洗，轻推角度至＜90°时，自动关闭.节省用电。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6、容积：1000L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7、搁物支撑架材质及数量：浸塑网架/8个，每层带导槽设计，将插入导槽的层网拉出预留的尺寸便可适合插入更换成2个GN 1/1pan.一层2用，中西厨房兼容。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G10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G11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双星洗手池带电子感应龙头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H</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职工售卖间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H01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2400*1100*930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H07</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吸顶式空调</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830*830*230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中央空调天花机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产品匹数：3匹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制冷功率：630W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制热功率：1310W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循环风量：650m3/h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能效等级：三级能效</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H09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双星洗手池带电子感应龙头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H13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1500*800*800/100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I</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洗消间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I04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双门消毒柜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1850*850*1800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采用304#不锈钢板制造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型号：RTP1380</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功率：10.5KW/380V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配12个不锈钢抽斗</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整机整体发泡，门封条密闭工艺，高效隔热保温，快速清除各种有害病菌</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产品具有CMA或CNAS认证资质的检测机构出具的卫生部《消毒技术规范》(2002年版)2.1.1.2、2.1.2.1、2.1.1.10.3;GB17988-2008《食具消毒柜安全和卫生要求》附录BB、附录CC的检测报告</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1.在“高温消毒”模式工作一个周期，该食具消毒柜中点最高温度为154.3 ℃,120℃以上保持时间为20min;符合GB17988-2008《食具消毒柜安全和卫生要求》中二星级消毒柜的要求。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2.在“高温消毒”模式工作一个周期，该食具消毒柜对染于玻片上的大肠杆菌的平均杀灭对数值均&gt;3.00;脊髓灰质炎病毒平均灭活对数值均&gt;4.00。</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提供符合上述要求的检测报告，并加盖投标人公章。</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电开水器</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510*330*860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1.功率：9kw/380v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2.频率：50Hz；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3.容量：50L；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4.产水量：95L/h。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5.产品符合国家电器产品安全质量监督检验中心出具的GB4706.1-2005、GB4706.36-2014 标准的检测报告,等电位联结端子应用GB/T5465.2-2008规定的符号5021标明（GB4706.36-2014）</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对触及带电部件的防护;</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应有足够的防止意外触及带电部件的防护；</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所有状态，包括取下可拆卸部件后的状态;</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对IPX4类器具，器具的水平中心线要与摆管的转动轴心线一致，摆管沿垂线两边各摆动90°，持续时间5min；</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提供符合上述要求的封面具有CMA或CNAS标志的检测报告，并加盖投标人公章及全国认证认可信息公共服务平台（http://cx.cnca.cn/）报告查询截图）。</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I09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大单星盆台（洗物池）</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I12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污水槽</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1000*2585*800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1.食渣处理器外接水槽，依附于输送带边缘，可以在输送带边缘的任意位置将餐具上的食物残渣倒入水槽内，通过水的流动快速带入残渣处理器内部，使用方便。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2.采用优质不锈钢材质</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3.长度需根据场地的摆放而设计，一切以最终设计方案为准。</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I13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直线链板式传送带</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2750*450*990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304#1.2mm±5%全不锈钢板整体机架结构，围板采用304#1.5mm±5%；噪音小，可单独启动使用节能。单独开关、节能，提高净化效果。进口食品级输送带及无级调速传动机构组成,需能解决用餐高峰时餐具回收的脏乱问题。功率：1KW/380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I14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收餐盘柜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1600*350*800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2.柜身≥1.2mm厚不锈钢板；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3.台面开孔回收残渣。</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I18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防鼠板</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1500*60*800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2.面板厚度1.2mm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I19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直线链板式传送带(中间段）</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1000*500*990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304#1.2mm±5%全不锈钢板整体机架结构，围板采用304#1.5mm±5%；噪音小，可单独启动使用节能。单独开关、节能，提高净化效果。进口食品级输送带及无级调速传动机构组成,需能解决用餐高峰时餐具回收的脏乱问题。功率：1KW/380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I20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90度链板式传送带</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950*950*990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304#1.2mm±5%全不锈钢板整体机架结构，围板采用304#1.5mm±5%；噪音小，可单独启动使用节能。单独开关、节能，提高净化效果。进口食品级输送带及无级调速传动机构组成,需能解决用餐高峰时餐具回收的脏乱问题。功率：1KW/380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I21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旋转式餐具回收机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1571*3700*2000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型号：CSB-TA400   </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传送餐具尺寸：360*450mm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传送速度：1--6米/分钟          </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传送电机功率：0.55-1kw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电源要求：380V/50Hz/1p</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I25</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大单星盆台（洗物池）</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1500*800*800/100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I26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4500*1000*1035</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I27</w:t>
            </w:r>
          </w:p>
        </w:tc>
        <w:tc>
          <w:tcPr>
            <w:tcW w:w="65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1200*185*210</w:t>
            </w:r>
          </w:p>
        </w:tc>
        <w:tc>
          <w:tcPr>
            <w:tcW w:w="238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L</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打包送餐区</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L04</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双星洗手池带电子感应龙头</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900*450*250/150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L07</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吸顶式空调</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830*830*230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中央空调天花机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产品匹数：3匹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制冷功率：630W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制热功率：1310W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循环风量：650m3/h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能效等级：三级能效</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L10</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洗手星连电子感应龙头</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450*450*250/150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L12</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7500*1450*930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L13</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立式双门保温柜</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1330*815*1960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柜身采用1.5mm磨砂304#不锈钢板冲压焊接而成；柜内层板采用1.2mm不锈钢制作；优质发热管保温；配φ51mm不锈钢通脚,下加可调节脚座。功率：6kw/380v</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N</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送餐\用品库房</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lef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N03</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吸顶式空调</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830*830*230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中央空调天花机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产品匹数：3匹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制冷功率：630W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制热功率：1310W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循环风量：650m3/h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能效等级：三级能效</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N05</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1500*185*210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N07</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洗手星连电子感应龙头</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450*450*250/150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O</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特殊厨房</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O02</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炉拼台</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400*1100*800/450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2.台面板厚1.5mm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3.背板厚度1.2mm</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O04</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燃气单头单尾小炒炉</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1100*1100*800/450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5.防火隔热棉，120#燃气炉头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8.配锅口径≥450mm；</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O05</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双星盆台（双星洗物洗涮盆台）</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O08</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四门高身雪柜（食品冷柜）</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1220*760*1950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3、功率：550W。掩门的补给设计当开启≥90°时，自动静止，既方便工作时分捡食物又实现无障碍清洗，轻推角度至＜90°时，自动关闭.节省用电。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6、容积：1000L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7、搁物支撑架材质及数量：浸塑网架/8个，每层带导槽设计，将插入导槽的层网拉出预留的尺寸便可适合插入更换成2个GN 1/1pan.一层2用，中西厨房兼容。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O10</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燃气单头矮汤炉</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700*700*550/650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8.配汤桶≥500mm；</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O11</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4300*1250*930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P</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餐车区</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P03</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热风消毒库</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8040*5040*3000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循环热风对洗净的餐具杀菌、消毒、烘干、贮存等。</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1、库体外层为不锈钢板制作，内层专用保温板经复合压制而成，矿物棉填充，门为不锈钢门。地板加铺3mm厚防滑铝板，防止湿滑。库内配防水、防潮灯。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2、控制箱面板上装有温度显示设定，消毒保温时间设定、及风机加热启动停止等操作按钮，操作方便；消毒温度、时间可控、数字显示、直观准确。</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3、该设备利用循环热风对洗净的餐具进行杀菌、消毒，库体内的各点温度保持一致，库内的餐具消毒更加彻底，该设备并具有烘干、贮存等功效。</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4、此设备具备容量大、适用性强、升温快等优点。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5、有效杀灭大肠杆菌、乙肝病毒在99%以上，对脊髓灰质炎病毒I型疫苗株的平均灭活对数值均&gt;4.00，达到国家疾病预防控制中心检测合格的标准。</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 消毒温度在120℃±2℃</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Q</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其它</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防鼠板</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1800*60*800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2.面板厚度1.2mm</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防鼠板</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1500*60*800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2.面板厚度1.2mm</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炉背封钢</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L*1000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2.面板厚度1.2mm</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46</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营养餐厨房</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J</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营养厨房</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J01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J02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灭火系统及控制箱</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500*240*1360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扑灭炉灶火源的作用</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1、火灾自动探测，自动实施灭火；</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2、发出声光报警，并向消控中心输送火灾信号；</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3、自动切断厨房设备燃料供给；</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4、设有紧急手动启动功能；</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5、喷射灭火剂后，自动喷射冷却水，防止复燃</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6、设备用电源，一旦断电，备用电源自动接入。</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7、设延迟功能，可实施停止动作或紧急启动；</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8、设有故障报警功能；</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J04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燃气双头矮汤炉</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1200*700*550/650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8.配汤桶≥500mm；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J06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燃气单头单尾小炒炉</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1100*1100*800/450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5.防火隔热棉，120#燃气炉头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8.配锅口径≥450mm；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J09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平台雪柜（平台冷藏雪柜）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1800*800*800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3、功率：350W。掩门的补给设计当开启≥90°时，自动静止，既方便工作时分捡食物又实现无障碍清洗，轻推角度至＜90°时，自动关闭.节省用电。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6、容积：500L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炉拼台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300*1100*800/450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2.台面板厚1.5mm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3.背板厚度1.2mm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燃气双头单尾小炒炉（中餐燃气炒菜灶）</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1800*1100*800/450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5.防火隔热棉，120#燃气炉头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8.配锅口径≥450mm；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具有CMA或CNAS认证资质的检验机构出具的符合GB35848-2018、CQC13-448212-2019标准试验报告，①从燃气入口到燃气阀门，泄漏量不大于0.007L/H；②干烟气中CO（a=1）≤0.05%；③开阀时间≤15S。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10.具有符合GB35848-2018、CJ/T28-2013产品标准和技术要求的产品认证证书，提供证书复印件并加盖投标人公章及提供全国认证认可信息公共服务平台（http://cx.cnca.cn/）证书在有效期内的查询截图）；</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w:t>
            </w:r>
            <w:r>
              <w:rPr>
                <w:rFonts w:hint="eastAsia" w:ascii="宋体" w:hAnsi="宋体" w:cs="宋体"/>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具有符合GB/T24021-2001idtISO14021:1999标准的产品认证证书，提供证书复印件并加盖投标人公章及提供全国认证认可信息公共服务平台（http://cx.cnca.cn/）证书在有效期内的查询截图）</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吊天花双层架</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2150*350*1300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2.台面板厚1.5mm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3.吊架采用Φ38×1.2mm不锈钢圆管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双星右平台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电开水器</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510*330*860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功率：9kw/380v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频率：50Hz；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容量：50L；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产水量：95L/h。</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J17</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炉拼台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600*740*800/450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2.台面板厚1.5mm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3.背板厚度1.2mm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四门高身雪柜（食品冷柜）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1220*760*1950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3、功率：550W。掩门的补给设计当开启≥90°时，自动静止，既方便工作时分捡食物又实现无障碍清洗，轻推角度至＜90°时，自动关闭.节省用电。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6、容积：1000L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7、搁物支撑架材质及数量：浸塑网架/8个，每层带导槽设计，将插入导槽的层网拉出预留的尺寸便可适合插入更换成2个GN 1/1pan.一层2用，中西厨房兼容。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燃气单头大锅灶</w:t>
            </w:r>
            <w:r>
              <w:rPr>
                <w:rFonts w:hint="eastAsia" w:ascii="宋体" w:hAnsi="宋体" w:cs="宋体"/>
                <w:b/>
                <w:bCs/>
                <w:i w:val="0"/>
                <w:iCs w:val="0"/>
                <w:color w:val="auto"/>
                <w:kern w:val="0"/>
                <w:sz w:val="21"/>
                <w:szCs w:val="21"/>
                <w:u w:val="none"/>
                <w:lang w:val="en-US" w:eastAsia="zh-CN" w:bidi="ar"/>
              </w:rPr>
              <w:t>（样品）</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1000*1100*800/450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5.防火隔热棉，140#燃气炉头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8.配锅口径≥800mm；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J20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燃气双头大锅灶（炊用燃气大锅灶）</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2200*1100*800/450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5.防火隔热棉，140#燃气炉头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8.配锅口径≥800mm；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J21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炉拼台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400*1100*800/450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2.台面板厚1.5mm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3.背板厚度1.2mm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J22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十二头阶梯煲仔炉</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1800*1000*1200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炉面用1.5MM磨砂304#不锈钢板，侧身板用1.2MM厚,40×40角铁炉架,中间垫防火隔热棉，φ51不锈钢通脚，下加可调脚座。</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J23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J28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12800*1450*930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J29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K</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营养厨房配餐</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K06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吸顶式空调</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830*830*230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中央空调天花机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产品匹数：3匹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制冷功率：630W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制热功率：1310W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循环风量：650m3/h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能效等级：三级能效</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K08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1500*800*800/100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K09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双星洗手池带电子感应龙头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M</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营养配餐间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M01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立式双门保温柜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1330*815*1960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柜身采用1.5mm磨砂304#不锈钢板冲压焊接而成；柜内层板采用1.2mm不锈钢制作；优质发热管保温；配φ51mm不锈钢通脚,下加可调节脚座。功率：6kw/380v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M05</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单星盆台（单星洗物洗涮盆台）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700*600*800/100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M07</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吸顶式空调</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830*830*230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中央空调天花机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产品匹数：3匹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制冷功率：630W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制热功率：1310W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循环风量：650m3/h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能效等级：三级能效</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M11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双星洗手池带电子感应龙头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bl>
    <w:p>
      <w:pPr>
        <w:numPr>
          <w:ilvl w:val="0"/>
          <w:numId w:val="0"/>
        </w:numPr>
        <w:rPr>
          <w:rFonts w:hint="eastAsia"/>
          <w:b/>
          <w:bCs/>
          <w:lang w:val="en-US" w:eastAsia="zh-CN"/>
        </w:rPr>
      </w:pPr>
      <w:r>
        <w:rPr>
          <w:rFonts w:hint="eastAsia"/>
          <w:b/>
          <w:bCs/>
          <w:lang w:val="en-US" w:eastAsia="zh-CN"/>
        </w:rPr>
        <w:t>（二）</w:t>
      </w:r>
      <w:r>
        <w:rPr>
          <w:rFonts w:hint="default"/>
          <w:b/>
          <w:bCs/>
          <w:lang w:val="en-US" w:eastAsia="zh-CN"/>
        </w:rPr>
        <w:t>抽排系统</w:t>
      </w:r>
      <w:r>
        <w:rPr>
          <w:rFonts w:hint="eastAsia"/>
          <w:b/>
          <w:bCs/>
          <w:lang w:val="en-US" w:eastAsia="zh-CN"/>
        </w:rPr>
        <w:t>清单</w:t>
      </w:r>
    </w:p>
    <w:tbl>
      <w:tblPr>
        <w:tblStyle w:val="88"/>
        <w:tblW w:w="101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1"/>
        <w:gridCol w:w="1880"/>
        <w:gridCol w:w="1712"/>
        <w:gridCol w:w="4034"/>
        <w:gridCol w:w="821"/>
        <w:gridCol w:w="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blHeader/>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序号</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设备名称</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规格/型号</w:t>
            </w:r>
          </w:p>
        </w:tc>
        <w:tc>
          <w:tcPr>
            <w:tcW w:w="4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技术参数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数量</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排烟系统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环保低噪音抽风柜(后倾式)</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采用优质磨砂不锈钢制作。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说明：采用30"进口猪笼胆，优质全钢轴承。低噪音型。风量50000M3/H。</w:t>
            </w:r>
          </w:p>
          <w:p>
            <w:pPr>
              <w:keepNext w:val="0"/>
              <w:keepLines w:val="0"/>
              <w:widowControl/>
              <w:suppressLineNumbers w:val="0"/>
              <w:spacing w:after="0" w:line="240" w:lineRule="auto"/>
              <w:jc w:val="left"/>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1</w:t>
            </w:r>
            <w:r>
              <w:rPr>
                <w:rFonts w:hint="eastAsia" w:ascii="宋体" w:hAnsi="宋体" w:eastAsia="宋体" w:cs="宋体"/>
                <w:b w:val="0"/>
                <w:bCs w:val="0"/>
                <w:i w:val="0"/>
                <w:iCs w:val="0"/>
                <w:color w:val="000000"/>
                <w:kern w:val="0"/>
                <w:sz w:val="21"/>
                <w:szCs w:val="21"/>
                <w:u w:val="none"/>
                <w:lang w:val="en-US" w:eastAsia="zh-CN" w:bidi="ar"/>
              </w:rPr>
              <w:t>.具有CMA或CNAS认证资质的检验机构出具符合GB/T 4208-2017 IPX6检测报告。</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不锈钢材质符合GB/T 14402-2007《建筑材料及制品的燃烧性能燃烧热值的测定》、GB/T 5464-2010《建筑材料不燃性试验方法》标准检测报告。提供符合上述要求的检测报告，并加盖投标人公章。</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风柜电机</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功率：18KW/380V</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风柜吊装平台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风柜减震装置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4件套</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优质防震套装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电机启动九线制保护装置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电箱及开关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环保低噪音抽风柜(后倾式)</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27.5"</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采用优质磨砂不锈钢制作。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说明：采用27.5"进口猪笼胆，优质全钢轴承。低噪音型。风量42000M3/H。</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风柜电机</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功率：15KW/380V</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风柜吊装平台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风柜减震装置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4件套</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优质防震套装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电机启动九线制保护装置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电箱及开关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静电油烟净化器(低空排放)</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配排烟系统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风量：40000M3/H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功率：0.6kw/220v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净化率≥96%</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油烟处理器吊装支架</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配油烟处理器</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环保低噪音抽风柜(后倾式)</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22"</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采用优质磨砂不锈钢制作。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说明：采用22"进口猪笼胆，优质全钢轴承。低噪音型。风量26300M3/H。</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风柜电机</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功率：7.5KW/380V</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风柜吊装平台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风柜减震装置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4件套</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优质防震套装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17</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电机启动九线制保护装置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电箱及开关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静电油烟净化器(低空排放)</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配排烟系统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风量：25000M3/H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功率：0.45kw/220v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净化率≥96%</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19</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油烟处理器吊装支架</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配油烟处理器</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环保低噪音抽风柜(后倾式)</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采用优质磨砂不锈钢制作。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说明：采用15"进口猪笼胆，优质全钢轴承。低噪音型。风量10500M3/H。</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风柜电机</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功率：3KW/380V</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风柜吊装平台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风柜减震装置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4件套</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优质防震套装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24</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电机启动保护装置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电箱及开关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25</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防泄漏风管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(烧满焊)</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400*500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178</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26</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防泄漏风管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(烧满焊)</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500*700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190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27</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防泄漏风管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(烧满焊)</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600*800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256</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28</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防泄漏风管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(烧满焊)</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800*1000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281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29</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防泄漏风管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(烧满焊)</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900*1200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295</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30</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喇叭口弯头</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配风管</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28</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帆布软接</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配风柜接口</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帆布制作。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32</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防火阀</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配风管</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当温度达到235度时熔断器工作，自动关闭阀门。</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33</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止回阀</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配风管</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风管止回阀</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附件</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配排烟系统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罗杆、角码、法兰、玻璃胶</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吊架</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配排烟系统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采用不锈钢角铁等制作。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190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鲜风系统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环保低噪音鲜风柜</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25"</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采用优质磨砂不锈钢制作。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说明：采用25"进口猪笼胆，优质全钢轴承。低噪音型。风量34000M3/H。</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风柜电机</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功率：11KW/380V</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风柜吊装平台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风柜减震装置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4件套</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优质防震套装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电机启动九线制保护装置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电箱及开关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环保低噪音鲜风柜</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22"</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采用优质磨砂不锈钢制作。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说明：采用22"进口猪笼胆，优质全钢轴承。低噪音型。风量26300M3/H。</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风柜电机</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功率：7.5KW/380V</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风柜吊装平台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风柜减震装置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4件套</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优质防震套装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电机启动九线制保护装置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电箱及开关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鲜风管</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800*600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189</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鲜风管</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600*400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235</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鲜风管</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500*300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216</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喇叭口弯头</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配风管</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26</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帆布软接</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配风柜接口</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帆布制作。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鲜风咀</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400*250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95</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不锈钢进风百叶</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现场度做</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附件</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配鲜风系统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罗杆、角码、法兰、玻璃胶</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吊架</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配排烟系统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采用不锈钢角铁等制作。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190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对</w:t>
            </w:r>
          </w:p>
        </w:tc>
      </w:tr>
    </w:tbl>
    <w:p>
      <w:pPr>
        <w:numPr>
          <w:ilvl w:val="0"/>
          <w:numId w:val="17"/>
        </w:numPr>
        <w:ind w:left="210" w:leftChars="0"/>
        <w:rPr>
          <w:rFonts w:hint="eastAsia" w:ascii="宋体" w:hAnsi="宋体" w:eastAsia="宋体" w:cs="Courier New"/>
          <w:b/>
          <w:bCs/>
          <w:kern w:val="1"/>
          <w:sz w:val="22"/>
          <w:szCs w:val="22"/>
          <w:lang w:val="en-US" w:eastAsia="zh-CN" w:bidi="ar-SA"/>
        </w:rPr>
      </w:pPr>
      <w:r>
        <w:rPr>
          <w:rFonts w:hint="eastAsia" w:ascii="宋体" w:hAnsi="宋体" w:eastAsia="宋体" w:cs="Courier New"/>
          <w:b/>
          <w:bCs/>
          <w:kern w:val="1"/>
          <w:sz w:val="22"/>
          <w:szCs w:val="22"/>
          <w:lang w:val="en-US" w:eastAsia="zh-CN" w:bidi="ar-SA"/>
        </w:rPr>
        <w:t>厨房装修工程部分清单</w:t>
      </w:r>
      <w:r>
        <w:rPr>
          <w:rFonts w:hint="eastAsia" w:ascii="宋体" w:hAnsi="宋体" w:eastAsia="宋体" w:cs="Courier New"/>
          <w:b/>
          <w:bCs/>
          <w:kern w:val="1"/>
          <w:sz w:val="22"/>
          <w:szCs w:val="22"/>
          <w:lang w:val="en-US" w:eastAsia="zh-CN" w:bidi="ar-SA"/>
        </w:rPr>
        <w:br w:type="textWrapping"/>
      </w:r>
      <w:r>
        <w:rPr>
          <w:rFonts w:hint="eastAsia" w:ascii="宋体" w:hAnsi="宋体" w:cs="Courier New"/>
          <w:b/>
          <w:bCs/>
          <w:kern w:val="1"/>
          <w:sz w:val="22"/>
          <w:szCs w:val="22"/>
          <w:lang w:val="en-US" w:eastAsia="zh-CN" w:bidi="ar-SA"/>
        </w:rPr>
        <w:t>1、装饰部分：</w:t>
      </w:r>
    </w:p>
    <w:tbl>
      <w:tblPr>
        <w:tblStyle w:val="88"/>
        <w:tblW w:w="9908"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1"/>
        <w:gridCol w:w="1494"/>
        <w:gridCol w:w="1348"/>
        <w:gridCol w:w="3982"/>
        <w:gridCol w:w="709"/>
        <w:gridCol w:w="831"/>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序号</w:t>
            </w:r>
          </w:p>
        </w:tc>
        <w:tc>
          <w:tcPr>
            <w:tcW w:w="149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项目编码</w:t>
            </w:r>
          </w:p>
        </w:tc>
        <w:tc>
          <w:tcPr>
            <w:tcW w:w="1348"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项目名称</w:t>
            </w:r>
          </w:p>
        </w:tc>
        <w:tc>
          <w:tcPr>
            <w:tcW w:w="3982"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项目特征</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计量单位</w:t>
            </w:r>
          </w:p>
        </w:tc>
        <w:tc>
          <w:tcPr>
            <w:tcW w:w="83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工程量</w:t>
            </w:r>
          </w:p>
        </w:tc>
        <w:tc>
          <w:tcPr>
            <w:tcW w:w="833"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L 楼地面装饰工程</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1"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3"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011108001001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石材零星项目</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ST-01白麻花岗岩门(石材六面防护)槛石20厚，30厚1∶3干硬性水泥砂浆结合层,表面撒水泥粉；</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300厚陶粒砼回填</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20.26</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011102003001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块料楼地面</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TL 01 地砖：</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1、防滑地砖300*300，干水泥擦缝；</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2、20厚1∶3干硬性水泥砂浆结合层,表面撒水泥粉；</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3、1.5厚聚氨脂防水涂膜防水层</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4、至少300厚陶粒砼回填</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5、1.5厚聚氨脂防水涂膜防水层</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6、20厚1：2.5水泥砂浆找平。</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7、工程量包括明渠内贴白色瓷砖、明渠底坡度0.5%流向排水口</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1774.76</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010401014001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砖地沟、明沟</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1、水泥砂浆砌砖</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2、地沟高150~200，宽300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3、成品不锈钢水沟盖板，过道处密封不锈钢盖板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4、二处隔渣网</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236.00</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01B001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沉沙池</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1、全部采用304#1.5mm厚不锈钢冲孔板制作,面盖不锈钢板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2、尺寸600*600 安实际回填高度定</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3、具体详见沉沙池示意图</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M 墙、柱面装饰与隔断、幕墙工程</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5</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011204003001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块料墙面</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TL07釉面砖粘贴:</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1、300*600釉面砖(防霉型填缝料擦缝,粘贴前先将面砖浸水2h以上)；</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2、4厚强力胶粉泥粘结层；</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3、防水层(湿区房间)刷1.5mm厚水泥基渗透性结晶防水涂料，高至吊顶以上200mm；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4、找平层:15厚1:2.5水泥石灰砂浆分层抹平</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5、3mm厚配套专用砂浆打底拉毛</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6、加气混凝土墙体、钢筋砼墙体,专用界面剂</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3081.75</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6</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011210002001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金属隔断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A-A售卖间/面档窗口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1、80*60不锈钢方通(壁厚1.5)</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2、10mm钢化玻璃</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3、上滑式活动传菜窗,连10mm钢化玻璃</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4、立档80*60不锈钢方通(壁厚1.5) 根据实际要求设施间距</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68.21</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N 天棚工程</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011302001001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吊顶天棚</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铝扣板(白色)吊顶：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1、厂家配套龙骨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2、φ8吊杆并刷防锈漆</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3、白色铝扣板600*600*1.2mm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4、钢结构转换层（做法详SS-SM-10）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5、嵌缝、塞口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6、检修口制作及安装</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7、详见图纸</w:t>
            </w:r>
          </w:p>
        </w:tc>
        <w:tc>
          <w:tcPr>
            <w:tcW w:w="709"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1640.00</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01B002</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特级防火卷帘下收口</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特级防火卷帘下收口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1、2mm厚铝单板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2、专业石膏板护角带</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3、详见节点SS-SM-09/6节点</w:t>
            </w:r>
          </w:p>
        </w:tc>
        <w:tc>
          <w:tcPr>
            <w:tcW w:w="709"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831"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49.20</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P 油漆、涂料、裱糊工程</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011406001001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抹灰面油漆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原顶天棚白色抗菌无机涂料：亚光</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1、涂料面层2道(有机涂料刷封底漆1道)；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2、满刮2厚耐水腻子找平；</w:t>
            </w:r>
          </w:p>
        </w:tc>
        <w:tc>
          <w:tcPr>
            <w:tcW w:w="709"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40.00</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H 门窗工程</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10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钢制甲级防火门M甲1522（含镀锌方通及水泥砂浆灌浆、50*30*t1.5C形龙骨竖向、橡胶卡条）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1、参03J609中1M09-1522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2、尺寸1500*2200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3、古铜色成品钢质门套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4、成品五金门锁</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5、闭门器及顺序器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6、木纹面成品钢质门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7、内装饰门套与涂料、石英纤维板、墙砖、过门石交接处需打同色环保密封胶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11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钢制甲级防火门M甲1222（含镀锌方通及水泥砂浆灌浆、50*30*t1.5C形龙骨竖向、橡胶卡条）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1、参03J609中1M09-1222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2、尺寸1200*2200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3、古铜色成品钢质门套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4、成品五金门锁</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5、闭门器及顺序器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6、木纹面成品钢质门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7、内装饰门套与涂料、石英纤维板、墙砖、过门石交接处需打同色环保密封胶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12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钢制甲级防火门M甲1022（含镀锌方通及水泥砂浆灌浆、50*30*t1.5C形龙骨竖向、橡胶卡条）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1、参03J609中1M09-1022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2、尺寸1000*2200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3、古铜色成品钢质门套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4、成品五金门锁</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5、闭门器及顺序器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6、木纹面成品钢质门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7、内装饰门套与涂料、石英纤维板、墙砖、过门石交接处需打同色环保密封胶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钢制甲级防火门M甲0922（含镀锌方通及水泥砂浆灌浆、50*30*t1.5C形龙骨竖向、橡胶卡条）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1、参03J609中1M09-0922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2、尺寸900*2200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3、古铜色成品钢质门套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4、成品五金门锁</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5、闭门器及顺序器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6、木纹面成品钢质门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7、内装饰门套与涂料、石英纤维板、墙砖、过门石交接处需打同色环保密封胶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钢制甲级防火门M甲07（含镀锌方通及水泥砂浆灌浆、50*30*t1.5C形龙骨竖向、橡胶卡条）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1、参03J609中1M09-0722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2、尺寸700*2200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3、古铜色成品钢质门套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4、成品五金门锁</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5、闭门器及顺序器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6、木纹面成品钢质门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7、内装饰门套与涂料、石英纤维板、墙砖、过门石交接处需打同色环保密封胶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钢制甲级防火门M甲1824（含镀锌方通及水泥砂浆灌浆、50*30*t1.5C形龙骨竖向、橡胶卡条）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1、参03J609中1M09-1822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2、尺寸1800*2400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3、古铜色成品钢质门套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4、成品五金门锁</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5、闭门器及顺序器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6、木纹面成品钢质门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7、内装饰门套与涂料、石英纤维板、墙砖、过门石交接处需打同色环保密封胶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010801001001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钢制乙级防火门M乙1622（含镀锌方通及水泥砂浆灌浆、50*30*t1.5C形龙骨竖向、橡胶卡条）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1、参03J609中1M09-1622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2、尺寸1600*2200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3、古铜色成品钢质门套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4、成品五金门锁</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5、闭门器及顺序器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6、木纹面成品钢质门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7、内装饰门套与涂料、石英纤维板、墙砖、过门石交接处需打同色环保密封胶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010801001002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木质门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成品树脂门CM-0922（含镀锌方通及水泥砂浆灌浆、50*30*t1.5C形龙骨竖向、橡胶卡条）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1、洞口尺寸900*2200；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2、成品树脂门板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3、成品树脂门套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5、树脂通风百叶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6、内装饰门套与涂料、石英纤维板、墙砖、过门石交接处需打同色环保密封胶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木质门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成品树脂门CM-1022（含镀锌方通及水泥砂浆灌浆、50*30*t1.5C形龙骨竖向、橡胶卡条）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1、洞口尺寸900*2200；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2、成品树脂门板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3、成品树脂门套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5、树脂通风百叶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6、内装饰门套与涂料、石英纤维板、墙砖、过门石交接处需打同色环保密封胶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带窗亮单开钢质门YM1022（含镀锌方通及水泥砂浆灌浆、50*30*t1.5C形龙骨竖向、橡胶卡条）：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1、洞口尺寸1000*2200；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2、实心夹板基层1.0mm拉丝不锈钢板饰面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3、实心夹板基层1.2mm拉丝不锈钢门套线饰面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4、成品五金门拉手及门锁、闭门器、金属合页等配件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5、10厘钢化白玻璃窗亮</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6、内装饰门套与涂料、石英纤维板、墙砖、过门石交接处需打同色环保密封胶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7、具体详见图纸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带窗亮单开钢质门YM1022（含镀锌方通及水泥砂浆灌浆、50*30*t1.5C形龙骨竖向、橡胶卡条）：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1、洞口尺寸1000*2200；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2、实心夹板基层1.0mm拉丝不锈钢板饰面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3、实心夹板基层1.2mm拉丝不锈钢门套线饰面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4、成品五金门拉手及门锁、闭门器、金属合页等配件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5、10厘钢化白玻璃窗亮</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6、内装饰门套与涂料、石英纤维板、墙砖、过门石交接处需打同色环保密封胶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7、具体详见图纸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带窗亮双开钢质门M1217（含镀锌方通及水泥砂浆灌浆、50*30*t1.5C形龙骨竖向、橡胶卡条）：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1、洞口尺寸1200*1700；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2、实心夹板基层1.0mm拉丝不锈钢板饰面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3、实心夹板基层1.2mm拉丝不锈钢门套线饰面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4、成品五金门拉手及门锁、闭门器、金属合页等配件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5、10厘钢化白玻璃窗亮</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6、内装饰门套与涂料、石英纤维板、墙砖、过门石交接处需打同色环保密封胶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7、具体详见图纸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带窗亮双开钢质门YM1522（含镀锌方通及水泥砂浆灌浆、50*30*t1.5C形龙骨竖向、橡胶卡条）：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1、洞口尺寸1500*2200；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2、实心夹板基层1.0mm拉丝不锈钢板饰面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3、实心夹板基层1.2mm拉丝不锈钢门套线饰面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4、成品五金门拉手及门锁、闭门器、金属合页等配件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5、10厘钢化白玻璃窗亮</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6、内装饰门套与涂料、石英纤维板、墙砖、过门石交接处需打同色环保密封胶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7、具体详见图纸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w:t>
            </w:r>
          </w:p>
        </w:tc>
        <w:tc>
          <w:tcPr>
            <w:tcW w:w="1494" w:type="dxa"/>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010802003012</w:t>
            </w:r>
          </w:p>
        </w:tc>
        <w:tc>
          <w:tcPr>
            <w:tcW w:w="1348" w:type="dxa"/>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带窗亮双开钢质门YM1824（含镀锌方通及水泥砂浆灌浆、50*30*t1.5C形龙骨竖向、橡胶卡条）：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1、洞口尺寸1800*2400；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2、实心夹板基层1.0mm拉丝不锈钢板饰面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3、实心夹板基层1.2mm拉丝不锈钢门套线饰面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4、成品五金门拉手及门锁、闭门器、金属合页等配件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5、10厘钢化白玻璃窗亮</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6、内装饰门套与涂料、石英纤维板、墙砖、过门石交接处需打同色环保密封胶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7、具体详见图纸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w:t>
            </w:r>
          </w:p>
        </w:tc>
        <w:tc>
          <w:tcPr>
            <w:tcW w:w="1494" w:type="dxa"/>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010802003013</w:t>
            </w:r>
          </w:p>
        </w:tc>
        <w:tc>
          <w:tcPr>
            <w:tcW w:w="1348" w:type="dxa"/>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钢质门(双向开启)SKM1824（含镀锌方通及水泥砂浆灌浆、50*30*t1.5C形龙骨竖向、橡胶卡条）：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1、洞口尺寸1800*2400；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2、铅板防护门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5、内装饰门套与涂料、石英纤维板、墙砖、过门石交接处需打同色环保密封胶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010803002001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防火卷帘（闸）门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1.防火卷帘门FJM3530；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2.洞口尺寸：3500*3000；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3.特级防火卷帘门（背火3h）；</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4.包括电动装置、传动轴、智能控制箱等；</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5.防火卷帘采用双轨无机布基特级防火卷帘，采用包括背火面温升作耐火极限判定条件，其耐火极限不低于 3 小时。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6.做法详见图集及规范</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010807006001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金属（塑钢、断桥）橱窗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1、10mm不锈钢玻璃窗NC乙1206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27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010807006002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金属（塑钢、断桥）橱窗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1、10mm不锈钢玻璃窗NC乙1806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28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010808004001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金属门窗套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1、1.2mm不锈钢窗套、窗台</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2、实心夹板基层</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15.42</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Q 其他装饰工程</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29</w:t>
            </w:r>
          </w:p>
        </w:tc>
        <w:tc>
          <w:tcPr>
            <w:tcW w:w="1494" w:type="dxa"/>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031004003001</w:t>
            </w:r>
          </w:p>
        </w:tc>
        <w:tc>
          <w:tcPr>
            <w:tcW w:w="1348" w:type="dxa"/>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洗脸盆</w:t>
            </w:r>
          </w:p>
        </w:tc>
        <w:tc>
          <w:tcPr>
            <w:tcW w:w="3982" w:type="dxa"/>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成品柜式台盆，含石英石台面及挡水板、感应冷热水龙头、台下柜、柜门、拉丝不锈钢踢脚、连接管、三角阀等配件安装,详见图集SS-SM-08(标准节点三)，所有设有洗手台盆的房间,放置台盆墙面需做1.5厚水泥基渗透性结晶防水涂料,做防水区域为超出台盆尺寸的宽度跟高度外延尺寸200MM</w:t>
            </w:r>
          </w:p>
        </w:tc>
        <w:tc>
          <w:tcPr>
            <w:tcW w:w="709" w:type="dxa"/>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组</w:t>
            </w:r>
          </w:p>
        </w:tc>
        <w:tc>
          <w:tcPr>
            <w:tcW w:w="831" w:type="dxa"/>
            <w:shd w:val="clear" w:color="auto"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833" w:type="dxa"/>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011210005001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成品隔断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1、卫生间抗倍特板隔断（定制，含制作安装，配套五金等）</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2、具体详见施工图纸；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28.01</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011505001001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洗漱台</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卫生间洗漱台</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1、20mm厚石英石洗漱台</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2、阻燃夹板基层、运输、安装</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3、石材磨边等</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4、5#镀锌角钢支架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5、详见SS-SM-12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3.20</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011505010001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镜面玻璃</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MR01</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1、安全镜子</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2、6mm厚,车边2*15mm,背面需做防水贴膜处理</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4.66</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010808004002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金属门窗套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门洞</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1.尺寸1200*2200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2.18mm厚多层阻燃板基板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3.1.2厚不锈钢饰面面层</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010402001001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砌块墙</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实砌240厚蒸压加气混凝土砌块（A5.0,B06级）专用配套砌筑砂浆砌筑</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96.64</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010402001002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砌块墙</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实砌120厚蒸压加气混凝土砌块（A5.0,B06级）专用配套砌筑砂浆砌筑</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13.47</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011601001001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砖砌体拆除</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原土建砌体拆除及外运</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32.00</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011502001001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金属装饰线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厨房内所有阳角处需安装不锈钢护角条</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240.00</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bl>
    <w:p>
      <w:pPr>
        <w:pStyle w:val="2"/>
        <w:rPr>
          <w:rFonts w:hint="default" w:ascii="宋体" w:hAnsi="宋体" w:eastAsia="宋体" w:cs="Courier New"/>
          <w:b/>
          <w:bCs/>
          <w:color w:val="auto"/>
          <w:kern w:val="1"/>
          <w:sz w:val="22"/>
          <w:szCs w:val="22"/>
          <w:lang w:val="en-US" w:eastAsia="zh-CN" w:bidi="ar-SA"/>
        </w:rPr>
      </w:pPr>
      <w:r>
        <w:rPr>
          <w:rFonts w:hint="eastAsia" w:ascii="宋体" w:hAnsi="宋体" w:eastAsia="宋体" w:cs="Courier New"/>
          <w:b/>
          <w:bCs/>
          <w:color w:val="auto"/>
          <w:kern w:val="1"/>
          <w:sz w:val="22"/>
          <w:szCs w:val="22"/>
          <w:lang w:val="en-US" w:eastAsia="zh-CN" w:bidi="ar-SA"/>
        </w:rPr>
        <w:t>2、安装部分：</w:t>
      </w:r>
    </w:p>
    <w:tbl>
      <w:tblPr>
        <w:tblStyle w:val="88"/>
        <w:tblW w:w="9908"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1"/>
        <w:gridCol w:w="1494"/>
        <w:gridCol w:w="1348"/>
        <w:gridCol w:w="3982"/>
        <w:gridCol w:w="709"/>
        <w:gridCol w:w="1090"/>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序号</w:t>
            </w:r>
          </w:p>
        </w:tc>
        <w:tc>
          <w:tcPr>
            <w:tcW w:w="149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项目编码</w:t>
            </w:r>
          </w:p>
        </w:tc>
        <w:tc>
          <w:tcPr>
            <w:tcW w:w="1348"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项目名称</w:t>
            </w:r>
          </w:p>
        </w:tc>
        <w:tc>
          <w:tcPr>
            <w:tcW w:w="3982"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项目特征</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计量单位</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工程量</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电气系统</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配电箱扩容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配电箱扩容：原有配电箱（4-4APD11、4-4APD12、4-4APD13、4-4ALD11、4-1AVD11）扩容，含配电箱内扩容所需元器件，一项包干，由投标单位自行报价，结算不予调整。</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AP8，含箱体及元器件等，具体配置详见图纸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AP14，含箱体及元器件等，具体配置详见图纸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AP10，含箱体及元器件等，具体配置详见图纸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3-2APD11，含箱体及元器件等，具体配置详见图纸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AP1，含箱体及元器件等，具体配置详见图纸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AP2，含箱体及元器件等，具体配置详见图纸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AP3，含箱体及元器件等，具体配置详见图纸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AP4，含箱体及元器件等，具体配置详见图纸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AP5，含箱体及元器件等，具体配置详见图纸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AP6，含箱体及元器件等，具体配置详见图纸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AP7，含箱体及元器件等，具体配置详见图纸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AP11，含箱体及元器件等，具体配置详见图纸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AP12，含箱体及元器件等，具体配置详见图纸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AP13，含箱体及元器件等，具体配置详见图纸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AP15，含箱体及元器件等，具体配置详见图纸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AP16，含箱体及元器件等，具体配置详见图纸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AP17，含箱体及元器件等，具体配置详见图纸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AP18，含箱体及元器件等，具体配置详见图纸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AP19，含箱体及元器件等，具体配置详见图纸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030404017020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AL1，含箱体及元器件等，具体配置详见图纸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030404017021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AP9，含箱体及元器件等，具体配置详见图纸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控制箱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风机控制箱 K1，含箱体及元器件等，具体配置详见图纸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030404017022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K2，含箱体及元器件等，具体配置详见图纸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030404017023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K3，含箱体及元器件等，具体配置详见图纸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030404017024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K4，含箱体及元器件等，具体配置详见图纸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030404017025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成套配电箱 K5，含箱体及元器件等，具体配置详见图纸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030406006001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低压交流异步电动机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电动机检查接线、调试，3KW以下</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030406006002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低压交流异步电动机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电动机检查接线、调试，13KW以下</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030406006003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低压交流异步电动机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电动机检查接线、调试，30KW以下</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桥架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热镀锌槽式桥架[300×200]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32.04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030411003002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桥架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热镀锌槽式桥架[300×100]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180.38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33</w:t>
            </w:r>
          </w:p>
        </w:tc>
        <w:tc>
          <w:tcPr>
            <w:tcW w:w="1494" w:type="dxa"/>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030411003003</w:t>
            </w:r>
          </w:p>
        </w:tc>
        <w:tc>
          <w:tcPr>
            <w:tcW w:w="1348" w:type="dxa"/>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桥架</w:t>
            </w:r>
          </w:p>
        </w:tc>
        <w:tc>
          <w:tcPr>
            <w:tcW w:w="3982" w:type="dxa"/>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热镀锌槽式桥架[200×100]</w:t>
            </w:r>
          </w:p>
        </w:tc>
        <w:tc>
          <w:tcPr>
            <w:tcW w:w="709" w:type="dxa"/>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1090" w:type="dxa"/>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68.31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030413001001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铁构件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电缆桥架支撑架安装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317.79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电缆桥架支撑架除锈刷油</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317.79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砖、混凝土结构暗配热镀锌钢管 公称直径（DN）≤20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3009.31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砖、混凝土结构暗配热镀锌钢管 公称直径（DN）≤25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25.64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砖、混凝土结构暗配热镀锌钢管 公称直径（DN）≤32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369.82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砖、混凝土结构暗配热镀锌钢管 公称直径（DN）≤40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207.84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砖、混凝土结构暗配热镀锌钢管 公称直径（DN）≤50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640.03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砖、混凝土结构暗配热镀锌钢管 公称直径（DN）≤80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22.85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砖、混凝土结构暗配热镀锌钢管 公称直径（DN）≤100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7.94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砖、混凝土结构暗配热镀锌钢管 公称直径（DN）≤125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砖、混凝土结构暗配热镀锌钢管 公称直径（DN）≤150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50.00</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砖、混凝土结构暗配JDG管 公称直径（mm）25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2294.27</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砖、混凝土结构暗配JDG管 公称直径（mm）32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10.88</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电力电缆头</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户内热（冷）缩式电力电缆终端头制作、安装 1kV以下终端头（截面mm2以下）10mm2及以下三芯及以上电缆头制安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38</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030408006002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电力电缆头</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户内热（冷）缩式电力电缆终端头制作、安装 1kV以下终端头（截面mm2以下）25mm2及以下三芯及以上电缆头制安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86</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030408006003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电力电缆头</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户内热（冷）缩式电力电缆终端头制作、安装 1kV以下终端头（截面mm2以下）35mm2及以下三芯及以上电缆头制安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030408006004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电力电缆头</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户内热（冷）缩式电力电缆终端头制作、安装 1kV以下终端头（截面mm2以下）120mm2及以下三芯及以上电缆头制安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030408006005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电力电缆头</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户内热（冷）缩式电力电缆终端头制作、安装 1kV以下终端头（截面mm2以下）240mm2及以下三芯及以上电缆头制安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控制电缆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控制电缆敷设 WDZB-KYJY-3×1.5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45.08</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030408002002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控制电缆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控制电缆敷设 WDZB-KYJY-5×1.5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146.61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WDZBYJY-3×4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24.38</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28.85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WDZBYJY-5×4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77.70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WDZBYJY-5×6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87.04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WDZBYJY-4×10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42.60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WDZBYJY-5×10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299.08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WDZBYJY-4×16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131.61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WDZBYJY-5×16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463.97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WDZBYJY-4×25+1×16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980.33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WDZBYJY-4×35+1×16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255.36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WDZBYJY-4×50+1×25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73.06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030408001012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WDZBYJY-4×70+1×35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21.33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030408001013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WDZBYJY-4×95+1×50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170.57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030408001014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WDZBYJY-4×150+1×70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030408001015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WDZBYJY-4×185+1×95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管内穿线WDZB1-BYJ-2.5mm2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219.30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管内穿线WDZB1-BYJ-4mm2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417.86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管内穿线WDZB1-BYJR-4mm2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79.15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管内穿线WDZB-BYJ-1.5mm2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62.52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管内穿线WDZB-BYJ-2.5mm2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6734.59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管内穿线WDZB-BYJ-4mm2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3845.66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管内穿线WDZB-BYJ-6mm2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1548.64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管内穿线WDZB-BYJR-2.5mm2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3143.48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管内穿线WDZB-BYJR-4mm2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1988.40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管内穿线WDZB-BYJR-6mm2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387.16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线槽配线WDZB-BYJ-1.5mm2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47.22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030411004012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线槽配线WDZB-BYJ-2.5mm2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1608.15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030411004013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线槽配线WDZB-BYJ-4mm2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715.74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030411004014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线槽配线WDZB-BYJ-6mm2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517.36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030411004015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线槽配线WDZB-BYJR-2.5mm2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773.26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030411004016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线槽配线WDZB-BYJR-4mm2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357.87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030411004017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线槽配线WDZB-BYJR-6mm2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44.70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接线盒</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局部等电位端子箱LEB</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030409002001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接地母线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防雷接地 接地母线-50×5热镀锌扁钢</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177.79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030414011001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接地装置</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接地网</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030411006002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接线盒</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钢制开关盒、插座盒安装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358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030411006003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接线盒</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钢制接线盒</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417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030404034001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照明开关</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紫外线灯定时开关</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030404034002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照明开关</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防水型单联单控开关 250V 10A IP54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030404034003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照明开关</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防水型双联单控开关 250V 10A IP54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030404034004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照明开关</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防水型三联单控开关 250V 10A IP54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030404034005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照明开关</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防水型四联单控开关 250V 10A IP54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030404035001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插座</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五孔插座 IP54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030412004001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装饰灯</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LED筒灯 12W</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030412005001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荧光灯</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LED单管三防支架 PAK-A02-130-S-II LED 1X15W 杆吊式安装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医疗专用灯</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紫外线杀菌灯1×30W 杆吊式安装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030412004002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装饰灯</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LED防炫光射灯 5W</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普通灯具</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LED600×600密闭灯32W（厨房专用）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普通灯具</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LED600×600密闭灯32W（带蓄电池）应急32W，t＞30min</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普通灯具</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LED平板灯 1200×300 40W</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030411005001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末端设备三相开关箱（与配电箱连接），预留2米接引线外套软管(带漏电保护器)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030411005002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末端设备单相开关箱（与配电箱连接），预留2米接引线外套软管(带漏电保护器)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消水系统</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030901002001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消火栓钢管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1.安装部位：上部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2.材质、规格：内外壁热镀锌钢管DN65</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3.连接形式：沟槽连接，含沟槽管件安装</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4.压力试验及冲洗设计要求：压力试验、冲洗</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14.04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红色调和漆二道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管道支架制作安装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10.00</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030901010001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室内消火栓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消火栓箱：室内消火栓箱型号为带灭火器箱带轻便消防水龙头的组合式消防柜（1600×700×240），单阀单栓，成品铝合金或钢制箱体,内配忖胶麻质水带L=25m，LQG16-30轻便消防龙头，信号指示灯，磷酸铵盐干粉5kg/瓶×2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030901013001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灭火器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室内灭火器安装支架安装 含磷酸铵盐干粉5kg/瓶×2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组</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给水系统</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112</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031001003001</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室内316L薄壁不锈钢管（卡压连接）DN100，管道厚度2.0mm，含管件，管道水压试验、冲洗、消毒、二次冲洗。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44.22</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113</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031001003002</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室内316L薄壁不锈钢管（卡压连接）DN80，管道厚度2.0mm，含管件，管道水压试验、冲洗、消毒、二次冲洗。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94.24</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114</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031001003003</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室内316L薄壁不锈钢管（卡压连接）DN65，管道厚度2.0mm，含管件，管道水压试验、冲洗、消毒、二次冲洗。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167.65</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115</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031001003004</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室内316L薄壁不锈钢管（齿环卡压连接）DN50，管道厚度1.1mm，含管件，管道水压试验、冲洗、消毒、二次冲洗。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31.57</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116</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031001003005</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室内316L薄壁不锈钢管（齿环卡压连接）DN40，管道厚度1.1mm，含管件，管道水压试验、冲洗、消毒、二次冲洗。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4.14</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117</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031001003006</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室内316L薄壁不锈钢管（齿环卡压连接）DN32，管道厚度1.1mm，含管件，管道水压试验、冲洗、消毒、二次冲洗。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72.50</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118</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031001003007</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室内316L薄壁不锈钢管（齿环卡压连接）DN25，管道厚度0.9mm，含管件，管道水压试验、冲洗、消毒、二次冲洗。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172.35</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119</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031001003008</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室内316L薄壁不锈钢管（齿环卡压连接）DN20，管道厚度0.9mm，含管件，管道水压试验、冲洗、消毒、二次冲洗。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73.10</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120</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031001003009</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室内316L薄壁不锈钢管（齿环卡压连接）DN15，管道厚度0.7mm，含管件，管道水压试验、冲洗、消毒、二次冲洗。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1005.45</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橡塑管壳管道绝热厚度：25~30mm</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17.29</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122</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031208007001</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防潮层、保护层</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0.5mm不锈钢铁皮保护层</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576.22</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管道支架制作安装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550.00</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550.00</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125</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031003001001</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不锈钢截止阀 DN15，含连接件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126</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031003001002</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不锈钢截止阀 DN20，含连接件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127</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031003001003</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不锈钢截止阀 DN25，含连接件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128</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031003001004</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不锈钢截止阀 DN32，含连接件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129</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031003001005</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不锈钢截止阀 DN40，含连接件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130</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031003001006</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不锈钢截止阀 DN50，含连接件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131</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031003001007</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不锈钢闸阀 DN80，含连接件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132</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031003001008</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冷/热水供应点 不锈钢球阀DN15，含连接件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228</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排水系统</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133</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031001005001</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铸铁管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室内柔性抗震铸铁排水管（法兰连接）DN100含管件安装、压力试验、通球试验。</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149.83</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134</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031001005002</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铸铁管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室内柔性抗震铸铁排水管（法兰连接）DN75含管件安装、压力试验、通球试验。</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229.87</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135</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031001005003</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铸铁管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室内柔性抗震铸铁排水管（法兰连接）DN50含管件安装、压力试验、通球试验。</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10.82</w:t>
            </w: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031004014001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给、排水附(配)件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地漏 DN75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厨房排油烟系统</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低噪音多翼式离心风柜PYY-1-1：风机转速1450RPM，风量42000CMH，全压690Pa，风机效率≥85%，噪音80dB，配电形式380/3P，配电功率15KW，Ws0.26w/m3.h，变频调节，含消声减震器/垫安装。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低噪音多翼式离心风柜PYY-1-2：风机转速1450RPM，风量34000CMH，全压613Pa，风机效率≥85%，噪音80dB，配电形式380/3P，配电功率11KW，Ws0.25w/m3.h，变频调节，含消声减震器/垫安装。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低噪音多翼式离心风柜PYY-1-3：风机转速1450RPM，风量20000CMH，全压461Pa，风机效率≥85%，噪音80dB，配电形式380/3P，配电功率5.5KW，Ws0.18w/m3.h，变频调节，含消声减震器/垫安装。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低噪音多翼式离心风柜PYY-1-4：风机转速1450RPM，风量34000CMH，全压613Pa，风机效率≥85%，噪音80dB，配电形式380/3P，配电功率11KW，Ws0.25w/m3.h，变频调节，含消声减震器/垫安装。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低噪音多翼式离心风柜PYY-1-5：风机转速1450RPM，风量12000CMH，全压332Pa，风机效率≥85%，噪音70dB，配电形式380/3P，配电功率11KW，Ws0.13w/m3.h，变频调节，含消声减震器/垫安装。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低噪音多翼式离心风柜PYY-W-1：风机转速1450RPM，风量59000CMH，全压921Pa，风机效率≥85%，噪音80dB，配电形式380/3P，配电功率22KW，Ws0.27w/m3.h，变频调节，含消声减震器/垫安装、基础制安。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油烟净化器，额定处理风量PYY-1-1~PYY-1-4的排油烟风机匹配，油烟排放标准及油烟净化效率应满足《饮食业油烟排放标准(试行)》GB18483-2001第4.2条之规定，按大型标准执行，含消声减震器/垫安装。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030703019001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柔性接口</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不燃材料帆布接口</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9.12</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不锈钢板通风管道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不锈钢板通风管 壁厚δ=1.2mm，长边长＞2m，法兰连接，含风管管件、支吊架制安。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55.94</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030702003002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不锈钢板通风管道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不锈钢板通风管 壁厚δ=1.2mm，长边长≤2m，法兰连接，含风管管件、支吊架制安。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149.87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030702003003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不锈钢板通风管道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不锈钢板通风管 壁厚δ=1.0mm，长边长≤1m，法兰连接，含风管管件、支吊架制安。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449.93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风管绝热：防火板包覆,防火板材质为硅酸钙板,厚度为9mm</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5.90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不锈钢70℃调节阀 500×400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不锈钢150℃调节阀 600×500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不锈钢150℃调节阀 800×700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不锈钢150℃调节阀 1000×800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不锈钢150℃调节阀 1200×1000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不锈钢150℃调节阀 1600×1000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不锈钢150℃调节阀 2400×800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防雨帽</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防雨帽</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不锈钢风管止回阀 1000×800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不锈钢风管止回阀 1000×900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不锈钢风管止回阀 900×800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不锈钢风管止回阀 700×600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不锈钢风管止回阀 500×400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微穿孔板消声器 1600×1000 L=1080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微穿孔板消声器 500×400 L=1080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设备支架制作安装 单件重量（kg）50以下</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720.00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4208.17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烟罩</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烟罩：规格尺寸需符合厨房设计要求。</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厨房工艺补风</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低噪音多翼式离心风柜CFBF-1-1：风机转速1450RPM，风量34000CMH，全压613Pa，风机效率≥85%，噪音80dB，配电形式380/3P，配电功率11KW，Ws0.25w/m3.h，变频调节，含消声减震器/垫安装。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低噪音多翼式离心风柜CFBF-1-2：风机转速1450RPM，风量42000CMH，全压690Pa，风机效率≥85%，噪音80dB，配电形式380/3P，配电功率15KW，Ws0.26w/m3.h，变频调节，含消声减震器/垫安装。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030703019002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柔性接口</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硅箔复合加筋软管</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3.20</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镀锌薄钢板矩形风管(δ=1.0mm咬口)长边长（mm）≤2000，含风管管件、支吊架制安。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197.91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镀锌薄钢板矩形风管(δ=0.75mm咬口)长边长（mm）≤1000，含风管管件、支吊架制安。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378.27</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031208003002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风管绝热材料:外覆阻燃型夹筋铝箔复面的不燃绝热材料矿棉板材$绝热厚度:δ40.0mm</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23.05</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70℃防火阀 500×400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70℃防火阀 600×500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70℃防火阀 1000×630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70℃防火阀 1000×800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70℃防火阀 1200×1000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70℃防火阀 1200×800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70℃防火阀 1440×1000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电控防火阀（70℃动作） 500×300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风管消声弯头 1440×1000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风管消声弯头 1200×1000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风管消声弯头 1200×800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微穿孔板消声器 1200×800 L=1080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风量调节阀 500×300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风量调节阀 500×500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风量调节阀 600×500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风量调节阀 800×500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风量调节阀 1000×500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风量调节阀 1000×630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031002002002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设备支架制作安装 单件重量（kg）50以下</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370.00</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3250.90</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消防排烟系统</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镀锌薄钢板矩形风管(δ=0.75mm咬口)长边长（mm）≤1000，含风管管件、支吊架制安。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302.85</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031208003003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风管绝热材料:外覆阻燃型夹筋铝箔复面的不燃绝热材料矿棉板材$绝热厚度:δ40.0mm</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12.11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031208003004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风管绝热：防火板包覆,防火板材质为硅酸钙板,厚度为9mm</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280℃排烟阀 800×250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280℃排烟阀 1000×320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70℃防火阀 800×250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AH/D单层百叶风口（带调节阀） 600×600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AH/D单层百叶风口（带调节阀） 800×800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多叶送风口 500×500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多叶送风口 800×500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多叶送风口 800×800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板式送风口 800×800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031002002003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设备支架制作安装 单件重量（kg）50以下</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1471.40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厨房排风系统</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箱式离心排风机600CMH,200Pa,N=100W，含消声减震器/垫安装。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030703019003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柔性接口</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硅箔复合加筋软管</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镀锌薄钢板矩形风管(δ=0.75mm咬口)长边长（mm）≤1000，含风管管件、支吊架制安。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78.62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030702001005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镀锌薄钢板矩形风管(δ=0.6mm咬口)长边长（mm）≤630，含风管管件、支吊架制安。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34.22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031208003005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风管绝热材料:外覆阻燃型夹筋铝箔复面的不燃绝热材料矿棉板材$绝热厚度:δ40.0mm</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4.51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70℃防火阀 1000×320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70℃防火阀 800×250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70℃防火阀 400×1250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70℃防火阀 400×800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70℃防火阀 400×200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AH/D单层百叶风口（带调节阀） 800×800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单层百叶风口 320×320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单层百叶风口 600×600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电控防火阀（70℃动作） 1000×400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对开多叶调节阀 400×200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对开多叶调节阀 800×250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031002002004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设备支架制作安装 单件重量（kg）50以下</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621.36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厨房空调、新风</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030701004001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风机盘管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卧式暗装风机盘管空调器：FP-170WA 高档冷量9.0KW  风量1700CMH 水阻力:≤40KPa</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余压型,每台机组配带回风箱,凝结水盘加长型、温控器、隔振垫、支吊架安装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030701004002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风机盘管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卧式暗装风机盘管空调器：FP-136WA 高档冷量7.2KW  风量1360CMH 水阻力:≤35KPa</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余压型,每台机组配带回风箱,凝结水盘加长型、温控器、隔振垫、支吊架安装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030701004003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风机盘管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卧式暗装风机盘管空调器：FP-102WA 高档冷量5.4KW  风量1020CMH 水阻力:≤35KPa</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余压型,每台机组配带回风箱,凝结水盘加长型、温控器、隔振垫、支吊架安装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030701004004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风机盘管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卧式暗装风机盘管空调器：FP-85WA 高档冷量4.5KW  风量850CMH 水阻力:≤30KPa</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余压型,每台机组配带回风箱,凝结水盘加长型、温控器、隔振垫、支吊架安装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030701004005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风机盘管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卧式暗装风机盘管空调器：FP-68WA 高档冷量3.6KW  风量680CMH 水阻力:≤30KPa</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余压型,每台机组配带回风箱,凝结水盘加长型、温控器、隔振垫、支吊架安装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230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030701004006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风机盘管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卧式暗装风机盘管空调器：FP-34WA 高档冷量1.8KW  风量340CMH 水阻力:≤30KPa</w:t>
            </w:r>
            <w:r>
              <w:rPr>
                <w:rFonts w:hint="eastAsia" w:ascii="宋体" w:hAnsi="宋体" w:eastAsia="宋体" w:cs="宋体"/>
                <w:b w:val="0"/>
                <w:bCs w:val="0"/>
                <w:i w:val="0"/>
                <w:iCs w:val="0"/>
                <w:color w:val="FF0000"/>
                <w:kern w:val="0"/>
                <w:sz w:val="20"/>
                <w:szCs w:val="20"/>
                <w:highlight w:val="yellow"/>
                <w:u w:val="none"/>
                <w:lang w:val="en-US" w:eastAsia="zh-CN" w:bidi="ar"/>
              </w:rPr>
              <w:br w:type="textWrapping"/>
            </w:r>
            <w:r>
              <w:rPr>
                <w:rFonts w:hint="eastAsia" w:ascii="宋体" w:hAnsi="宋体" w:eastAsia="宋体" w:cs="宋体"/>
                <w:b w:val="0"/>
                <w:bCs w:val="0"/>
                <w:i w:val="0"/>
                <w:iCs w:val="0"/>
                <w:color w:val="FF0000"/>
                <w:kern w:val="0"/>
                <w:sz w:val="20"/>
                <w:szCs w:val="20"/>
                <w:highlight w:val="yellow"/>
                <w:u w:val="none"/>
                <w:lang w:val="en-US" w:eastAsia="zh-CN" w:bidi="ar"/>
              </w:rPr>
              <w:t>余压型,每台机组配带回风箱,凝结水盘加长型、温控器、隔振垫、支吊架安装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cs="宋体"/>
                <w:b w:val="0"/>
                <w:bCs w:val="0"/>
                <w:i w:val="0"/>
                <w:iCs w:val="0"/>
                <w:color w:val="FF0000"/>
                <w:kern w:val="0"/>
                <w:sz w:val="20"/>
                <w:szCs w:val="20"/>
                <w:highlight w:val="yellow"/>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231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030701003001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空调器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吊挂空调箱（含新风机）：GX615D  余压250Pa  风量1500CMH  冷量24.9KW  功率0.32KW  水阻力:24KPa 效率≥75%，新风机耗功率 （W/m3/h）：0.11，每台机组配温控器、隔振垫、支吊架安装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cs="宋体"/>
                <w:b w:val="0"/>
                <w:bCs w:val="0"/>
                <w:i w:val="0"/>
                <w:iCs w:val="0"/>
                <w:color w:val="FF0000"/>
                <w:kern w:val="0"/>
                <w:sz w:val="20"/>
                <w:szCs w:val="20"/>
                <w:highlight w:val="yellow"/>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232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030701003002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空调器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吊挂空调箱（含新风机）：GX610D  余压200Pa  风量1000CMH  冷量16.6KW  功率0.17KW  水阻力:24KPa 效率≥75%，新风机耗功率 （W/m3/h）：0.09，每台机组配温控器、隔振垫、支吊架安装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cs="宋体"/>
                <w:b w:val="0"/>
                <w:bCs w:val="0"/>
                <w:i w:val="0"/>
                <w:iCs w:val="0"/>
                <w:color w:val="FF0000"/>
                <w:kern w:val="0"/>
                <w:sz w:val="20"/>
                <w:szCs w:val="20"/>
                <w:highlight w:val="yellow"/>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233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030703019004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柔性接口</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硅箔复合加筋软管</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cs="宋体"/>
                <w:b w:val="0"/>
                <w:bCs w:val="0"/>
                <w:i w:val="0"/>
                <w:iCs w:val="0"/>
                <w:color w:val="FF0000"/>
                <w:kern w:val="0"/>
                <w:sz w:val="20"/>
                <w:szCs w:val="20"/>
                <w:highlight w:val="yellow"/>
                <w:u w:val="none"/>
                <w:lang w:val="en-US" w:eastAsia="zh-CN" w:bidi="ar"/>
              </w:rPr>
              <w:t>14.28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234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030703019005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柔性接口</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不燃材料帆布接口</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eastAsia="宋体" w:cs="宋体"/>
                <w:b w:val="0"/>
                <w:bCs w:val="0"/>
                <w:i w:val="0"/>
                <w:iCs w:val="0"/>
                <w:color w:val="FF0000"/>
                <w:kern w:val="0"/>
                <w:sz w:val="20"/>
                <w:szCs w:val="20"/>
                <w:highlight w:val="yellow"/>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FF0000"/>
                <w:kern w:val="0"/>
                <w:sz w:val="20"/>
                <w:szCs w:val="20"/>
                <w:highlight w:val="yellow"/>
                <w:u w:val="none"/>
                <w:lang w:val="en-US" w:eastAsia="zh-CN" w:bidi="ar"/>
              </w:rPr>
            </w:pPr>
            <w:r>
              <w:rPr>
                <w:rFonts w:hint="eastAsia" w:ascii="宋体" w:hAnsi="宋体" w:cs="宋体"/>
                <w:b w:val="0"/>
                <w:bCs w:val="0"/>
                <w:i w:val="0"/>
                <w:iCs w:val="0"/>
                <w:color w:val="FF0000"/>
                <w:kern w:val="0"/>
                <w:sz w:val="20"/>
                <w:szCs w:val="20"/>
                <w:highlight w:val="yellow"/>
                <w:u w:val="none"/>
                <w:lang w:val="en-US" w:eastAsia="zh-CN" w:bidi="ar"/>
              </w:rPr>
              <w:t>14.28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030702007001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复合型风管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抗菌模块风管，长边长（mm）≤2000  彩钢板基板厚度不小于0.3mm,内层选用抗菌彩钢板,保温夹芯材料为A级不燃玻纤,容重大于70Kg/m3,.总厚度为30mm，含管件、零件、支吊架制作、安装。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127.03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030702007002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复合型风管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抗菌模块风管，长边长（mm）≤1000  彩钢板基板厚度不小于0.3mm,内层选用抗菌彩钢板,保温夹芯材料为A级不燃玻纤,容重大于70Kg/m3,.总厚度为30mm，含管件、零件、支吊架制作、安装。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62.83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030702007003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复合型风管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抗菌模块风管，长边长（mm）≤630  彩钢板基板厚度不小于0.3mm,内层选用抗菌彩钢板,保温夹芯材料为A级不燃玻纤,容重大于70Kg/m3,.总厚度为30mm，含管件、零件、支吊架制作、安装。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177.49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1114.70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70°防烟防火阀160×160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70°防烟防火阀200×120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70°防烟防火阀250×120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70°防烟防火阀250×160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030703001030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70°防烟防火阀400×200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030703001031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70°防烟防火阀500×200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030703001032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70°防烟防火阀700×200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 200×200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 240×240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 300×300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 350×350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 400×400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ABS方形散流器（带调节阀） 160×160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ABS方形散流器（带调节阀） 200×200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030703001033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电动风阀 700×200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030703001034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电控防火阀（70℃动作） 320×160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030703001035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对开多叶调节阀 500×200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030703001036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风量调节阀 200×120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无异径消声器 320×160 L=1200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无异径消声器 400×200 L=1200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ABS门铰式固定单层百叶回风口 500×200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ABS门铰式固定单层百叶回风口 800×200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ABS门铰式固定单层百叶回风口 1000×200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ABS门铰式固定单层百叶回风口 1155×200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030703009012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ABS门铰式固定单层百叶回风口 1500×200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030703009013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ABS门铰式固定单层百叶回风口 1765×200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空调水管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DN20，含管件，管道吹扫、冲洗、压力试验。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69.40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DN25，含管件，管道吹扫、冲洗、压力试验。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198.50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DN32，含管件，管道吹扫、冲洗、压力试验。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18.43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DN40，含管件，管道吹扫、冲洗、压力试验。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167.29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DN50，含管件，管道吹扫、冲洗、压力试验。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23.19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DN70，含管件，管道吹扫、冲洗、压力试验。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19.54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DN80，含管件，管道吹扫、冲洗、压力试验。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92.56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DN100，含管件，管道吹扫、冲洗、压力试验。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95.64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管道支架制作安装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460.00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460.00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031208002002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空调冷凝水管采用厚25mm难燃B1级橡塑保温材料保温。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0.39</w:t>
            </w:r>
          </w:p>
        </w:tc>
        <w:tc>
          <w:tcPr>
            <w:tcW w:w="574" w:type="dxa"/>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031208002003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空调水管保温材料选用抗撕裂型多层共混成型橡塑,外层橡塑采用EPDM材料,内层橡塑采用NBR材料，厚度及要求详见设计说明。</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3.93</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空调专用铜球阀 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空调专用铜球阀 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电动二通阀 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031003001012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电动二通阀 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031003001013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Y型过滤器DN20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031003001014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Y型过滤器DN25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031003010001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软接头（软管）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不锈钢软管 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031003010002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软接头（软管）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不锈钢软管 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031003001015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泄水阀 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031004014002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给、排水附(配)件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地漏安装 公称直径（mm以内）50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通风、空调调试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030704001001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通风工程检测、 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通风空调系统调试费</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030704001002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通风工程检测、 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变风量系统调试费</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031009002001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空调水工程系统调试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空调水系统</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智能化系统</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030411003004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桥架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热镀锌槽式桥架[300×100]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2.95</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030411003005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桥架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热镀锌槽式桥架[200×100]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123.45</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030413001002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铁构件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电缆桥架支撑架安装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113.00</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电缆桥架支撑架除锈刷油</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113.00</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030411001012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砖、混凝土结构暗配热镀锌钢管 公称直径（DN）≤20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950.90</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030411001013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砖、混凝土结构暗配热镀锌钢管 公称直径（DN）≤25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90.45</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030411001014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金属软管 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147.00</w:t>
            </w:r>
          </w:p>
        </w:tc>
        <w:tc>
          <w:tcPr>
            <w:tcW w:w="57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030502005001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双绞线缆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LSZH-Cat6-4PrUTP，管道/线槽敷设：导体名称：软圆铜线，绝缘：HDPE 屏蔽方式：U/UTP，线对采用“十”字骨架隔离</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4600.00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030502005002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双绞线缆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LSZH-Cat6A-4PrUTP，管道/线槽敷设：导体名称：软圆铜线，绝缘：HDPE 屏蔽方式：U/UTP，线对采用“十”字骨架隔离</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030502012001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信息插座</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单口面板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规格：单口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面板尺寸：高度:86×宽度:86mm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材料：ABS</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030502012002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信息插座</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六类非屏蔽信息模块：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IDC：磷青铜，45°；</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金针：磷青铜表面镀金，异形的金针空间排列，有效提升近端串音余量；</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030411006004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接线盒</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插座盒安装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030502010001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非屏蔽24口配线架（含模块）：标准19英寸机架式安装，高度：1U；</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平面型配线架，采用模块化设计，24口；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配置24个六类非屏蔽信息模块、理线架。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030502009001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跳线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网络跳线（3m）：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导体规格：多股绞合，软圆铜线，4×2×24AWG</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护套材料：PVC，护套外径：6.0±0.3mm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插头规格：RJ45，8P8C，簧片表面镀金，透明聚碳酸酯塑胶壳</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条</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030502009002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跳线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语音跳线（3m）：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导体: 多股绞合，软圆铜线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导体线规：24AWG</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屏蔽方式: U/UTP</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插头：RJ45-RJ11</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条</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030501008001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集线器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普通放装AP 1、Wi-Fi 6产品，支持壁挂、吸顶和86盒等多种安装方式，≥1个千光电口，提供官网说明截图</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2、吸顶式AP，整机采用双频4条流设计，可同时工作在802.11a/b/g/n/ac/ac wave2/ax模式</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3、所有射频都支持MU-MIMO，整机最大接入速率2.975Gbps。5GHz射频2空间流，最大协商速率2.4Gbps，2.4GHz频段2空间流，最大协商速率0.575Gbps；</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4、支持物联网扩展能力，支持同时扩展BLE、RFID、ZigBee等全制式物联网协议；</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5、实配物联网协议扩展卡，支持包括蓝牙，RFID， ZigBee协议，满足医院各类物联网终端的接入需求，并可统一管理。</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030502009003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跳线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光纤跳线（3m）：LC-LC单模双芯光纤跳线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长度：3m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材料：氧化锆陶瓷套管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插入损耗（含重复性）：≤0.2dB</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条</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030501012001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交换机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24口POE交换机 1.交换机整机交换容量≥500Gbps，整机包转发率≥125Mpps</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2.24个10/100/1000 Base-T以太网端口(POE)，4个SFP+万兆以太网端口，POE供电功率≥370W</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3.支持VLAN，支持通过SFP+端口进行堆叠，支持堆叠，支持IPv4静态路由、RIP，支持STP/RSTP/MSTP协议。</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Z030503012001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抄表采集系统安装</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DDC控制箱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1、W*H*D=800*1000*200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2、内含：继电器、空开、变压器、端子排、线槽等。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030507008001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监控摄像设备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红外彩色半球固定摄像机(IP)：1/3"CMOS、≥400万像素、宽动态、带音频接口、电源、支架。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030507008002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监控摄像设备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红外彩色枪式固定摄像机(IP)：1/8"CMOS、≥400万像素、宽动态、带音频接口、电源、支架。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030507008003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监控摄像设备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室内防爆型红外彩色固定枪式摄像机(IP)：1/1.8"CMOS,≥400万像素,宽动态,防爆型,带音频接口、电源、支架。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030507008004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监控摄像设备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明厨亮灶专用摄像机(IP)：1/2.7"CMOS、≥200万像素、宽动态、带音频接口、电源、支架、抗油污。</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030608002001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工业计算机外部设备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48盘位存储阵列：操作系统：嵌入式Linux操作系统；</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主处理器：64位高性能多核处理器；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高速缓存：标配8GB，可扩展至64GB；</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网络接口：4个RJ-45，10/100/1000Mbps自适应以太网口（千兆电口）1个RJ-45，10/100Mbps自适应以太网口（百兆电口）；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硬盘接口：48个，SATA，SAS单盘容量支持1~18TB，支持热插拔，支持CMR，支持企业盘</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10TB企业级硬盘</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10TB企业级硬盘</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出入口控制设备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双门控制器：报警输入：8路（开关量）；</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报警输出：8路（继电器）；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门锁控制：2路，默认常开；</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门状态检测：2路；</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开门模式：支持刷卡/远程/密码/指纹开门模式；</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030507006002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出入口控制设备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四门控制器：报警输入：8路（开关量）；</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报警输出：8路（继电器）；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门锁控制：4路，默认常开；</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门状态检测：4路；</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开门模式：支持刷卡/远程/密码/指纹开门模式；</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030507007001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出入口执行机构设备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单门磁力锁:单开门磁力锁,含门磁，具有检测门开关状态功能,拉力≥180kg。</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030507007002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出入口执行机构设备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双门磁力锁:双开门磁力锁、含门磁、具有检测门开关状态功能、拉力≥360kg。</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030507007003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出入口执行机构设备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 xml:space="preserve">双门电插锁:通电上锁、磁感应式，单电流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门状态信号NC输出</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锁配件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锁配件:高强铝合金；90度开门；适用180KG磁力锁；0.27KG；</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030507005001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出入口目标识别设备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人脸识别读卡器：采用≥7英寸液晶屏，屏幕显示分辩率≥1024x600；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采用 200万双目摄像头；</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支持人脸、IC卡、CPU卡、密码等多种识别方式，并支持多种组合识别鉴权方式；</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人脸识别速度快，可实现无感通行。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030503003001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控制器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安全模块：可独立配合门禁控制器、可视对讲门口机以及管理平台，实现门禁控制扩展采用RS485总线方式通讯具有一路门磁信号输入、一路出门按钮输入和一路门锁控制输出等功能</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门禁一体机通过485与扩展模块连接，通过RS485接入安全门控模块，安全门控模块可以接入电控锁，在主机被恶意破坏的情况下，门不被打开</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030507005002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出入口目标识别设备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开门按钮：专业电路设计，无机械故障</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精美外观设计，美观大方</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可采用防火阻燃材料，安装方便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品种齐全，多种触发方式</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常开/常闭功能，可灵活应用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五十万次抗疲劳测试，经久耐用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高级门禁工程指定配套产品</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030507005003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出入口目标识别设备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玻璃破碎按钮:专业电路设计，无机械故障</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精美外观设计，美观大方</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可采用防火阻燃材料，安装方便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品种齐全，多种触发方式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常开/常闭功能，可灵活应用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五十万次抗疲劳测试，经久耐用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高级门禁工程指定配套产品</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030411006005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接线盒</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钢制接线盒</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030411004018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二芯单芯导线 WDZ-RYY-2*1.0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1433.00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030411004019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四芯单芯导线 WDZ-RYY-4*1.0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716.50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030411004020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四芯单芯导线 WDZ-RYYSP-4*1.0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603.74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030502019001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双绞线缆测试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测试 4对双绞线缆</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链路</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Z030502022001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综合布线系统调试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综合布线系统调试</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030507017001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安全防范分系统调试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摄像机调试 共55个</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030507018001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安全防范全系统调试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安全防范全系统调试</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030507017002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安全防范分系统调试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出入口控制系统调试 共11门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default" w:ascii="宋体" w:hAnsi="宋体" w:eastAsia="宋体" w:cs="宋体"/>
                <w:b/>
                <w:bCs/>
                <w:i w:val="0"/>
                <w:iCs w:val="0"/>
                <w:color w:val="auto"/>
                <w:kern w:val="0"/>
                <w:sz w:val="20"/>
                <w:szCs w:val="20"/>
                <w:u w:val="none"/>
                <w:lang w:val="en-US" w:eastAsia="zh-CN" w:bidi="ar"/>
              </w:rPr>
            </w:pPr>
            <w:r>
              <w:rPr>
                <w:rFonts w:hint="eastAsia" w:ascii="宋体" w:hAnsi="宋体" w:cs="宋体"/>
                <w:b/>
                <w:bCs/>
                <w:i w:val="0"/>
                <w:iCs w:val="0"/>
                <w:color w:val="auto"/>
                <w:kern w:val="0"/>
                <w:sz w:val="20"/>
                <w:szCs w:val="20"/>
                <w:u w:val="none"/>
                <w:lang w:val="en-US" w:eastAsia="zh-CN" w:bidi="ar"/>
              </w:rPr>
              <w:t>其他</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其他</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本标范围内他人施工方已完成的消火栓、阀门、喷头、管道及附属配件等所有相关设备/材料的移位、改造、新增、衔接、调试等费用，投标单位按现场实际要求施工，本项费用一次性包干，结算不予调整。</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其他</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本标范围内他人施工方已完成的应急照明系统的灯具、管线等因本标段修改引起的移位、改造、新增、衔接、调试等费用，投标单位按现场实际要求施工，本项费用一次性包干，结算不予调整。</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03B020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其他</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本标范围内他人施工方已完成的烟感、温感、声光报警器等消电设备以及管线因本标段修改引起的移位、改造、新增、衔接、调试等费用，投标单位按现场实际要求施工，本项费用一次性包干，结算不予调整。</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03B021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其他</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本标范围内他人施工方已完成的防排烟系统的风机、风阀、风口、风管及部件、挡烟垂壁等因本标段修改引起的移位、改造、新增、衔接、调试等费用，投标单位按现场实际要求施工，本项费用一次性包干，结算不予调整。</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各系统抗震支架（规格按现场实际需要安装）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03B022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其他</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管道穿墙/楼板开孔及套管制安、防火封堵等，投标单位按相关技术要求布置及报价，费用一次性包干，结算不予调整。</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340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03B023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其他</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保温风管穿过墙体、楼板时，应用厚度不小于0.75mn的镀锌钢板做保护壳，投标单位按相关技术要求布置及报价，费用一次性包干，结算不予调整。</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341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031301017001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脚手架搭拆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脚手架搭拆费</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bl>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Courier New"/>
          <w:b/>
          <w:bCs/>
          <w:kern w:val="1"/>
          <w:sz w:val="22"/>
          <w:szCs w:val="22"/>
          <w:lang w:val="en-US" w:eastAsia="zh-CN" w:bidi="ar-SA"/>
        </w:rPr>
      </w:pPr>
      <w:r>
        <w:rPr>
          <w:rFonts w:hint="eastAsia" w:ascii="宋体" w:hAnsi="宋体" w:cs="Courier New"/>
          <w:b/>
          <w:bCs/>
          <w:kern w:val="1"/>
          <w:sz w:val="22"/>
          <w:szCs w:val="22"/>
          <w:lang w:val="en-US" w:eastAsia="zh-CN" w:bidi="ar-SA"/>
        </w:rPr>
        <w:t>2</w:t>
      </w:r>
      <w:r>
        <w:rPr>
          <w:rFonts w:hint="eastAsia" w:ascii="宋体" w:hAnsi="宋体" w:eastAsia="宋体" w:cs="Courier New"/>
          <w:b/>
          <w:bCs/>
          <w:kern w:val="1"/>
          <w:sz w:val="22"/>
          <w:szCs w:val="22"/>
          <w:lang w:val="en-US" w:eastAsia="zh-CN" w:bidi="ar-SA"/>
        </w:rPr>
        <w:t>、实物样品要求：</w:t>
      </w:r>
    </w:p>
    <w:p>
      <w:pPr>
        <w:keepNext w:val="0"/>
        <w:keepLines w:val="0"/>
        <w:pageBreakBefore w:val="0"/>
        <w:widowControl w:val="0"/>
        <w:kinsoku/>
        <w:wordWrap/>
        <w:overflowPunct/>
        <w:topLinePunct w:val="0"/>
        <w:autoSpaceDE/>
        <w:autoSpaceDN/>
        <w:bidi w:val="0"/>
        <w:spacing w:line="400" w:lineRule="exact"/>
        <w:ind w:left="288" w:leftChars="137" w:firstLine="325" w:firstLineChars="147"/>
        <w:textAlignment w:val="auto"/>
        <w:rPr>
          <w:rFonts w:hint="eastAsia" w:ascii="宋体" w:hAnsi="宋体" w:eastAsia="宋体" w:cs="Courier New"/>
          <w:b/>
          <w:bCs/>
          <w:kern w:val="1"/>
          <w:sz w:val="22"/>
          <w:szCs w:val="22"/>
          <w:lang w:val="en-US" w:eastAsia="zh-CN" w:bidi="ar-SA"/>
        </w:rPr>
      </w:pPr>
      <w:r>
        <w:rPr>
          <w:rFonts w:hint="eastAsia" w:ascii="宋体" w:hAnsi="宋体" w:eastAsia="宋体" w:cs="Courier New"/>
          <w:b/>
          <w:bCs/>
          <w:color w:val="FF0000"/>
          <w:kern w:val="1"/>
          <w:sz w:val="22"/>
          <w:szCs w:val="22"/>
          <w:lang w:val="en-US" w:eastAsia="zh-CN" w:bidi="ar-SA"/>
        </w:rPr>
        <w:t>投标时不提供样品或只提供部分样品的，则该投标人的技术资信中“</w:t>
      </w:r>
      <w:r>
        <w:rPr>
          <w:rFonts w:hint="eastAsia" w:ascii="宋体" w:hAnsi="宋体" w:eastAsia="宋体" w:cs="Courier New"/>
          <w:b/>
          <w:bCs/>
          <w:color w:val="FF0000"/>
          <w:kern w:val="1"/>
          <w:sz w:val="22"/>
          <w:szCs w:val="22"/>
          <w:lang w:val="zh-CN" w:eastAsia="zh-CN" w:bidi="ar-SA"/>
        </w:rPr>
        <w:t>样品不提供的对应项</w:t>
      </w:r>
      <w:r>
        <w:rPr>
          <w:rFonts w:hint="eastAsia" w:ascii="宋体" w:hAnsi="宋体" w:eastAsia="宋体" w:cs="Courier New"/>
          <w:b/>
          <w:bCs/>
          <w:color w:val="FF0000"/>
          <w:kern w:val="1"/>
          <w:sz w:val="22"/>
          <w:szCs w:val="22"/>
          <w:lang w:val="en-US" w:eastAsia="zh-CN" w:bidi="ar-SA"/>
        </w:rPr>
        <w:t>”不得分。</w:t>
      </w:r>
      <w:r>
        <w:rPr>
          <w:rFonts w:hint="eastAsia" w:ascii="宋体" w:hAnsi="宋体" w:eastAsia="宋体" w:cs="Courier New"/>
          <w:b/>
          <w:bCs/>
          <w:kern w:val="1"/>
          <w:sz w:val="22"/>
          <w:szCs w:val="22"/>
          <w:lang w:val="en-US" w:eastAsia="zh-CN" w:bidi="ar-SA"/>
        </w:rPr>
        <w:t>中标候选人的实物样品在开评标结束后作为实物依据，由采购人封存保留并运至其单位。未中标人的实物样品务必于开标结束后当日运走。实物样品请于开标当日7:3</w:t>
      </w:r>
      <w:r>
        <w:rPr>
          <w:rFonts w:hint="eastAsia" w:ascii="宋体" w:hAnsi="宋体" w:eastAsia="宋体" w:cs="Courier New"/>
          <w:b/>
          <w:bCs/>
          <w:kern w:val="1"/>
          <w:sz w:val="22"/>
          <w:szCs w:val="22"/>
          <w:lang w:val="en-US" w:eastAsia="zh-CN" w:bidi="ar-SA"/>
        </w:rPr>
        <w:t>0至投标文件递交截止时间前，放置于</w:t>
      </w:r>
      <w:r>
        <w:rPr>
          <w:rFonts w:hint="eastAsia" w:ascii="宋体" w:hAnsi="宋体" w:eastAsia="宋体" w:cs="Courier New"/>
          <w:b/>
          <w:bCs/>
          <w:kern w:val="1"/>
          <w:sz w:val="22"/>
          <w:szCs w:val="22"/>
          <w:u w:val="single"/>
          <w:lang w:val="en-US" w:eastAsia="zh-CN" w:bidi="ar-SA"/>
        </w:rPr>
        <w:t>龙港市世纪大道4518号龙港市政务客厅4楼评标区</w:t>
      </w:r>
      <w:r>
        <w:rPr>
          <w:rFonts w:hint="eastAsia" w:ascii="宋体" w:hAnsi="宋体" w:eastAsia="宋体" w:cs="Courier New"/>
          <w:b/>
          <w:bCs/>
          <w:kern w:val="1"/>
          <w:sz w:val="22"/>
          <w:szCs w:val="22"/>
          <w:lang w:val="en-US" w:eastAsia="zh-CN" w:bidi="ar-SA"/>
        </w:rPr>
        <w:t>，保管责任由投标人自负。</w:t>
      </w:r>
    </w:p>
    <w:p>
      <w:pPr>
        <w:keepNext w:val="0"/>
        <w:keepLines w:val="0"/>
        <w:pageBreakBefore w:val="0"/>
        <w:widowControl w:val="0"/>
        <w:kinsoku/>
        <w:wordWrap/>
        <w:overflowPunct/>
        <w:topLinePunct w:val="0"/>
        <w:autoSpaceDE/>
        <w:autoSpaceDN/>
        <w:bidi w:val="0"/>
        <w:spacing w:line="400" w:lineRule="exact"/>
        <w:textAlignment w:val="auto"/>
        <w:rPr>
          <w:rFonts w:ascii="宋体" w:cs="宋体"/>
          <w:b/>
          <w:color w:val="FF0000"/>
          <w:sz w:val="22"/>
          <w:szCs w:val="22"/>
          <w:u w:val="single"/>
        </w:rPr>
      </w:pPr>
      <w:r>
        <w:rPr>
          <w:rFonts w:hint="eastAsia" w:ascii="宋体"/>
          <w:b/>
          <w:color w:val="FF0000"/>
          <w:sz w:val="22"/>
          <w:szCs w:val="22"/>
          <w:u w:val="single"/>
          <w:lang w:val="en-US" w:eastAsia="zh-CN"/>
        </w:rPr>
        <w:t>3</w:t>
      </w:r>
      <w:r>
        <w:rPr>
          <w:rFonts w:hint="eastAsia" w:ascii="宋体"/>
          <w:b/>
          <w:color w:val="FF0000"/>
          <w:sz w:val="22"/>
          <w:szCs w:val="22"/>
          <w:u w:val="single"/>
          <w:lang w:val="zh-CN"/>
        </w:rPr>
        <w:t>、</w:t>
      </w:r>
      <w:r>
        <w:rPr>
          <w:rFonts w:hint="eastAsia" w:ascii="宋体" w:cs="宋体"/>
          <w:b/>
          <w:color w:val="FF0000"/>
          <w:sz w:val="22"/>
          <w:szCs w:val="22"/>
          <w:u w:val="single"/>
        </w:rPr>
        <w:t>样品提供</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cs="宋体"/>
          <w:b/>
          <w:color w:val="auto"/>
          <w:sz w:val="22"/>
          <w:szCs w:val="22"/>
          <w:u w:val="single"/>
        </w:rPr>
      </w:pPr>
      <w:r>
        <w:rPr>
          <w:rFonts w:hint="eastAsia" w:ascii="宋体" w:cs="宋体"/>
          <w:b/>
          <w:color w:val="auto"/>
          <w:sz w:val="22"/>
          <w:szCs w:val="22"/>
          <w:u w:val="single"/>
          <w:lang w:val="en-US" w:eastAsia="zh-CN"/>
        </w:rPr>
        <w:t>3</w:t>
      </w:r>
      <w:r>
        <w:rPr>
          <w:rFonts w:hint="eastAsia" w:ascii="宋体" w:cs="宋体"/>
          <w:b/>
          <w:color w:val="auto"/>
          <w:sz w:val="22"/>
          <w:szCs w:val="22"/>
          <w:u w:val="single"/>
        </w:rPr>
        <w:t>.1本项目要求提供以下样品：</w:t>
      </w:r>
      <w:bookmarkStart w:id="41" w:name="_GoBack"/>
      <w:bookmarkEnd w:id="41"/>
    </w:p>
    <w:tbl>
      <w:tblPr>
        <w:tblStyle w:val="88"/>
        <w:tblW w:w="9399" w:type="dxa"/>
        <w:jc w:val="center"/>
        <w:tblLayout w:type="autofit"/>
        <w:tblCellMar>
          <w:top w:w="0" w:type="dxa"/>
          <w:left w:w="108" w:type="dxa"/>
          <w:bottom w:w="0" w:type="dxa"/>
          <w:right w:w="108" w:type="dxa"/>
        </w:tblCellMar>
      </w:tblPr>
      <w:tblGrid>
        <w:gridCol w:w="1074"/>
        <w:gridCol w:w="2337"/>
        <w:gridCol w:w="2223"/>
        <w:gridCol w:w="1313"/>
        <w:gridCol w:w="1226"/>
        <w:gridCol w:w="1226"/>
      </w:tblGrid>
      <w:tr>
        <w:tblPrEx>
          <w:tblCellMar>
            <w:top w:w="0" w:type="dxa"/>
            <w:left w:w="108" w:type="dxa"/>
            <w:bottom w:w="0" w:type="dxa"/>
            <w:right w:w="108" w:type="dxa"/>
          </w:tblCellMar>
        </w:tblPrEx>
        <w:trPr>
          <w:trHeight w:val="667" w:hRule="atLeast"/>
          <w:jc w:val="center"/>
        </w:trPr>
        <w:tc>
          <w:tcPr>
            <w:tcW w:w="107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序号</w:t>
            </w:r>
          </w:p>
        </w:tc>
        <w:tc>
          <w:tcPr>
            <w:tcW w:w="2337"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设备名称</w:t>
            </w:r>
          </w:p>
        </w:tc>
        <w:tc>
          <w:tcPr>
            <w:tcW w:w="222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规格/型号</w:t>
            </w:r>
          </w:p>
        </w:tc>
        <w:tc>
          <w:tcPr>
            <w:tcW w:w="131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数量</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单位</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技术参数</w:t>
            </w:r>
          </w:p>
        </w:tc>
      </w:tr>
      <w:tr>
        <w:tblPrEx>
          <w:tblCellMar>
            <w:top w:w="0" w:type="dxa"/>
            <w:left w:w="108" w:type="dxa"/>
            <w:bottom w:w="0" w:type="dxa"/>
            <w:right w:w="108" w:type="dxa"/>
          </w:tblCellMar>
        </w:tblPrEx>
        <w:trPr>
          <w:trHeight w:val="845" w:hRule="atLeast"/>
          <w:jc w:val="center"/>
        </w:trPr>
        <w:tc>
          <w:tcPr>
            <w:tcW w:w="107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w:t>
            </w:r>
          </w:p>
        </w:tc>
        <w:tc>
          <w:tcPr>
            <w:tcW w:w="2337"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防泄漏</w:t>
            </w:r>
            <w:r>
              <w:rPr>
                <w:rFonts w:hint="eastAsia" w:ascii="宋体" w:hAnsi="宋体" w:eastAsia="宋体" w:cs="宋体"/>
                <w:b w:val="0"/>
                <w:bCs w:val="0"/>
                <w:i w:val="0"/>
                <w:iCs w:val="0"/>
                <w:color w:val="auto"/>
                <w:kern w:val="0"/>
                <w:sz w:val="21"/>
                <w:szCs w:val="21"/>
                <w:u w:val="none"/>
                <w:lang w:val="en-US" w:eastAsia="zh-CN" w:bidi="ar"/>
              </w:rPr>
              <w:t>排烟管</w:t>
            </w:r>
            <w:r>
              <w:rPr>
                <w:rFonts w:hint="eastAsia" w:ascii="宋体" w:hAnsi="宋体" w:cs="宋体"/>
                <w:b w:val="0"/>
                <w:bCs w:val="0"/>
                <w:i w:val="0"/>
                <w:iCs w:val="0"/>
                <w:color w:val="auto"/>
                <w:kern w:val="0"/>
                <w:sz w:val="21"/>
                <w:szCs w:val="21"/>
                <w:u w:val="none"/>
                <w:lang w:val="en-US" w:eastAsia="zh-CN" w:bidi="ar"/>
              </w:rPr>
              <w:t>（烧满焊）</w:t>
            </w:r>
          </w:p>
        </w:tc>
        <w:tc>
          <w:tcPr>
            <w:tcW w:w="222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尺寸由投标人自行考虑</w:t>
            </w:r>
          </w:p>
        </w:tc>
        <w:tc>
          <w:tcPr>
            <w:tcW w:w="131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段</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按清单要求</w:t>
            </w:r>
          </w:p>
        </w:tc>
      </w:tr>
      <w:tr>
        <w:tblPrEx>
          <w:tblCellMar>
            <w:top w:w="0" w:type="dxa"/>
            <w:left w:w="108" w:type="dxa"/>
            <w:bottom w:w="0" w:type="dxa"/>
            <w:right w:w="108" w:type="dxa"/>
          </w:tblCellMar>
        </w:tblPrEx>
        <w:trPr>
          <w:trHeight w:val="845" w:hRule="atLeast"/>
          <w:jc w:val="center"/>
        </w:trPr>
        <w:tc>
          <w:tcPr>
            <w:tcW w:w="107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2</w:t>
            </w:r>
          </w:p>
        </w:tc>
        <w:tc>
          <w:tcPr>
            <w:tcW w:w="2337"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鲜</w:t>
            </w:r>
            <w:r>
              <w:rPr>
                <w:rFonts w:hint="eastAsia" w:ascii="宋体" w:hAnsi="宋体" w:eastAsia="宋体" w:cs="宋体"/>
                <w:b w:val="0"/>
                <w:bCs w:val="0"/>
                <w:i w:val="0"/>
                <w:iCs w:val="0"/>
                <w:color w:val="auto"/>
                <w:kern w:val="0"/>
                <w:sz w:val="21"/>
                <w:szCs w:val="21"/>
                <w:u w:val="none"/>
                <w:lang w:val="en-US" w:eastAsia="zh-CN" w:bidi="ar"/>
              </w:rPr>
              <w:t>风管</w:t>
            </w:r>
          </w:p>
        </w:tc>
        <w:tc>
          <w:tcPr>
            <w:tcW w:w="222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尺寸由投标人自行考虑</w:t>
            </w:r>
          </w:p>
        </w:tc>
        <w:tc>
          <w:tcPr>
            <w:tcW w:w="131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段</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按清单要求</w:t>
            </w:r>
          </w:p>
        </w:tc>
      </w:tr>
      <w:tr>
        <w:tblPrEx>
          <w:tblCellMar>
            <w:top w:w="0" w:type="dxa"/>
            <w:left w:w="108" w:type="dxa"/>
            <w:bottom w:w="0" w:type="dxa"/>
            <w:right w:w="108" w:type="dxa"/>
          </w:tblCellMar>
        </w:tblPrEx>
        <w:trPr>
          <w:trHeight w:val="845" w:hRule="atLeast"/>
          <w:jc w:val="center"/>
        </w:trPr>
        <w:tc>
          <w:tcPr>
            <w:tcW w:w="107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3</w:t>
            </w:r>
          </w:p>
        </w:tc>
        <w:tc>
          <w:tcPr>
            <w:tcW w:w="2337"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单星</w:t>
            </w:r>
            <w:r>
              <w:rPr>
                <w:rFonts w:hint="eastAsia" w:ascii="宋体" w:hAnsi="宋体" w:cs="宋体"/>
                <w:b w:val="0"/>
                <w:bCs w:val="0"/>
                <w:i w:val="0"/>
                <w:iCs w:val="0"/>
                <w:color w:val="auto"/>
                <w:kern w:val="0"/>
                <w:sz w:val="21"/>
                <w:szCs w:val="21"/>
                <w:u w:val="none"/>
                <w:lang w:val="en-US" w:eastAsia="zh-CN" w:bidi="ar"/>
              </w:rPr>
              <w:t>盆</w:t>
            </w:r>
          </w:p>
        </w:tc>
        <w:tc>
          <w:tcPr>
            <w:tcW w:w="222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1000*700*800mm</w:t>
            </w:r>
          </w:p>
        </w:tc>
        <w:tc>
          <w:tcPr>
            <w:tcW w:w="131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台</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按清单要求</w:t>
            </w:r>
          </w:p>
        </w:tc>
      </w:tr>
      <w:tr>
        <w:tblPrEx>
          <w:tblCellMar>
            <w:top w:w="0" w:type="dxa"/>
            <w:left w:w="108" w:type="dxa"/>
            <w:bottom w:w="0" w:type="dxa"/>
            <w:right w:w="108" w:type="dxa"/>
          </w:tblCellMar>
        </w:tblPrEx>
        <w:trPr>
          <w:trHeight w:val="786" w:hRule="atLeast"/>
          <w:jc w:val="center"/>
        </w:trPr>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4</w:t>
            </w:r>
          </w:p>
        </w:tc>
        <w:tc>
          <w:tcPr>
            <w:tcW w:w="23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both"/>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燃气单头大锅灶</w:t>
            </w:r>
          </w:p>
        </w:tc>
        <w:tc>
          <w:tcPr>
            <w:tcW w:w="222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1000*1100*800/450mm</w:t>
            </w:r>
          </w:p>
        </w:tc>
        <w:tc>
          <w:tcPr>
            <w:tcW w:w="131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w:t>
            </w:r>
          </w:p>
        </w:tc>
        <w:tc>
          <w:tcPr>
            <w:tcW w:w="122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台</w:t>
            </w:r>
          </w:p>
        </w:tc>
        <w:tc>
          <w:tcPr>
            <w:tcW w:w="122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按清单要求</w:t>
            </w:r>
          </w:p>
        </w:tc>
      </w:tr>
      <w:tr>
        <w:tblPrEx>
          <w:tblCellMar>
            <w:top w:w="0" w:type="dxa"/>
            <w:left w:w="108" w:type="dxa"/>
            <w:bottom w:w="0" w:type="dxa"/>
            <w:right w:w="108" w:type="dxa"/>
          </w:tblCellMar>
        </w:tblPrEx>
        <w:trPr>
          <w:trHeight w:val="786" w:hRule="atLeast"/>
          <w:jc w:val="center"/>
        </w:trPr>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5</w:t>
            </w:r>
          </w:p>
        </w:tc>
        <w:tc>
          <w:tcPr>
            <w:tcW w:w="23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防滑地砖</w:t>
            </w:r>
          </w:p>
        </w:tc>
        <w:tc>
          <w:tcPr>
            <w:tcW w:w="222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300*300</w:t>
            </w:r>
          </w:p>
        </w:tc>
        <w:tc>
          <w:tcPr>
            <w:tcW w:w="131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w:t>
            </w:r>
          </w:p>
        </w:tc>
        <w:tc>
          <w:tcPr>
            <w:tcW w:w="122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块</w:t>
            </w:r>
          </w:p>
        </w:tc>
        <w:tc>
          <w:tcPr>
            <w:tcW w:w="122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cs="宋体"/>
                <w:b w:val="0"/>
                <w:bCs w:val="0"/>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786" w:hRule="atLeast"/>
          <w:jc w:val="center"/>
        </w:trPr>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6</w:t>
            </w:r>
          </w:p>
        </w:tc>
        <w:tc>
          <w:tcPr>
            <w:tcW w:w="23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both"/>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釉面砖</w:t>
            </w:r>
          </w:p>
        </w:tc>
        <w:tc>
          <w:tcPr>
            <w:tcW w:w="222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300*600</w:t>
            </w:r>
          </w:p>
        </w:tc>
        <w:tc>
          <w:tcPr>
            <w:tcW w:w="131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w:t>
            </w:r>
          </w:p>
        </w:tc>
        <w:tc>
          <w:tcPr>
            <w:tcW w:w="122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块</w:t>
            </w:r>
          </w:p>
        </w:tc>
        <w:tc>
          <w:tcPr>
            <w:tcW w:w="122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cs="宋体"/>
                <w:b w:val="0"/>
                <w:bCs w:val="0"/>
                <w:i w:val="0"/>
                <w:iCs w:val="0"/>
                <w:color w:val="auto"/>
                <w:kern w:val="0"/>
                <w:sz w:val="21"/>
                <w:szCs w:val="21"/>
                <w:u w:val="none"/>
                <w:lang w:val="en-US" w:eastAsia="zh-CN" w:bidi="ar"/>
              </w:rPr>
            </w:pPr>
          </w:p>
        </w:tc>
      </w:tr>
    </w:tbl>
    <w:p>
      <w:pPr>
        <w:adjustRightInd w:val="0"/>
        <w:snapToGrid w:val="0"/>
        <w:spacing w:after="0" w:line="360" w:lineRule="auto"/>
        <w:rPr>
          <w:rFonts w:ascii="宋体" w:hAnsi="宋体" w:cs="宋体"/>
          <w:b/>
          <w:bCs/>
          <w:color w:val="000000"/>
          <w:kern w:val="0"/>
          <w:sz w:val="22"/>
          <w:szCs w:val="24"/>
        </w:rPr>
      </w:pPr>
      <w:r>
        <w:rPr>
          <w:rFonts w:hint="eastAsia" w:ascii="宋体" w:hAnsi="宋体" w:cs="宋体"/>
          <w:b/>
          <w:bCs/>
          <w:color w:val="000000"/>
          <w:kern w:val="0"/>
          <w:sz w:val="22"/>
          <w:szCs w:val="24"/>
        </w:rPr>
        <w:t>三、服务要求：</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1、厨房设备的所有材料应符合相应国家标准。所有管路（含水、风、汽）必须为国标管。</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2、合同期内，采购人可以委托浙江省或温州市产品质量监督单位按报价承诺的材质核对鉴定。如有不符者给予退货，并对中标供应商处以合同总金额30%的违约金罚款。</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3、厨具手工效果：精工制作，焊点无陷落、破裂及变色现象；焊缝规则，经打磨、抛光处理后与板材浑然一体；产品出厂时全面表现出不锈钢制品的光洁、亮泽等特性。</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4、采购人有权按实际需求增加或减少厨房设备数量。允许业主和供应商协商，根据现场设备摆放安装实际情况进行数量的增减调整，价格以中标价为准进行结算。</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5、本次采购的所有产品必须是全新的、一流的、美观的、精工制作。制造商应按要求提供设备使采购人满意，所有产品应易于检验、清洗、消毒及维修；所有用电、燃油、燃气设备产品应符合相关规定。</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6、本次采购，涉及燃气灶具的须具有《全国工业产品生产许可证》，涉及消毒产品相关的厂家须具有消毒产品生产企业卫生许可证。投标文件需提供相关证书。如涉及油烟排放的须符合国家环保排放标准。</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7、质保期：不少于</w:t>
      </w:r>
      <w:r>
        <w:rPr>
          <w:rFonts w:hint="eastAsia" w:ascii="宋体" w:hAnsi="宋体" w:cs="宋体"/>
          <w:b/>
          <w:bCs/>
          <w:color w:val="000000"/>
          <w:kern w:val="0"/>
          <w:sz w:val="22"/>
          <w:szCs w:val="24"/>
          <w:u w:val="single"/>
        </w:rPr>
        <w:t>3</w:t>
      </w:r>
      <w:r>
        <w:rPr>
          <w:rFonts w:hint="eastAsia" w:ascii="宋体" w:hAnsi="宋体" w:cs="宋体"/>
          <w:b/>
          <w:bCs/>
          <w:color w:val="000000"/>
          <w:kern w:val="0"/>
          <w:sz w:val="22"/>
          <w:szCs w:val="24"/>
        </w:rPr>
        <w:t>年。</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8、</w:t>
      </w:r>
      <w:r>
        <w:rPr>
          <w:rFonts w:ascii="宋体" w:hAnsi="宋体" w:cs="宋体"/>
          <w:b/>
          <w:bCs/>
          <w:color w:val="000000"/>
          <w:kern w:val="0"/>
          <w:sz w:val="22"/>
          <w:szCs w:val="24"/>
        </w:rPr>
        <w:t>售后技术服务要求：售后服务要求响应时间为：提供7×24小时电话技术咨询支持，在收到用户通知后，</w:t>
      </w:r>
      <w:r>
        <w:rPr>
          <w:rFonts w:hint="eastAsia" w:ascii="宋体" w:hAnsi="宋体" w:cs="宋体"/>
          <w:b/>
          <w:bCs/>
          <w:color w:val="000000"/>
          <w:kern w:val="0"/>
          <w:sz w:val="22"/>
          <w:szCs w:val="24"/>
        </w:rPr>
        <w:t>3</w:t>
      </w:r>
      <w:r>
        <w:rPr>
          <w:rFonts w:ascii="宋体" w:hAnsi="宋体" w:cs="宋体"/>
          <w:b/>
          <w:bCs/>
          <w:color w:val="000000"/>
          <w:kern w:val="0"/>
          <w:sz w:val="22"/>
          <w:szCs w:val="24"/>
        </w:rPr>
        <w:t>0分钟内须作出有效响应，如非现场响应无法解决问题的，须在</w:t>
      </w:r>
      <w:r>
        <w:rPr>
          <w:rFonts w:hint="eastAsia" w:ascii="宋体" w:hAnsi="宋体" w:cs="宋体"/>
          <w:b/>
          <w:bCs/>
          <w:color w:val="000000"/>
          <w:kern w:val="0"/>
          <w:sz w:val="22"/>
          <w:szCs w:val="24"/>
        </w:rPr>
        <w:t>30分钟</w:t>
      </w:r>
      <w:r>
        <w:rPr>
          <w:rFonts w:ascii="宋体" w:hAnsi="宋体" w:cs="宋体"/>
          <w:b/>
          <w:bCs/>
          <w:color w:val="000000"/>
          <w:kern w:val="0"/>
          <w:sz w:val="22"/>
          <w:szCs w:val="24"/>
        </w:rPr>
        <w:t>内到达现场，24小时内解决问题，如还未能解决的，应及时更换备件。</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四、其他说明：</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1、招标文件的配置要求仅是本项目的关键技术要求，如在合同执行过程中出现无法实施或者缺少相关设备和配件的情况，供应商应免费予以更换或补充同档次或更高档次的相关设备和配件。</w:t>
      </w:r>
    </w:p>
    <w:p>
      <w:pPr>
        <w:adjustRightInd w:val="0"/>
        <w:snapToGrid w:val="0"/>
        <w:spacing w:after="0" w:line="360" w:lineRule="auto"/>
        <w:ind w:firstLine="442" w:firstLineChars="200"/>
        <w:rPr>
          <w:rFonts w:ascii="宋体" w:hAnsi="宋体" w:cs="宋体"/>
          <w:b/>
          <w:bCs/>
          <w:color w:val="000000"/>
          <w:kern w:val="0"/>
          <w:sz w:val="22"/>
          <w:szCs w:val="24"/>
          <w:u w:val="single"/>
        </w:rPr>
      </w:pPr>
      <w:r>
        <w:rPr>
          <w:rFonts w:hint="eastAsia" w:ascii="宋体" w:hAnsi="宋体" w:cs="宋体"/>
          <w:b/>
          <w:bCs/>
          <w:color w:val="000000"/>
          <w:kern w:val="0"/>
          <w:sz w:val="22"/>
          <w:szCs w:val="24"/>
          <w:u w:val="single"/>
        </w:rPr>
        <w:t>2、投标供应商需保证投标资料的真实性，供货时，采购人将进行如实核对，如查实投标资料有弄虚作假行为，将上报采购主管部门，废除其中标人资格并有保留追究责任的权利。</w:t>
      </w:r>
    </w:p>
    <w:p>
      <w:pPr>
        <w:adjustRightInd w:val="0"/>
        <w:snapToGrid w:val="0"/>
        <w:spacing w:after="0" w:line="360" w:lineRule="auto"/>
        <w:ind w:firstLine="442" w:firstLineChars="200"/>
        <w:rPr>
          <w:rFonts w:ascii="宋体" w:hAnsi="宋体" w:cs="宋体"/>
          <w:b/>
          <w:bCs/>
          <w:color w:val="000000"/>
          <w:kern w:val="0"/>
          <w:sz w:val="22"/>
          <w:szCs w:val="24"/>
          <w:u w:val="single"/>
        </w:rPr>
      </w:pPr>
      <w:r>
        <w:rPr>
          <w:rFonts w:hint="eastAsia" w:ascii="宋体" w:hAnsi="宋体" w:cs="宋体"/>
          <w:b/>
          <w:bCs/>
          <w:color w:val="000000"/>
          <w:kern w:val="0"/>
          <w:sz w:val="22"/>
          <w:szCs w:val="24"/>
          <w:u w:val="single"/>
        </w:rPr>
        <w:t>3、本项目采购人将对到货设备进行严格验收，供应商投标文件偏离表中未注明偏离，但实际到货设备达不到招标文件技术要求的，做验收不通过处理，对此采购人有权无条件取消合同并给予相应处罚；供应商到货及安装、退货等所造成的损失自行承担，供应商须慎重投标。</w:t>
      </w:r>
    </w:p>
    <w:p>
      <w:pPr>
        <w:adjustRightInd w:val="0"/>
        <w:snapToGrid w:val="0"/>
        <w:spacing w:after="0" w:line="360" w:lineRule="auto"/>
        <w:ind w:firstLine="442" w:firstLineChars="200"/>
        <w:rPr>
          <w:rFonts w:ascii="宋体" w:hAnsi="宋体" w:cs="宋体"/>
          <w:b/>
          <w:bCs/>
          <w:color w:val="000000"/>
          <w:kern w:val="0"/>
          <w:sz w:val="22"/>
          <w:szCs w:val="24"/>
          <w:u w:val="single"/>
        </w:rPr>
      </w:pPr>
      <w:r>
        <w:rPr>
          <w:rFonts w:hint="eastAsia" w:ascii="宋体" w:hAnsi="宋体" w:cs="宋体"/>
          <w:b/>
          <w:bCs/>
          <w:color w:val="000000"/>
          <w:kern w:val="0"/>
          <w:sz w:val="22"/>
          <w:szCs w:val="24"/>
          <w:u w:val="single"/>
        </w:rPr>
        <w:t>4、供应商投标文件中须提供检测报告、产品合格证、产品说明等相关证明资料给予佐证。</w:t>
      </w:r>
    </w:p>
    <w:p>
      <w:pPr>
        <w:adjustRightInd w:val="0"/>
        <w:snapToGrid w:val="0"/>
        <w:spacing w:after="0" w:line="360" w:lineRule="auto"/>
        <w:ind w:firstLine="442" w:firstLineChars="200"/>
        <w:rPr>
          <w:rFonts w:hint="eastAsia" w:ascii="宋体" w:hAnsi="宋体" w:cs="宋体"/>
          <w:b/>
          <w:bCs/>
          <w:color w:val="auto"/>
          <w:kern w:val="0"/>
          <w:sz w:val="22"/>
          <w:szCs w:val="24"/>
          <w:u w:val="single"/>
        </w:rPr>
      </w:pPr>
      <w:r>
        <w:rPr>
          <w:rFonts w:hint="eastAsia" w:ascii="宋体" w:hAnsi="宋体" w:cs="宋体"/>
          <w:b/>
          <w:bCs/>
          <w:color w:val="auto"/>
          <w:kern w:val="0"/>
          <w:sz w:val="22"/>
          <w:szCs w:val="24"/>
          <w:u w:val="single"/>
        </w:rPr>
        <w:t>5、本次招标的货物如涉及国家规定强制认证的，供应商未在投标文件偏离表中用明显字体予以声明的，均视为供应商投标产品符合了强制认证规定（如工业产品生产许可证，3C认证，消毒产品相关的厂家消毒产品生产企业卫生许可证等等），中标供应商须在采购人对上述货物验收时提供相关证书证明资料（上述产品相关强制认证的证明文件投标时不需提供，招标文件另有要求的除外），否则按验收不能通过，采购人给予退货、解除合同或经采购人同意换货处理，中标供应商自行承担由此造成的损失。</w:t>
      </w:r>
    </w:p>
    <w:p>
      <w:pPr>
        <w:adjustRightInd w:val="0"/>
        <w:snapToGrid w:val="0"/>
        <w:spacing w:after="0" w:line="360" w:lineRule="auto"/>
        <w:ind w:firstLine="442" w:firstLineChars="200"/>
        <w:rPr>
          <w:rFonts w:hint="default" w:ascii="宋体" w:hAnsi="宋体" w:cs="宋体"/>
          <w:b/>
          <w:bCs/>
          <w:color w:val="auto"/>
          <w:kern w:val="0"/>
          <w:sz w:val="22"/>
          <w:szCs w:val="24"/>
          <w:u w:val="single"/>
          <w:lang w:val="en-US" w:eastAsia="zh-CN"/>
        </w:rPr>
      </w:pPr>
      <w:r>
        <w:rPr>
          <w:rFonts w:hint="eastAsia" w:ascii="宋体" w:hAnsi="宋体" w:cs="宋体"/>
          <w:b/>
          <w:bCs/>
          <w:color w:val="auto"/>
          <w:kern w:val="0"/>
          <w:sz w:val="22"/>
          <w:szCs w:val="24"/>
          <w:u w:val="single"/>
          <w:lang w:val="en-US" w:eastAsia="zh-CN"/>
        </w:rPr>
        <w:t>6、所有设备使用必须达到环保要求。</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五、供货、安装调试及验收</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1、本项目由中标人负责所有设备的供货、运输装卸、安装及调试直至所有项目通过验收为止，期间所有费用均由中标人自行承担。</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2、中标人应对整个交货安装过程负责，包括运输及安全措施。</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3、在设备安装之前，中标人应对设备安装处的土建基础进行检查。由于中标人变动安装条件而引起的费用由中标人承担。土建施工部分全部由中标人承担。</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4、在调试期间中标人应在现场负责测试和调试，以检测其设计、制造、运行效果等。并提供所有测试和调试所需的工具、材料、仪器，一切费用由中标人负责。</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5、采购人在整个合同工程施工完毕，通过检测与试验证明全部满足合同要求，并且提交的图纸与资料也全部满足要求的情况下才可最终接收。</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6、若因中标人制造工艺、质量问题等导致验收不合格，中标人应及时予以处理，直至验收合格，期间发生的一切费用由中标人承担，采购人保留向中标人索赔的权利。</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7、验收标准按照国家标准及招标文件规定的要求执行。验收时双方对供应货物的质量有争议时，可委托第三方权威机构对该批次货物进行随机抽检，根据抽检结果判断是否合格。检测费用由责任方承担。</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8、按规定必须进行复检的产品需复检，经复检存在质量问题的，采购人应出具权威部门的检测报告，中标人负责更换同时承担由此造成的损失，对于不合格产品应在技术监督部门和有关部门监督下进行处理，不得以任何形式转移和继续销售。</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9、本项目涉及的设备配套施工和厨房装修由中标人施工，投标人报价时综合考虑。</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六、商务要求：</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1、完工期：</w:t>
      </w:r>
      <w:r>
        <w:rPr>
          <w:rFonts w:hint="eastAsia" w:ascii="宋体" w:hAnsi="宋体" w:cs="宋体"/>
          <w:b/>
          <w:bCs/>
          <w:sz w:val="22"/>
          <w:szCs w:val="21"/>
        </w:rPr>
        <w:t>合同签订后</w:t>
      </w:r>
      <w:r>
        <w:rPr>
          <w:rFonts w:hint="eastAsia" w:ascii="宋体" w:hAnsi="宋体" w:cs="宋体"/>
          <w:b/>
          <w:bCs/>
          <w:sz w:val="22"/>
          <w:szCs w:val="21"/>
          <w:lang w:eastAsia="zh-CN"/>
        </w:rPr>
        <w:t>，</w:t>
      </w:r>
      <w:r>
        <w:rPr>
          <w:rFonts w:hint="eastAsia" w:ascii="宋体" w:hAnsi="宋体" w:cs="宋体"/>
          <w:b/>
          <w:bCs/>
          <w:sz w:val="22"/>
          <w:szCs w:val="21"/>
          <w:lang w:val="en-US" w:eastAsia="zh-CN"/>
        </w:rPr>
        <w:t>接到采购人或监理通知后</w:t>
      </w:r>
      <w:r>
        <w:rPr>
          <w:rFonts w:hint="eastAsia" w:ascii="宋体" w:hAnsi="宋体" w:cs="宋体"/>
          <w:b/>
          <w:bCs/>
          <w:sz w:val="22"/>
          <w:szCs w:val="21"/>
          <w:u w:val="single"/>
          <w:lang w:val="en-US" w:eastAsia="zh-CN"/>
        </w:rPr>
        <w:t>90</w:t>
      </w:r>
      <w:r>
        <w:rPr>
          <w:rFonts w:hint="eastAsia" w:ascii="宋体" w:hAnsi="宋体" w:cs="宋体"/>
          <w:b/>
          <w:bCs/>
          <w:sz w:val="22"/>
          <w:szCs w:val="21"/>
        </w:rPr>
        <w:t>日历天内完成供货及安装</w:t>
      </w:r>
      <w:r>
        <w:rPr>
          <w:rFonts w:hint="eastAsia" w:ascii="宋体" w:hAnsi="宋体" w:cs="宋体"/>
          <w:b/>
          <w:bCs/>
          <w:sz w:val="22"/>
          <w:szCs w:val="21"/>
          <w:lang w:eastAsia="zh-CN"/>
        </w:rPr>
        <w:t>，</w:t>
      </w:r>
      <w:r>
        <w:rPr>
          <w:rFonts w:hint="eastAsia" w:ascii="宋体" w:hAnsi="宋体" w:cs="宋体"/>
          <w:b/>
          <w:bCs/>
          <w:sz w:val="22"/>
          <w:szCs w:val="21"/>
          <w:lang w:val="en-US" w:eastAsia="zh-CN"/>
        </w:rPr>
        <w:t>与装修工程同步进行</w:t>
      </w:r>
      <w:r>
        <w:rPr>
          <w:rFonts w:hint="eastAsia" w:ascii="宋体" w:hAnsi="宋体" w:cs="宋体"/>
          <w:color w:val="000000"/>
          <w:kern w:val="0"/>
          <w:sz w:val="22"/>
          <w:szCs w:val="24"/>
        </w:rPr>
        <w:t>。</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每延误1天按每天2000元赔偿，延误10天及以上采购人有权终止合同并没收全部履约保证金。</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2、中标单位提供合同总价金额</w:t>
      </w:r>
      <w:r>
        <w:rPr>
          <w:rFonts w:hint="eastAsia" w:ascii="宋体" w:hAnsi="宋体" w:cs="宋体"/>
          <w:color w:val="000000"/>
          <w:kern w:val="0"/>
          <w:sz w:val="22"/>
          <w:szCs w:val="24"/>
          <w:lang w:val="en-US" w:eastAsia="zh-CN"/>
        </w:rPr>
        <w:t>2.</w:t>
      </w:r>
      <w:r>
        <w:rPr>
          <w:rFonts w:hint="eastAsia" w:ascii="宋体" w:hAnsi="宋体" w:cs="宋体"/>
          <w:color w:val="000000"/>
          <w:kern w:val="0"/>
          <w:sz w:val="22"/>
          <w:szCs w:val="24"/>
        </w:rPr>
        <w:t>5%的履约保证金至采购人处，</w:t>
      </w:r>
      <w:r>
        <w:rPr>
          <w:rFonts w:hint="eastAsia" w:ascii="宋体" w:hAnsi="宋体" w:cs="宋体"/>
          <w:color w:val="000000"/>
          <w:kern w:val="0"/>
          <w:sz w:val="22"/>
          <w:szCs w:val="24"/>
          <w:lang w:val="en-US" w:eastAsia="zh-CN"/>
        </w:rPr>
        <w:t>待</w:t>
      </w:r>
      <w:r>
        <w:rPr>
          <w:rFonts w:hint="eastAsia" w:ascii="宋体" w:hAnsi="宋体" w:cs="宋体"/>
          <w:color w:val="000000"/>
          <w:kern w:val="0"/>
          <w:sz w:val="22"/>
          <w:szCs w:val="24"/>
        </w:rPr>
        <w:t>质保期</w:t>
      </w:r>
      <w:r>
        <w:rPr>
          <w:rFonts w:hint="eastAsia" w:ascii="宋体" w:hAnsi="宋体" w:cs="宋体"/>
          <w:color w:val="000000"/>
          <w:kern w:val="0"/>
          <w:sz w:val="22"/>
          <w:szCs w:val="24"/>
          <w:lang w:val="en-US" w:eastAsia="zh-CN"/>
        </w:rPr>
        <w:t>满</w:t>
      </w:r>
      <w:r>
        <w:rPr>
          <w:rFonts w:hint="eastAsia" w:ascii="宋体" w:hAnsi="宋体" w:cs="宋体"/>
          <w:color w:val="000000"/>
          <w:kern w:val="0"/>
          <w:sz w:val="22"/>
          <w:szCs w:val="24"/>
        </w:rPr>
        <w:t>后无息退还。（允许</w:t>
      </w:r>
      <w:r>
        <w:rPr>
          <w:rFonts w:hint="eastAsia" w:ascii="宋体" w:hAnsi="宋体" w:cs="宋体"/>
          <w:color w:val="000000"/>
          <w:kern w:val="0"/>
          <w:sz w:val="22"/>
          <w:szCs w:val="24"/>
          <w:lang w:val="en-US" w:eastAsia="zh-CN"/>
        </w:rPr>
        <w:t>银行转账或</w:t>
      </w:r>
      <w:r>
        <w:rPr>
          <w:rFonts w:hint="eastAsia" w:ascii="宋体" w:hAnsi="宋体" w:cs="宋体"/>
          <w:color w:val="000000"/>
          <w:kern w:val="0"/>
          <w:sz w:val="22"/>
          <w:szCs w:val="24"/>
        </w:rPr>
        <w:t>保函）</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 xml:space="preserve">3、付款条件及方式： </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合同签订后，采购人支付合同总价30%的预付款</w:t>
      </w:r>
      <w:r>
        <w:rPr>
          <w:rFonts w:hint="eastAsia" w:ascii="宋体" w:hAnsi="宋体" w:eastAsia="宋体" w:cs="Times New Roman"/>
          <w:b/>
          <w:bCs/>
          <w:color w:val="auto"/>
          <w:kern w:val="2"/>
          <w:sz w:val="22"/>
          <w:szCs w:val="22"/>
          <w:lang w:eastAsia="zh-CN"/>
        </w:rPr>
        <w:t>（</w:t>
      </w:r>
      <w:r>
        <w:rPr>
          <w:rFonts w:hint="eastAsia" w:ascii="宋体" w:hAnsi="宋体" w:eastAsia="宋体" w:cs="Times New Roman"/>
          <w:b/>
          <w:bCs/>
          <w:color w:val="auto"/>
          <w:kern w:val="2"/>
          <w:sz w:val="22"/>
          <w:szCs w:val="22"/>
          <w:lang w:val="en-US" w:eastAsia="zh-CN"/>
        </w:rPr>
        <w:t>中标供应商应提供等额见索即付保函</w:t>
      </w:r>
      <w:r>
        <w:rPr>
          <w:rFonts w:hint="eastAsia" w:ascii="宋体" w:hAnsi="宋体" w:eastAsia="宋体" w:cs="Times New Roman"/>
          <w:b/>
          <w:bCs/>
          <w:color w:val="auto"/>
          <w:kern w:val="2"/>
          <w:sz w:val="22"/>
          <w:szCs w:val="22"/>
          <w:lang w:eastAsia="zh-CN"/>
        </w:rPr>
        <w:t>）</w:t>
      </w:r>
      <w:r>
        <w:rPr>
          <w:rFonts w:hint="eastAsia" w:ascii="宋体" w:hAnsi="宋体" w:cs="宋体"/>
          <w:b/>
          <w:bCs/>
          <w:color w:val="000000"/>
          <w:kern w:val="0"/>
          <w:sz w:val="22"/>
          <w:szCs w:val="24"/>
        </w:rPr>
        <w:t>；</w:t>
      </w:r>
      <w:r>
        <w:rPr>
          <w:rFonts w:hint="eastAsia" w:ascii="宋体" w:hAnsi="宋体" w:cs="宋体"/>
          <w:b/>
          <w:bCs/>
          <w:color w:val="000000"/>
          <w:kern w:val="0"/>
          <w:sz w:val="22"/>
          <w:szCs w:val="24"/>
          <w:lang w:val="en-US" w:eastAsia="zh-CN"/>
        </w:rPr>
        <w:t>按</w:t>
      </w:r>
      <w:r>
        <w:rPr>
          <w:rFonts w:hint="eastAsia" w:ascii="宋体" w:hAnsi="宋体" w:eastAsia="宋体" w:cs="Times New Roman"/>
          <w:b/>
          <w:bCs/>
          <w:color w:val="auto"/>
          <w:kern w:val="2"/>
          <w:sz w:val="22"/>
          <w:szCs w:val="22"/>
          <w:lang w:val="en-US" w:eastAsia="zh-CN"/>
        </w:rPr>
        <w:t>工程进度款按每月工程实际完成量的85%支付工程款（预付款按同比例扣回）支付方式：每月25日前申报该月完成的工程量，经招标人或其委托的监理工程师及招标人委托的审价单位审核确认后，于次月30日前支付已完成部分的工程款。进度款付至合同价(不包括未施工项目或价格调减造价)的85%时（并扣除暂列金额），暂停支付进度款，待提交结算资料经初步审核后并办理竣工结算经相关单位审核后付至工程结算价的100%，</w:t>
      </w:r>
      <w:r>
        <w:rPr>
          <w:rFonts w:hint="eastAsia" w:ascii="宋体" w:hAnsi="宋体" w:cs="宋体"/>
          <w:b/>
          <w:bCs/>
          <w:color w:val="000000"/>
          <w:kern w:val="0"/>
          <w:sz w:val="22"/>
          <w:szCs w:val="24"/>
        </w:rPr>
        <w:t>发票应随付款进度及时提供。</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投标报价：包括项目设备、配件、安装、材料、运输、人工、调试、税收、利润、质保期内服务费等完成合同所需的所有工作开支、政策性文件规定及合同包含的所有风险、责任等各项全部费用。</w:t>
      </w:r>
    </w:p>
    <w:bookmarkEnd w:id="6"/>
    <w:bookmarkEnd w:id="7"/>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lang w:val="en-US" w:eastAsia="zh-CN"/>
        </w:rPr>
        <w:t>4</w:t>
      </w:r>
      <w:r>
        <w:rPr>
          <w:rFonts w:hint="eastAsia" w:ascii="宋体" w:hAnsi="宋体" w:eastAsia="宋体" w:cs="宋体"/>
          <w:color w:val="000000"/>
          <w:kern w:val="0"/>
          <w:sz w:val="22"/>
          <w:szCs w:val="24"/>
        </w:rPr>
        <w:t>、培训</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1)卖方应对用户的维修人员提供培训，使其能对产品进行日常的维护保养及能对一般故障进行维修。</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2）卖方应对用户的操作人员提供操作培训，并使其能熟练应用产品。</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3)旨在提供更好的其他方式培训。</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6、安装调试</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1)安装地点：按采购单位要求。</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2)安装标准：符合我国国家有关技术规范要求和技术标准。</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3) 送货、安装过程中发生的一切费用及责任由中标供应商负责。</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供应商应在投标文件中提供其安装调试过程中使用单位需配合的内容。</w:t>
      </w:r>
    </w:p>
    <w:p>
      <w:pPr>
        <w:adjustRightInd w:val="0"/>
        <w:snapToGrid w:val="0"/>
        <w:spacing w:after="0" w:line="360" w:lineRule="auto"/>
        <w:ind w:firstLine="442" w:firstLineChars="200"/>
        <w:rPr>
          <w:rFonts w:ascii="宋体" w:hAnsi="宋体" w:eastAsia="宋体" w:cs="宋体"/>
          <w:b/>
          <w:bCs/>
          <w:color w:val="000000"/>
          <w:kern w:val="0"/>
          <w:sz w:val="22"/>
          <w:szCs w:val="24"/>
        </w:rPr>
      </w:pPr>
      <w:r>
        <w:rPr>
          <w:rFonts w:hint="eastAsia" w:ascii="宋体" w:hAnsi="宋体" w:eastAsia="宋体" w:cs="宋体"/>
          <w:b/>
          <w:bCs/>
          <w:color w:val="000000"/>
          <w:kern w:val="0"/>
          <w:sz w:val="22"/>
          <w:szCs w:val="24"/>
          <w:lang w:val="en-US" w:eastAsia="zh-CN"/>
        </w:rPr>
        <w:t>七</w:t>
      </w:r>
      <w:r>
        <w:rPr>
          <w:rFonts w:hint="eastAsia" w:ascii="宋体" w:hAnsi="宋体" w:eastAsia="宋体" w:cs="宋体"/>
          <w:b/>
          <w:bCs/>
          <w:color w:val="000000"/>
          <w:kern w:val="0"/>
          <w:sz w:val="22"/>
          <w:szCs w:val="24"/>
        </w:rPr>
        <w:t>、工作范围</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根据招标文件，各供应商须按国家有关标准及规范完成下列工作：</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1.提供完整成套的设备；</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2.产品及相关附件的提供、运输、装卸、就位、检验、通过验收；</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3.完成各项调试、检验、测试工作，并在买方的配合下通过的验收；提供各种数据资料；直至通过验收。</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4.对最终使用单位的操作人员及维修人员进行技术培训；</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5.质保期内设备维保及维修及质保期后终身维修；</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6.售后服务的措施及承诺；</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7、每个产品附中文用户使用手册1份，维保卡</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以上工作内容的费用均包含在报价总价中。</w:t>
      </w:r>
    </w:p>
    <w:p>
      <w:pPr>
        <w:tabs>
          <w:tab w:val="left" w:pos="2977"/>
          <w:tab w:val="center" w:pos="4880"/>
        </w:tabs>
        <w:adjustRightInd w:val="0"/>
        <w:spacing w:line="240" w:lineRule="auto"/>
        <w:ind w:firstLine="2891" w:firstLineChars="800"/>
        <w:jc w:val="left"/>
        <w:outlineLvl w:val="0"/>
        <w:rPr>
          <w:rFonts w:ascii="宋体" w:hAnsi="宋体" w:cs="宋体"/>
          <w:b/>
          <w:color w:val="000000"/>
          <w:sz w:val="36"/>
          <w:szCs w:val="36"/>
        </w:rPr>
      </w:pPr>
      <w:r>
        <w:rPr>
          <w:rFonts w:hint="eastAsia" w:ascii="宋体" w:hAnsi="宋体" w:cs="宋体"/>
          <w:b/>
          <w:color w:val="000000"/>
          <w:sz w:val="36"/>
          <w:szCs w:val="36"/>
        </w:rPr>
        <w:br w:type="page"/>
      </w:r>
      <w:r>
        <w:rPr>
          <w:rFonts w:hint="eastAsia" w:ascii="宋体" w:hAnsi="宋体" w:cs="宋体"/>
          <w:b/>
          <w:color w:val="000000"/>
          <w:sz w:val="36"/>
          <w:szCs w:val="36"/>
        </w:rPr>
        <w:t>第三部分   供应商须知</w:t>
      </w:r>
      <w:bookmarkEnd w:id="3"/>
    </w:p>
    <w:p>
      <w:pPr>
        <w:pStyle w:val="3"/>
        <w:tabs>
          <w:tab w:val="left" w:pos="576"/>
        </w:tabs>
        <w:spacing w:before="72" w:after="72" w:line="360" w:lineRule="auto"/>
        <w:rPr>
          <w:rFonts w:ascii="宋体" w:hAnsi="宋体" w:eastAsia="宋体" w:cs="宋体"/>
          <w:b/>
          <w:bCs/>
          <w:sz w:val="22"/>
          <w:szCs w:val="22"/>
        </w:rPr>
      </w:pPr>
      <w:bookmarkStart w:id="8" w:name="_Toc157410882"/>
      <w:r>
        <w:rPr>
          <w:rFonts w:hint="eastAsia" w:ascii="宋体" w:hAnsi="宋体" w:eastAsia="宋体" w:cs="宋体"/>
          <w:b/>
          <w:bCs/>
          <w:sz w:val="22"/>
          <w:szCs w:val="22"/>
        </w:rPr>
        <w:t>一、说明</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1.本次采购工作是按照《中华人民共和国政府采购法》、《中华人民共和国政府采购法实施条例》、《政府采购货物和服务招标投标管理办法》及相关法律规章组织和实施。</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2.采购人有权选择中标供应商的供货及服务范围（即采购人有权在合理范围内修改10%的采购量）。</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3.本次采购商务报价文件与技术资信文件分别评审，评标委员会首先评审供应商技术资信部分，技术资信部分无效的供应商不进入商务报价阶段评审。要求供应商技术资信部分的投标文件（含资信与服务）中不得含产品报价，否则做无效投标处理。</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4.知识产权</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4.1供应商应保证，采购人在中华人民共和国使用货物和服务的任何一部分时，免受第三方提出侵犯其专利权、商标权或其它知识产权的起诉。</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4.2投标人应对采购人在使用该产品时所涉及到的专利权负责，不损害采购人的利益。</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4.3报价应包括所有应支付的对专利权和版权、设计或其他知识产权而需要向其他方支付的版税。</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4.4投标人提供得货物中如使用其他公司的相关专利，应在标书中出示相关授权，如未出示但使用了其他公司的专利，导致供应商中标而引起相关诉讼，由投标人承担。</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5.招标文件中所列的货物品牌型号仅为参考，是为了对拟报价的货物、材料的技术指标和功能要求更好的说明，欢迎其他能满足本项目技术需求且性能与所明确品牌相当的产品参加。供应商提供的产品主要指标参数不得低于采购要求。</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6.采用最低评标价法的采购项目，提供相同品牌产品的不同投标人参加同一合同项下投标的，以其中通过资格审查、符合性审查且报价最低的参加评标；报价相同的，采取随机抽取方式确定，其他投标无效。</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非单一产品采购项目，单项产品投标价格比重占总投标价50%及以上的认定为核心产品（有效投标供应商中一家供应商该产品投标价格占总投标价50%级以上即认定），多家投标人提供的核心产品品牌相同的，按前两款规定处理。</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7.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除单一来源采购项目外，为采购项目提供整体设计、规范编制或者项目管理、监理、检测等服务的供应商，不得再参加该采购项目的其他采购活动。</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8.进口产品参与政府采购，按财政部《</w:t>
      </w:r>
      <w:r>
        <w:fldChar w:fldCharType="begin"/>
      </w:r>
      <w:r>
        <w:instrText xml:space="preserve"> HYPERLINK "http://www.chinaacc.com/new/63/64/80/2008/1/wa2420495431112180022419-0.htm" \t "_blank" </w:instrText>
      </w:r>
      <w:r>
        <w:fldChar w:fldCharType="separate"/>
      </w:r>
      <w:r>
        <w:rPr>
          <w:rFonts w:hint="eastAsia" w:hAnsi="宋体" w:cs="Courier New"/>
          <w:kern w:val="1"/>
          <w:sz w:val="22"/>
          <w:szCs w:val="22"/>
        </w:rPr>
        <w:t>关于印发〈政府采购进口产品管理办法〉的通知</w:t>
      </w:r>
      <w:r>
        <w:rPr>
          <w:rFonts w:hint="eastAsia" w:hAnsi="宋体" w:cs="Courier New"/>
          <w:kern w:val="1"/>
          <w:sz w:val="22"/>
          <w:szCs w:val="22"/>
        </w:rPr>
        <w:fldChar w:fldCharType="end"/>
      </w:r>
      <w:r>
        <w:rPr>
          <w:rFonts w:hint="eastAsia" w:hAnsi="宋体" w:cs="Courier New"/>
          <w:kern w:val="1"/>
          <w:sz w:val="22"/>
          <w:szCs w:val="22"/>
        </w:rPr>
        <w:t>》（财库[2007]119号）和财政部办公厅《</w:t>
      </w:r>
      <w:r>
        <w:fldChar w:fldCharType="begin"/>
      </w:r>
      <w:r>
        <w:instrText xml:space="preserve"> HYPERLINK "http://www.chinaacc.com/new/63/64/80/2008/10/wa29611252241030180027592-0.htm" \t "_blank" </w:instrText>
      </w:r>
      <w:r>
        <w:fldChar w:fldCharType="separate"/>
      </w:r>
      <w:r>
        <w:rPr>
          <w:rFonts w:hint="eastAsia" w:hAnsi="宋体" w:cs="Courier New"/>
          <w:kern w:val="1"/>
          <w:sz w:val="22"/>
          <w:szCs w:val="22"/>
        </w:rPr>
        <w:t>关于政府采购进口产品管理有关问题的通知</w:t>
      </w:r>
      <w:r>
        <w:rPr>
          <w:rFonts w:hint="eastAsia" w:hAnsi="宋体" w:cs="Courier New"/>
          <w:kern w:val="1"/>
          <w:sz w:val="22"/>
          <w:szCs w:val="22"/>
        </w:rPr>
        <w:fldChar w:fldCharType="end"/>
      </w:r>
      <w:r>
        <w:rPr>
          <w:rFonts w:hint="eastAsia" w:hAnsi="宋体" w:cs="Courier New"/>
          <w:kern w:val="1"/>
          <w:sz w:val="22"/>
          <w:szCs w:val="22"/>
        </w:rPr>
        <w:t>》（财办库〔2008〕248号）、《浙江省财政厅关于进一步加强政府采购进口产品管理的通知》（浙财采监[2010]51号）等相关文件规定处理。</w:t>
      </w:r>
    </w:p>
    <w:p>
      <w:pPr>
        <w:pStyle w:val="47"/>
        <w:adjustRightInd w:val="0"/>
        <w:snapToGrid w:val="0"/>
        <w:spacing w:after="0" w:line="360" w:lineRule="auto"/>
        <w:ind w:firstLine="482"/>
        <w:rPr>
          <w:rFonts w:hAnsi="宋体" w:cs="Courier New"/>
          <w:kern w:val="1"/>
          <w:sz w:val="22"/>
          <w:szCs w:val="22"/>
        </w:rPr>
      </w:pPr>
      <w:r>
        <w:rPr>
          <w:rFonts w:hint="eastAsia" w:hAnsi="宋体" w:cs="Courier New"/>
          <w:b/>
          <w:bCs/>
          <w:kern w:val="1"/>
          <w:sz w:val="22"/>
          <w:szCs w:val="22"/>
          <w:u w:val="single"/>
        </w:rPr>
        <w:t>9.本项目采购预算为</w:t>
      </w:r>
      <w:r>
        <w:rPr>
          <w:rFonts w:hint="eastAsia" w:ascii="宋体" w:hAnsi="宋体" w:cs="宋体"/>
          <w:b/>
          <w:sz w:val="24"/>
          <w:u w:val="single"/>
        </w:rPr>
        <w:t>¥</w:t>
      </w:r>
      <w:r>
        <w:rPr>
          <w:rFonts w:hint="eastAsia" w:hAnsi="宋体" w:cs="宋体"/>
          <w:b/>
          <w:bCs/>
          <w:sz w:val="24"/>
          <w:u w:val="single"/>
          <w:lang w:val="en-US" w:eastAsia="zh-CN"/>
        </w:rPr>
        <w:t>1022.9264</w:t>
      </w:r>
      <w:r>
        <w:rPr>
          <w:rFonts w:hint="eastAsia" w:ascii="宋体" w:hAnsi="宋体" w:cs="宋体"/>
          <w:b/>
          <w:sz w:val="24"/>
          <w:u w:val="single"/>
        </w:rPr>
        <w:t>万元</w:t>
      </w:r>
      <w:r>
        <w:rPr>
          <w:rFonts w:hint="eastAsia" w:ascii="宋体" w:hAnsi="宋体" w:cs="宋体"/>
          <w:b/>
          <w:sz w:val="24"/>
          <w:u w:val="single"/>
          <w:lang w:eastAsia="zh-CN"/>
        </w:rPr>
        <w:t>，</w:t>
      </w:r>
      <w:r>
        <w:rPr>
          <w:rFonts w:hint="eastAsia" w:hAnsi="宋体" w:cs="Courier New"/>
          <w:b/>
          <w:bCs/>
          <w:kern w:val="1"/>
          <w:sz w:val="22"/>
          <w:szCs w:val="22"/>
          <w:u w:val="single"/>
          <w:lang w:val="en-US" w:eastAsia="zh-CN"/>
        </w:rPr>
        <w:t>最高限价</w:t>
      </w:r>
      <w:r>
        <w:rPr>
          <w:rFonts w:hint="eastAsia" w:ascii="宋体" w:hAnsi="宋体" w:cs="宋体"/>
          <w:b/>
          <w:sz w:val="24"/>
          <w:u w:val="single"/>
        </w:rPr>
        <w:t>¥</w:t>
      </w:r>
      <w:r>
        <w:rPr>
          <w:rFonts w:hint="eastAsia" w:hAnsi="宋体" w:cs="宋体"/>
          <w:b/>
          <w:bCs/>
          <w:sz w:val="24"/>
          <w:u w:val="single"/>
          <w:lang w:val="en-US" w:eastAsia="zh-CN"/>
        </w:rPr>
        <w:t xml:space="preserve"> 971.78</w:t>
      </w:r>
      <w:r>
        <w:rPr>
          <w:rFonts w:hint="eastAsia" w:ascii="宋体" w:hAnsi="宋体" w:cs="宋体"/>
          <w:b/>
          <w:sz w:val="24"/>
          <w:u w:val="single"/>
          <w:lang w:val="en-US" w:eastAsia="zh-CN"/>
        </w:rPr>
        <w:t>万元</w:t>
      </w:r>
      <w:r>
        <w:rPr>
          <w:rFonts w:hint="eastAsia" w:hAnsi="宋体" w:cs="Courier New"/>
          <w:b/>
          <w:bCs/>
          <w:kern w:val="1"/>
          <w:sz w:val="22"/>
          <w:szCs w:val="22"/>
          <w:u w:val="single"/>
        </w:rPr>
        <w:t>，如果所有供应商的投标报价均超出该采购最高限价金额的，则该按流标处理。如果仅仅某个（些）供应商的投标报价超出该采购最高限价金额的，则该供应商该按无效投标处理。</w:t>
      </w:r>
    </w:p>
    <w:p>
      <w:pPr>
        <w:pStyle w:val="47"/>
        <w:adjustRightInd w:val="0"/>
        <w:snapToGrid w:val="0"/>
        <w:spacing w:after="0" w:line="360" w:lineRule="auto"/>
        <w:ind w:firstLine="482"/>
        <w:rPr>
          <w:rFonts w:hint="eastAsia" w:ascii="宋体" w:hAnsi="宋体" w:eastAsia="宋体" w:cs="Courier New"/>
          <w:kern w:val="1"/>
          <w:sz w:val="22"/>
          <w:szCs w:val="22"/>
        </w:rPr>
      </w:pPr>
      <w:r>
        <w:rPr>
          <w:rFonts w:hint="eastAsia" w:ascii="宋体" w:hAnsi="宋体" w:eastAsia="宋体" w:cs="Courier New"/>
          <w:kern w:val="1"/>
          <w:sz w:val="22"/>
          <w:szCs w:val="22"/>
        </w:rPr>
        <w:t>10.本项目招标文件如有补充、更正均见浙江政府采购网（http://www.zjzfcg.gov.cn/）。供应商须在投标截止前自行查看是否有补充、更正文件，并按补充、更正文件要求投标，否则责任自负。</w:t>
      </w:r>
    </w:p>
    <w:p>
      <w:pPr>
        <w:pStyle w:val="47"/>
        <w:adjustRightInd w:val="0"/>
        <w:snapToGrid w:val="0"/>
        <w:spacing w:after="0" w:line="360" w:lineRule="auto"/>
        <w:ind w:firstLine="482"/>
        <w:rPr>
          <w:rFonts w:hint="eastAsia" w:ascii="宋体" w:hAnsi="宋体" w:eastAsia="宋体" w:cs="Courier New"/>
          <w:kern w:val="1"/>
          <w:sz w:val="22"/>
          <w:szCs w:val="22"/>
        </w:rPr>
      </w:pPr>
      <w:r>
        <w:rPr>
          <w:rFonts w:hint="eastAsia" w:ascii="宋体" w:hAnsi="宋体" w:eastAsia="宋体" w:cs="Courier New"/>
          <w:kern w:val="1"/>
          <w:sz w:val="22"/>
          <w:szCs w:val="22"/>
        </w:rPr>
        <w:t>1</w:t>
      </w:r>
      <w:r>
        <w:rPr>
          <w:rFonts w:hint="eastAsia" w:ascii="宋体" w:hAnsi="宋体" w:eastAsia="宋体" w:cs="Courier New"/>
          <w:kern w:val="1"/>
          <w:sz w:val="22"/>
          <w:szCs w:val="22"/>
          <w:lang w:val="en-US" w:eastAsia="zh-CN"/>
        </w:rPr>
        <w:t>1.</w:t>
      </w:r>
      <w:r>
        <w:rPr>
          <w:rFonts w:hint="eastAsia" w:ascii="宋体" w:hAnsi="宋体" w:eastAsia="宋体" w:cs="Courier New"/>
          <w:kern w:val="1"/>
          <w:sz w:val="22"/>
          <w:szCs w:val="22"/>
        </w:rPr>
        <w:t>两个以上供应商组成一个联合体，以一个供应商的身份共同参与投标时。联合体各方均应当符合国家有关规定的条件。</w:t>
      </w:r>
    </w:p>
    <w:p>
      <w:pPr>
        <w:pStyle w:val="47"/>
        <w:adjustRightInd w:val="0"/>
        <w:snapToGrid w:val="0"/>
        <w:spacing w:after="0" w:line="360" w:lineRule="auto"/>
        <w:ind w:firstLine="482"/>
        <w:rPr>
          <w:rFonts w:hint="eastAsia" w:ascii="宋体" w:hAnsi="宋体" w:eastAsia="宋体" w:cs="Courier New"/>
          <w:kern w:val="1"/>
          <w:sz w:val="22"/>
          <w:szCs w:val="22"/>
        </w:rPr>
      </w:pPr>
      <w:r>
        <w:rPr>
          <w:rFonts w:hint="eastAsia" w:ascii="宋体" w:hAnsi="宋体" w:eastAsia="宋体" w:cs="Courier New"/>
          <w:kern w:val="1"/>
          <w:sz w:val="22"/>
          <w:szCs w:val="22"/>
        </w:rPr>
        <w:t>联合体各方之间应当签订共同投标协议，明确约定联合体各方承担的工作和相应的责任，并将共同参与投标协议装订在投标文件中一并提交采购单位。联合体各方签订共同参与投标协议后，不得再以自己名义单独在同一投标，也不得组成新的联合体参加同一项目投标。联合体中标的，联合体各方应当共同与采购单位签订合同，就中标项目向采购单位承担连带责任。</w:t>
      </w:r>
    </w:p>
    <w:p>
      <w:pPr>
        <w:pStyle w:val="47"/>
        <w:adjustRightInd w:val="0"/>
        <w:snapToGrid w:val="0"/>
        <w:spacing w:after="0" w:line="360" w:lineRule="auto"/>
        <w:ind w:firstLine="482"/>
        <w:rPr>
          <w:rFonts w:hint="eastAsia" w:ascii="宋体" w:hAnsi="宋体" w:eastAsia="宋体" w:cs="Courier New"/>
          <w:kern w:val="1"/>
          <w:sz w:val="22"/>
          <w:szCs w:val="22"/>
        </w:rPr>
      </w:pPr>
      <w:r>
        <w:rPr>
          <w:rFonts w:hint="eastAsia" w:ascii="宋体" w:hAnsi="宋体" w:eastAsia="宋体" w:cs="Courier New"/>
          <w:kern w:val="1"/>
          <w:sz w:val="22"/>
          <w:szCs w:val="22"/>
        </w:rPr>
        <w:t>组成联合体投标的，须提供联合体投标协议书，并提供联合体各方的证书资料。但投标文件其它部位须签字盖章的，可以由联合体牵头人盖章、签字。</w:t>
      </w:r>
    </w:p>
    <w:p>
      <w:pPr>
        <w:pStyle w:val="3"/>
        <w:tabs>
          <w:tab w:val="left" w:pos="576"/>
        </w:tabs>
        <w:spacing w:before="72" w:after="72" w:line="360" w:lineRule="auto"/>
        <w:rPr>
          <w:rFonts w:ascii="宋体" w:hAnsi="宋体" w:eastAsia="宋体" w:cs="宋体"/>
          <w:b/>
          <w:bCs/>
          <w:sz w:val="22"/>
          <w:szCs w:val="22"/>
        </w:rPr>
      </w:pPr>
      <w:r>
        <w:rPr>
          <w:rFonts w:hint="eastAsia" w:ascii="宋体" w:hAnsi="宋体" w:eastAsia="宋体" w:cs="宋体"/>
          <w:b/>
          <w:bCs/>
          <w:sz w:val="22"/>
          <w:szCs w:val="22"/>
        </w:rPr>
        <w:t>二、供应商资格要求</w:t>
      </w:r>
    </w:p>
    <w:p>
      <w:pPr>
        <w:autoSpaceDE w:val="0"/>
        <w:autoSpaceDN w:val="0"/>
        <w:adjustRightInd w:val="0"/>
        <w:snapToGrid w:val="0"/>
        <w:spacing w:line="360" w:lineRule="auto"/>
        <w:ind w:firstLine="431" w:firstLineChars="196"/>
        <w:textAlignment w:val="bottom"/>
        <w:rPr>
          <w:rFonts w:ascii="宋体" w:hAnsi="宋体" w:cs="宋体"/>
          <w:sz w:val="22"/>
        </w:rPr>
      </w:pPr>
      <w:r>
        <w:rPr>
          <w:rFonts w:hint="eastAsia" w:ascii="宋体" w:hAnsi="宋体" w:cs="宋体"/>
          <w:sz w:val="22"/>
        </w:rPr>
        <w:t>按招标公告要求</w:t>
      </w:r>
    </w:p>
    <w:p>
      <w:pPr>
        <w:pStyle w:val="3"/>
        <w:tabs>
          <w:tab w:val="left" w:pos="576"/>
        </w:tabs>
        <w:spacing w:before="72" w:after="72" w:line="360" w:lineRule="auto"/>
        <w:rPr>
          <w:rFonts w:ascii="宋体" w:hAnsi="宋体" w:eastAsia="宋体" w:cs="宋体"/>
          <w:b/>
          <w:bCs/>
          <w:sz w:val="22"/>
          <w:szCs w:val="22"/>
        </w:rPr>
      </w:pPr>
      <w:r>
        <w:rPr>
          <w:rFonts w:hint="eastAsia" w:ascii="宋体" w:hAnsi="宋体" w:eastAsia="宋体" w:cs="宋体"/>
          <w:b/>
          <w:bCs/>
          <w:sz w:val="22"/>
          <w:szCs w:val="22"/>
        </w:rPr>
        <w:t>三、招标文件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1、招标文件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1.1招标文件发放</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本项目招标文件实行“</w:t>
      </w:r>
      <w:r>
        <w:rPr>
          <w:rFonts w:hint="eastAsia" w:ascii="宋体" w:hAnsi="宋体" w:eastAsia="宋体" w:cs="宋体"/>
          <w:b/>
          <w:bCs/>
          <w:kern w:val="1"/>
          <w:sz w:val="22"/>
          <w:lang w:val="en-US" w:eastAsia="zh-CN"/>
        </w:rPr>
        <w:t>乐采云平台</w:t>
      </w:r>
      <w:r>
        <w:rPr>
          <w:rFonts w:hint="eastAsia" w:ascii="宋体" w:hAnsi="宋体" w:eastAsia="宋体" w:cs="宋体"/>
          <w:b/>
          <w:bCs/>
          <w:kern w:val="1"/>
          <w:sz w:val="22"/>
        </w:rPr>
        <w:t>”在线获取，不提供招标文件纸质版。供应商获取招标文件前应先完成“</w:t>
      </w:r>
      <w:r>
        <w:rPr>
          <w:rFonts w:hint="eastAsia" w:ascii="宋体" w:hAnsi="宋体" w:eastAsia="宋体" w:cs="宋体"/>
          <w:b/>
          <w:bCs/>
          <w:kern w:val="1"/>
          <w:sz w:val="22"/>
          <w:lang w:eastAsia="zh-CN"/>
        </w:rPr>
        <w:t>乐采云平台</w:t>
      </w:r>
      <w:r>
        <w:rPr>
          <w:rFonts w:hint="eastAsia" w:ascii="宋体" w:hAnsi="宋体" w:eastAsia="宋体" w:cs="宋体"/>
          <w:b/>
          <w:bCs/>
          <w:kern w:val="1"/>
          <w:sz w:val="22"/>
        </w:rPr>
        <w:t>”的账号注册。</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1.2招标文件约束力</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★供应商一旦购买了本招标文件并参加投标，即被认为接受了本招标文件中所有条款和规定。</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1.3招标文件的组成</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招标文件由招标文件总目录所列内容及补充资料等组成。</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2、招标文件的澄清</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供应商对招标文件如有疑点要求澄清，可用书面形式（包括信函、传真，下同）通知采购机构，但通知不得迟于规定的质疑时间前使采购机构收到，采购机构将用书面形式予以答复。如有必要，可将不说明来源的答复发给各有关供应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3、招标文件的修改</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3.1 在投标截止时间前，采购人有权修改招标文件，并以书面形式通知供应商。补充文件作为招标文件的补充和组成部分，对所有供应商均有约束力。</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3.2 为使供应商有足够的时间按招标文件要求修正投标文件，采购人可酌情推迟投标截止时间和开标时间，并将此变更通知供应商。</w:t>
      </w:r>
    </w:p>
    <w:p>
      <w:pPr>
        <w:pStyle w:val="3"/>
        <w:tabs>
          <w:tab w:val="left" w:pos="576"/>
        </w:tabs>
        <w:spacing w:before="72" w:after="72" w:line="360" w:lineRule="auto"/>
        <w:rPr>
          <w:rFonts w:ascii="宋体" w:hAnsi="宋体" w:eastAsia="宋体" w:cs="宋体"/>
          <w:b/>
          <w:bCs/>
          <w:sz w:val="22"/>
          <w:szCs w:val="22"/>
        </w:rPr>
      </w:pPr>
      <w:r>
        <w:rPr>
          <w:rFonts w:hint="eastAsia" w:ascii="宋体" w:hAnsi="宋体" w:eastAsia="宋体" w:cs="宋体"/>
          <w:b/>
          <w:bCs/>
          <w:sz w:val="22"/>
          <w:szCs w:val="22"/>
        </w:rPr>
        <w:t>四、投标文件</w:t>
      </w:r>
    </w:p>
    <w:p>
      <w:pPr>
        <w:spacing w:after="0" w:line="454" w:lineRule="atLeast"/>
        <w:ind w:firstLine="431"/>
        <w:rPr>
          <w:rFonts w:ascii="宋体" w:hAnsi="宋体" w:cs="宋体"/>
          <w:kern w:val="1"/>
          <w:sz w:val="22"/>
        </w:rPr>
      </w:pPr>
      <w:r>
        <w:rPr>
          <w:rFonts w:hint="eastAsia" w:ascii="宋体" w:hAnsi="宋体" w:cs="宋体"/>
          <w:kern w:val="1"/>
          <w:sz w:val="22"/>
        </w:rPr>
        <w:t>1.投标文件</w:t>
      </w:r>
    </w:p>
    <w:p>
      <w:pPr>
        <w:spacing w:after="0" w:line="454" w:lineRule="atLeast"/>
        <w:ind w:firstLine="431"/>
        <w:rPr>
          <w:rFonts w:ascii="宋体" w:hAnsi="宋体" w:cs="宋体"/>
          <w:kern w:val="1"/>
          <w:sz w:val="22"/>
        </w:rPr>
      </w:pPr>
      <w:r>
        <w:rPr>
          <w:rFonts w:hint="eastAsia" w:ascii="宋体" w:hAnsi="宋体" w:cs="宋体"/>
          <w:kern w:val="1"/>
          <w:sz w:val="22"/>
          <w:lang w:val="zh-CN"/>
        </w:rPr>
        <w:t>1.1</w:t>
      </w:r>
      <w:r>
        <w:rPr>
          <w:rFonts w:hint="eastAsia" w:ascii="宋体" w:hAnsi="宋体" w:cs="宋体"/>
          <w:kern w:val="1"/>
          <w:sz w:val="22"/>
        </w:rPr>
        <w:t>供应商应仔细阅读招标文件中的所有内容，按照招标文件及招标货物技术规格要求，详细编制投标文件。并对招标文件的要求做出实质上响应。实质上响应的投标应该是与招标文件要求的条款没有重大偏离的投标。未实质上响应的投标文件将被拒绝，但允许投标货物在基本满足招标货物技术要求的前提下出现的微小差异。</w:t>
      </w:r>
    </w:p>
    <w:p>
      <w:pPr>
        <w:spacing w:after="0" w:line="454" w:lineRule="atLeast"/>
        <w:ind w:firstLine="431"/>
        <w:rPr>
          <w:rFonts w:ascii="宋体" w:hAnsi="宋体" w:cs="宋体"/>
          <w:kern w:val="1"/>
          <w:sz w:val="22"/>
        </w:rPr>
      </w:pPr>
      <w:r>
        <w:rPr>
          <w:rFonts w:hint="eastAsia" w:ascii="宋体" w:hAnsi="宋体" w:cs="宋体"/>
          <w:kern w:val="1"/>
          <w:sz w:val="22"/>
          <w:lang w:val="zh-CN"/>
        </w:rPr>
        <w:t>1.2</w:t>
      </w:r>
      <w:r>
        <w:rPr>
          <w:rFonts w:hint="eastAsia" w:ascii="宋体" w:hAnsi="宋体" w:cs="宋体"/>
          <w:kern w:val="1"/>
          <w:sz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spacing w:after="0" w:line="454" w:lineRule="atLeast"/>
        <w:ind w:firstLine="431"/>
        <w:rPr>
          <w:rFonts w:hint="eastAsia" w:ascii="宋体" w:hAnsi="宋体" w:eastAsia="宋体" w:cs="宋体"/>
          <w:kern w:val="1"/>
          <w:sz w:val="22"/>
          <w:lang w:val="zh-CN"/>
        </w:rPr>
      </w:pPr>
      <w:r>
        <w:rPr>
          <w:rFonts w:hint="eastAsia" w:ascii="宋体" w:hAnsi="宋体" w:cs="宋体"/>
          <w:kern w:val="1"/>
          <w:sz w:val="22"/>
          <w:lang w:val="zh-CN"/>
        </w:rPr>
        <w:t>1.3供应商应仔细阅读招标文件中的所有内容，按照招标文件要求，详细编制投标文件，所有文</w:t>
      </w:r>
      <w:r>
        <w:rPr>
          <w:rFonts w:hint="eastAsia" w:ascii="宋体" w:hAnsi="宋体" w:eastAsia="宋体" w:cs="宋体"/>
          <w:kern w:val="1"/>
          <w:sz w:val="22"/>
          <w:lang w:val="zh-CN"/>
        </w:rPr>
        <w:t>件资料必须是针对本次投标。不按招标文件的要求提供的投标文件可能导致被拒绝。</w:t>
      </w:r>
    </w:p>
    <w:p>
      <w:pPr>
        <w:spacing w:after="0" w:line="454" w:lineRule="atLeast"/>
        <w:ind w:firstLine="431"/>
        <w:rPr>
          <w:rFonts w:hint="eastAsia" w:ascii="宋体" w:hAnsi="宋体" w:eastAsia="宋体" w:cs="宋体"/>
          <w:b/>
          <w:bCs/>
          <w:kern w:val="1"/>
          <w:sz w:val="22"/>
          <w:lang w:val="zh-CN"/>
        </w:rPr>
      </w:pPr>
      <w:r>
        <w:rPr>
          <w:rFonts w:hint="eastAsia" w:ascii="宋体" w:hAnsi="宋体" w:eastAsia="宋体" w:cs="宋体"/>
          <w:b/>
          <w:bCs/>
          <w:kern w:val="1"/>
          <w:sz w:val="22"/>
          <w:lang w:val="zh-CN"/>
        </w:rPr>
        <w:t>项目通过“</w:t>
      </w:r>
      <w:r>
        <w:rPr>
          <w:rFonts w:hint="eastAsia" w:ascii="宋体" w:hAnsi="宋体" w:eastAsia="宋体" w:cs="宋体"/>
          <w:b/>
          <w:bCs/>
          <w:kern w:val="1"/>
          <w:sz w:val="22"/>
          <w:lang w:val="zh-CN" w:eastAsia="zh-CN"/>
        </w:rPr>
        <w:t>乐采云平台</w:t>
      </w:r>
      <w:r>
        <w:rPr>
          <w:rFonts w:hint="eastAsia" w:ascii="宋体" w:hAnsi="宋体" w:eastAsia="宋体" w:cs="宋体"/>
          <w:b/>
          <w:bCs/>
          <w:kern w:val="1"/>
          <w:sz w:val="22"/>
          <w:lang w:val="zh-CN"/>
        </w:rPr>
        <w:t>（</w:t>
      </w:r>
      <w:r>
        <w:rPr>
          <w:rFonts w:hint="eastAsia" w:ascii="宋体" w:hAnsi="宋体" w:eastAsia="宋体" w:cs="宋体"/>
          <w:b/>
          <w:bCs/>
          <w:kern w:val="1"/>
          <w:sz w:val="22"/>
          <w:lang w:val="zh-CN" w:eastAsia="zh-CN"/>
        </w:rPr>
        <w:t>http://www.lecaiyun.com</w:t>
      </w:r>
      <w:r>
        <w:rPr>
          <w:rFonts w:hint="eastAsia" w:ascii="宋体" w:hAnsi="宋体" w:eastAsia="宋体" w:cs="宋体"/>
          <w:b/>
          <w:bCs/>
          <w:kern w:val="1"/>
          <w:sz w:val="22"/>
          <w:lang w:val="zh-CN"/>
        </w:rPr>
        <w:t>）”实行在线投标响应（电子投标）。投标人应通过“政采云电子交易客户端”，并按照本招标文件和“</w:t>
      </w:r>
      <w:r>
        <w:rPr>
          <w:rFonts w:hint="eastAsia" w:ascii="宋体" w:hAnsi="宋体" w:eastAsia="宋体" w:cs="宋体"/>
          <w:b/>
          <w:bCs/>
          <w:kern w:val="1"/>
          <w:sz w:val="22"/>
          <w:lang w:val="zh-CN" w:eastAsia="zh-CN"/>
        </w:rPr>
        <w:t>乐采云平台</w:t>
      </w:r>
      <w:r>
        <w:rPr>
          <w:rFonts w:hint="eastAsia" w:ascii="宋体" w:hAnsi="宋体" w:eastAsia="宋体" w:cs="宋体"/>
          <w:b/>
          <w:bCs/>
          <w:kern w:val="1"/>
          <w:sz w:val="22"/>
          <w:lang w:val="zh-CN"/>
        </w:rPr>
        <w:t>”的要求编制并加密投标文件。</w:t>
      </w:r>
    </w:p>
    <w:p>
      <w:pPr>
        <w:spacing w:after="0" w:line="454" w:lineRule="atLeast"/>
        <w:ind w:firstLine="431"/>
        <w:rPr>
          <w:rFonts w:ascii="宋体" w:hAnsi="宋体" w:cs="宋体"/>
          <w:kern w:val="1"/>
          <w:sz w:val="22"/>
        </w:rPr>
      </w:pPr>
      <w:r>
        <w:rPr>
          <w:rFonts w:hint="eastAsia" w:ascii="宋体" w:hAnsi="宋体" w:cs="宋体"/>
          <w:kern w:val="1"/>
          <w:sz w:val="22"/>
        </w:rPr>
        <w:t>2.投标文件的组成</w:t>
      </w:r>
    </w:p>
    <w:p>
      <w:pPr>
        <w:spacing w:after="0" w:line="454" w:lineRule="atLeast"/>
        <w:ind w:firstLine="431"/>
        <w:rPr>
          <w:rFonts w:ascii="宋体" w:hAnsi="宋体" w:cs="宋体"/>
          <w:b/>
          <w:bCs/>
          <w:kern w:val="1"/>
          <w:sz w:val="22"/>
          <w:u w:val="single"/>
        </w:rPr>
      </w:pPr>
      <w:r>
        <w:rPr>
          <w:rFonts w:hint="eastAsia" w:ascii="宋体" w:hAnsi="宋体" w:cs="宋体"/>
          <w:b/>
          <w:bCs/>
          <w:kern w:val="1"/>
          <w:sz w:val="22"/>
          <w:u w:val="single"/>
        </w:rPr>
        <w:t>▲</w:t>
      </w:r>
      <w:r>
        <w:rPr>
          <w:rFonts w:hint="eastAsia" w:ascii="宋体" w:hAnsi="宋体"/>
          <w:b/>
          <w:bCs/>
          <w:color w:val="000000"/>
          <w:sz w:val="22"/>
          <w:u w:val="single"/>
        </w:rPr>
        <w:t>投标文件由</w:t>
      </w:r>
      <w:r>
        <w:rPr>
          <w:rFonts w:hint="eastAsia" w:ascii="宋体" w:hAnsi="宋体" w:cs="Arial"/>
          <w:b/>
          <w:bCs/>
          <w:sz w:val="22"/>
          <w:szCs w:val="22"/>
          <w:u w:val="single"/>
        </w:rPr>
        <w:t>《资格文件》、《商务技术文件》和《报价文件》三部分组成</w:t>
      </w:r>
      <w:r>
        <w:rPr>
          <w:rFonts w:hint="eastAsia" w:ascii="宋体" w:hAnsi="宋体"/>
          <w:b/>
          <w:bCs/>
          <w:color w:val="000000"/>
          <w:sz w:val="22"/>
          <w:u w:val="single"/>
        </w:rPr>
        <w:t>。</w:t>
      </w:r>
      <w:r>
        <w:rPr>
          <w:rFonts w:hint="eastAsia" w:ascii="宋体" w:hAnsi="宋体"/>
          <w:b/>
          <w:bCs/>
          <w:color w:val="000000"/>
          <w:sz w:val="22"/>
          <w:u w:val="single"/>
          <w:lang w:val="en-US" w:eastAsia="zh-CN"/>
        </w:rPr>
        <w:t>商务技术</w:t>
      </w:r>
      <w:r>
        <w:rPr>
          <w:rFonts w:hint="eastAsia" w:ascii="宋体" w:hAnsi="宋体"/>
          <w:b/>
          <w:bCs/>
          <w:color w:val="000000"/>
          <w:sz w:val="22"/>
          <w:u w:val="single"/>
        </w:rPr>
        <w:t>部分（含资信与服务）不得含报价，否则投标将被拒绝。投标供应商应当按照以下内容及顺序在“政采云电子交易客户端”编制投标文件，并对其提交的响应文件的真实性、合法性承担法律责任</w:t>
      </w:r>
      <w:r>
        <w:rPr>
          <w:rFonts w:hint="eastAsia" w:ascii="宋体" w:hAnsi="宋体" w:cs="宋体"/>
          <w:b/>
          <w:bCs/>
          <w:kern w:val="1"/>
          <w:sz w:val="22"/>
          <w:u w:val="single"/>
        </w:rPr>
        <w:t>。</w:t>
      </w:r>
    </w:p>
    <w:tbl>
      <w:tblPr>
        <w:tblStyle w:val="88"/>
        <w:tblW w:w="1003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7"/>
        <w:gridCol w:w="8573"/>
        <w:gridCol w:w="74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2" w:hRule="atLeast"/>
          <w:tblHeader/>
          <w:jc w:val="center"/>
        </w:trPr>
        <w:tc>
          <w:tcPr>
            <w:tcW w:w="717" w:type="dxa"/>
            <w:tcBorders>
              <w:bottom w:val="single" w:color="auto" w:sz="6" w:space="0"/>
            </w:tcBorders>
            <w:shd w:val="clear" w:color="auto" w:fill="DAEEF3"/>
            <w:vAlign w:val="center"/>
          </w:tcPr>
          <w:p>
            <w:pPr>
              <w:spacing w:line="276" w:lineRule="auto"/>
              <w:jc w:val="center"/>
              <w:rPr>
                <w:rFonts w:ascii="宋体" w:hAnsi="宋体"/>
                <w:b/>
                <w:sz w:val="22"/>
              </w:rPr>
            </w:pPr>
            <w:r>
              <w:rPr>
                <w:rFonts w:hint="eastAsia" w:ascii="宋体" w:hAnsi="宋体"/>
                <w:b/>
                <w:sz w:val="22"/>
              </w:rPr>
              <w:t>序号</w:t>
            </w:r>
          </w:p>
        </w:tc>
        <w:tc>
          <w:tcPr>
            <w:tcW w:w="8573" w:type="dxa"/>
            <w:tcBorders>
              <w:bottom w:val="single" w:color="auto" w:sz="6" w:space="0"/>
            </w:tcBorders>
            <w:shd w:val="clear" w:color="auto" w:fill="DAEEF3"/>
            <w:vAlign w:val="center"/>
          </w:tcPr>
          <w:p>
            <w:pPr>
              <w:spacing w:line="276" w:lineRule="auto"/>
              <w:jc w:val="center"/>
              <w:rPr>
                <w:rFonts w:ascii="宋体" w:hAnsi="宋体"/>
                <w:b/>
                <w:sz w:val="22"/>
              </w:rPr>
            </w:pPr>
            <w:r>
              <w:rPr>
                <w:rFonts w:hint="eastAsia" w:ascii="宋体" w:hAnsi="宋体"/>
                <w:b/>
                <w:sz w:val="22"/>
              </w:rPr>
              <w:t>投标文件组成内容</w:t>
            </w:r>
          </w:p>
        </w:tc>
        <w:tc>
          <w:tcPr>
            <w:tcW w:w="749" w:type="dxa"/>
            <w:tcBorders>
              <w:bottom w:val="single" w:color="auto" w:sz="6" w:space="0"/>
            </w:tcBorders>
            <w:shd w:val="clear" w:color="auto" w:fill="DAEEF3"/>
            <w:vAlign w:val="center"/>
          </w:tcPr>
          <w:p>
            <w:pPr>
              <w:spacing w:line="276" w:lineRule="auto"/>
              <w:jc w:val="center"/>
              <w:rPr>
                <w:rFonts w:ascii="宋体" w:hAnsi="宋体"/>
                <w:b/>
                <w:sz w:val="22"/>
              </w:rPr>
            </w:pPr>
            <w:r>
              <w:rPr>
                <w:rFonts w:hint="eastAsia" w:ascii="宋体" w:hAnsi="宋体"/>
                <w:b/>
                <w:sz w:val="22"/>
              </w:rPr>
              <w:t>投标</w:t>
            </w:r>
          </w:p>
          <w:p>
            <w:pPr>
              <w:spacing w:line="276" w:lineRule="auto"/>
              <w:jc w:val="center"/>
              <w:rPr>
                <w:rFonts w:ascii="宋体" w:hAnsi="宋体"/>
                <w:b/>
                <w:sz w:val="22"/>
              </w:rPr>
            </w:pPr>
            <w:r>
              <w:rPr>
                <w:rFonts w:hint="eastAsia" w:ascii="宋体" w:hAnsi="宋体"/>
                <w:b/>
                <w:sz w:val="22"/>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10039" w:type="dxa"/>
            <w:gridSpan w:val="3"/>
            <w:tcBorders>
              <w:top w:val="single" w:color="auto" w:sz="6" w:space="0"/>
              <w:bottom w:val="single" w:color="auto" w:sz="6" w:space="0"/>
            </w:tcBorders>
            <w:shd w:val="clear" w:color="auto" w:fill="FDE9D9"/>
            <w:vAlign w:val="center"/>
          </w:tcPr>
          <w:p>
            <w:pPr>
              <w:spacing w:line="276" w:lineRule="auto"/>
              <w:jc w:val="left"/>
              <w:rPr>
                <w:rFonts w:ascii="宋体" w:hAnsi="宋体"/>
                <w:b/>
                <w:sz w:val="22"/>
              </w:rPr>
            </w:pPr>
            <w:r>
              <w:rPr>
                <w:rFonts w:hint="eastAsia" w:ascii="宋体" w:hAnsi="宋体"/>
                <w:b/>
                <w:sz w:val="22"/>
              </w:rPr>
              <w:t>一、《资格文件》</w:t>
            </w:r>
            <w:r>
              <w:rPr>
                <w:rFonts w:hint="eastAsia" w:ascii="宋体" w:hAnsi="宋体" w:cs="Arial"/>
                <w:b/>
                <w:sz w:val="22"/>
              </w:rPr>
              <w:t>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tcBorders>
            <w:vAlign w:val="center"/>
          </w:tcPr>
          <w:p>
            <w:pPr>
              <w:spacing w:line="276" w:lineRule="auto"/>
              <w:jc w:val="center"/>
              <w:rPr>
                <w:rFonts w:ascii="宋体" w:hAnsi="宋体"/>
                <w:b/>
                <w:sz w:val="22"/>
              </w:rPr>
            </w:pPr>
            <w:r>
              <w:rPr>
                <w:rFonts w:hint="eastAsia" w:ascii="宋体" w:hAnsi="宋体"/>
                <w:b/>
                <w:sz w:val="22"/>
              </w:rPr>
              <w:t>1</w:t>
            </w:r>
          </w:p>
        </w:tc>
        <w:tc>
          <w:tcPr>
            <w:tcW w:w="8573" w:type="dxa"/>
            <w:tcBorders>
              <w:top w:val="single" w:color="auto" w:sz="6" w:space="0"/>
            </w:tcBorders>
            <w:vAlign w:val="center"/>
          </w:tcPr>
          <w:p>
            <w:pPr>
              <w:spacing w:line="276" w:lineRule="auto"/>
              <w:jc w:val="left"/>
              <w:rPr>
                <w:rFonts w:ascii="宋体" w:hAnsi="宋体"/>
                <w:b/>
                <w:sz w:val="22"/>
              </w:rPr>
            </w:pPr>
            <w:r>
              <w:rPr>
                <w:rFonts w:hint="eastAsia" w:ascii="宋体" w:hAnsi="宋体"/>
                <w:b/>
                <w:sz w:val="22"/>
              </w:rPr>
              <w:t>资格审查声明函，格式见附件</w:t>
            </w:r>
          </w:p>
        </w:tc>
        <w:tc>
          <w:tcPr>
            <w:tcW w:w="749" w:type="dxa"/>
            <w:tcBorders>
              <w:top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92" w:hRule="atLeast"/>
          <w:jc w:val="center"/>
        </w:trPr>
        <w:tc>
          <w:tcPr>
            <w:tcW w:w="717" w:type="dxa"/>
            <w:vAlign w:val="center"/>
          </w:tcPr>
          <w:p>
            <w:pPr>
              <w:spacing w:line="276" w:lineRule="auto"/>
              <w:jc w:val="center"/>
              <w:rPr>
                <w:rFonts w:ascii="宋体" w:hAnsi="宋体"/>
                <w:b/>
                <w:sz w:val="22"/>
              </w:rPr>
            </w:pPr>
            <w:r>
              <w:rPr>
                <w:rFonts w:hint="eastAsia" w:ascii="宋体" w:hAnsi="宋体"/>
                <w:b/>
                <w:sz w:val="22"/>
              </w:rPr>
              <w:t>2</w:t>
            </w:r>
          </w:p>
        </w:tc>
        <w:tc>
          <w:tcPr>
            <w:tcW w:w="8573" w:type="dxa"/>
            <w:vAlign w:val="center"/>
          </w:tcPr>
          <w:p>
            <w:pPr>
              <w:spacing w:line="276" w:lineRule="auto"/>
              <w:jc w:val="left"/>
              <w:rPr>
                <w:rFonts w:ascii="宋体" w:hAnsi="宋体"/>
                <w:sz w:val="22"/>
              </w:rPr>
            </w:pPr>
            <w:r>
              <w:rPr>
                <w:rFonts w:hint="eastAsia" w:ascii="宋体" w:hAnsi="宋体"/>
                <w:b/>
                <w:sz w:val="22"/>
              </w:rPr>
              <w:t>具有独立承担民事责任能力的证明材料：</w:t>
            </w:r>
            <w:r>
              <w:rPr>
                <w:rFonts w:hint="eastAsia" w:ascii="宋体" w:hAnsi="宋体"/>
                <w:b/>
                <w:sz w:val="22"/>
                <w:u w:val="single"/>
              </w:rPr>
              <w:t>企业法人营业执照</w:t>
            </w:r>
            <w:r>
              <w:rPr>
                <w:rFonts w:hint="eastAsia" w:ascii="宋体" w:hAnsi="宋体"/>
                <w:sz w:val="22"/>
              </w:rPr>
              <w:t>（提供</w:t>
            </w:r>
            <w:r>
              <w:rPr>
                <w:rFonts w:hint="eastAsia" w:ascii="宋体" w:hAnsi="宋体" w:cs="Arial"/>
                <w:sz w:val="22"/>
              </w:rPr>
              <w:t>复制件</w:t>
            </w:r>
            <w:r>
              <w:rPr>
                <w:rFonts w:hint="eastAsia" w:ascii="宋体" w:hAnsi="宋体"/>
                <w:sz w:val="22"/>
              </w:rPr>
              <w:t>加盖</w:t>
            </w:r>
            <w:r>
              <w:rPr>
                <w:rFonts w:hint="eastAsia"/>
                <w:sz w:val="22"/>
              </w:rPr>
              <w:t>投标</w:t>
            </w:r>
            <w:r>
              <w:rPr>
                <w:rFonts w:hint="eastAsia" w:ascii="宋体" w:hAnsi="宋体"/>
                <w:sz w:val="22"/>
              </w:rPr>
              <w:t>供应商公章）或供应商为依法允许经营的事业单位的，应提交事业单位法人证书（提供</w:t>
            </w:r>
            <w:r>
              <w:rPr>
                <w:rFonts w:hint="eastAsia" w:ascii="宋体" w:hAnsi="宋体" w:cs="Arial"/>
                <w:sz w:val="22"/>
              </w:rPr>
              <w:t>复制件</w:t>
            </w:r>
            <w:r>
              <w:rPr>
                <w:rFonts w:hint="eastAsia" w:ascii="宋体" w:hAnsi="宋体"/>
                <w:sz w:val="22"/>
              </w:rPr>
              <w:t>加盖</w:t>
            </w:r>
            <w:r>
              <w:rPr>
                <w:rFonts w:hint="eastAsia"/>
                <w:sz w:val="22"/>
              </w:rPr>
              <w:t>投标</w:t>
            </w:r>
            <w:r>
              <w:rPr>
                <w:rFonts w:hint="eastAsia" w:ascii="宋体" w:hAnsi="宋体"/>
                <w:sz w:val="22"/>
              </w:rPr>
              <w:t>供应商公章）</w:t>
            </w:r>
          </w:p>
          <w:p>
            <w:pPr>
              <w:spacing w:line="276" w:lineRule="auto"/>
              <w:jc w:val="left"/>
              <w:rPr>
                <w:rFonts w:ascii="宋体" w:hAnsi="宋体"/>
                <w:sz w:val="22"/>
              </w:rPr>
            </w:pPr>
            <w:r>
              <w:rPr>
                <w:rFonts w:hint="eastAsia" w:ascii="宋体" w:hAnsi="宋体"/>
                <w:sz w:val="22"/>
              </w:rPr>
              <w:t>备注：金融、保险、通讯等特定行业的全国性企业所设立的区域性分支机构，以及个体工商户、个人独资企业、合伙企业参加本项目投标的，除上述提供自身企业营业执照外，还须提供</w:t>
            </w:r>
            <w:r>
              <w:rPr>
                <w:rFonts w:hint="eastAsia" w:ascii="宋体" w:hAnsi="宋体" w:cs="Arial"/>
                <w:sz w:val="22"/>
              </w:rPr>
              <w:t>总公司（总机构）授权书或房产权证或其他有效财产证明材料（</w:t>
            </w:r>
            <w:r>
              <w:rPr>
                <w:rFonts w:hint="eastAsia" w:ascii="宋体" w:hAnsi="宋体"/>
                <w:sz w:val="22"/>
              </w:rPr>
              <w:t>提供</w:t>
            </w:r>
            <w:r>
              <w:rPr>
                <w:rFonts w:hint="eastAsia" w:ascii="宋体" w:hAnsi="宋体" w:cs="Arial"/>
                <w:sz w:val="22"/>
              </w:rPr>
              <w:t>复制件</w:t>
            </w:r>
            <w:r>
              <w:rPr>
                <w:rFonts w:hint="eastAsia" w:ascii="宋体" w:hAnsi="宋体"/>
                <w:sz w:val="22"/>
              </w:rPr>
              <w:t>加盖</w:t>
            </w:r>
            <w:r>
              <w:rPr>
                <w:rFonts w:hint="eastAsia"/>
                <w:sz w:val="22"/>
              </w:rPr>
              <w:t>投标</w:t>
            </w:r>
            <w:r>
              <w:rPr>
                <w:rFonts w:hint="eastAsia" w:ascii="宋体" w:hAnsi="宋体"/>
                <w:sz w:val="22"/>
              </w:rPr>
              <w:t>供应商公章</w:t>
            </w:r>
            <w:r>
              <w:rPr>
                <w:rFonts w:hint="eastAsia" w:ascii="宋体" w:hAnsi="宋体" w:cs="Arial"/>
                <w:sz w:val="22"/>
              </w:rPr>
              <w:t>）。</w:t>
            </w:r>
          </w:p>
        </w:tc>
        <w:tc>
          <w:tcPr>
            <w:tcW w:w="749" w:type="dxa"/>
            <w:vAlign w:val="center"/>
          </w:tcPr>
          <w:p>
            <w:pPr>
              <w:spacing w:line="276" w:lineRule="auto"/>
              <w:jc w:val="center"/>
              <w:rPr>
                <w:rFonts w:ascii="宋体" w:hAnsi="宋体" w:cs="Arial"/>
                <w:sz w:val="22"/>
              </w:rPr>
            </w:pPr>
            <w:r>
              <w:rPr>
                <w:rFonts w:hint="eastAsia" w:ascii="宋体" w:hAnsi="宋体" w:cs="Arial"/>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717" w:type="dxa"/>
            <w:vAlign w:val="center"/>
          </w:tcPr>
          <w:p>
            <w:pPr>
              <w:spacing w:line="276" w:lineRule="auto"/>
              <w:jc w:val="center"/>
              <w:rPr>
                <w:rFonts w:hint="eastAsia" w:ascii="宋体" w:hAnsi="宋体" w:eastAsia="宋体" w:cs="Times New Roman"/>
                <w:sz w:val="22"/>
                <w:lang w:val="en-US" w:eastAsia="zh-CN"/>
              </w:rPr>
            </w:pPr>
            <w:r>
              <w:rPr>
                <w:rFonts w:hint="eastAsia" w:ascii="宋体" w:hAnsi="宋体" w:eastAsia="宋体" w:cs="Times New Roman"/>
                <w:sz w:val="22"/>
                <w:lang w:val="en-US" w:eastAsia="zh-CN"/>
              </w:rPr>
              <w:t>3</w:t>
            </w:r>
          </w:p>
        </w:tc>
        <w:tc>
          <w:tcPr>
            <w:tcW w:w="8573" w:type="dxa"/>
            <w:vAlign w:val="center"/>
          </w:tcPr>
          <w:p>
            <w:pPr>
              <w:spacing w:line="276" w:lineRule="auto"/>
              <w:jc w:val="left"/>
              <w:rPr>
                <w:rFonts w:hint="eastAsia" w:ascii="宋体" w:hAnsi="宋体" w:eastAsia="宋体" w:cs="Times New Roman"/>
                <w:sz w:val="22"/>
              </w:rPr>
            </w:pPr>
            <w:r>
              <w:rPr>
                <w:rFonts w:hint="eastAsia" w:ascii="宋体" w:hAnsi="宋体" w:eastAsia="宋体" w:cs="Times New Roman"/>
                <w:sz w:val="22"/>
              </w:rPr>
              <w:t>联合体协议书（</w:t>
            </w:r>
            <w:r>
              <w:rPr>
                <w:rFonts w:hint="eastAsia" w:ascii="宋体" w:hAnsi="宋体" w:eastAsia="宋体" w:cs="Times New Roman"/>
                <w:sz w:val="22"/>
                <w:lang w:val="en-US" w:eastAsia="zh-CN"/>
              </w:rPr>
              <w:t>如有</w:t>
            </w:r>
            <w:r>
              <w:rPr>
                <w:rFonts w:hint="eastAsia" w:ascii="宋体" w:hAnsi="宋体" w:eastAsia="宋体" w:cs="Times New Roman"/>
                <w:sz w:val="22"/>
              </w:rPr>
              <w:t>）</w:t>
            </w:r>
          </w:p>
        </w:tc>
        <w:tc>
          <w:tcPr>
            <w:tcW w:w="749" w:type="dxa"/>
            <w:vAlign w:val="center"/>
          </w:tcPr>
          <w:p>
            <w:pPr>
              <w:spacing w:line="276" w:lineRule="auto"/>
              <w:jc w:val="center"/>
              <w:rPr>
                <w:rFonts w:hint="eastAsia" w:ascii="宋体" w:hAnsi="宋体" w:eastAsia="宋体" w:cs="Arial"/>
                <w:sz w:val="22"/>
                <w:lang w:val="en-US" w:eastAsia="zh-CN"/>
              </w:rPr>
            </w:pPr>
            <w:r>
              <w:rPr>
                <w:rFonts w:hint="eastAsia" w:ascii="宋体" w:hAnsi="宋体" w:cs="Arial"/>
                <w:sz w:val="22"/>
                <w:lang w:val="en-US" w:eastAsia="zh-CN"/>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vAlign w:val="center"/>
          </w:tcPr>
          <w:p>
            <w:pPr>
              <w:spacing w:line="276" w:lineRule="auto"/>
              <w:jc w:val="center"/>
              <w:rPr>
                <w:rFonts w:hint="eastAsia" w:ascii="宋体" w:hAnsi="宋体" w:eastAsia="宋体"/>
                <w:b/>
                <w:sz w:val="22"/>
                <w:lang w:val="en-US" w:eastAsia="zh-CN"/>
              </w:rPr>
            </w:pPr>
            <w:r>
              <w:rPr>
                <w:rFonts w:hint="eastAsia" w:ascii="宋体" w:hAnsi="宋体"/>
                <w:b/>
                <w:sz w:val="22"/>
                <w:lang w:val="en-US" w:eastAsia="zh-CN"/>
              </w:rPr>
              <w:t>4</w:t>
            </w:r>
          </w:p>
        </w:tc>
        <w:tc>
          <w:tcPr>
            <w:tcW w:w="8573" w:type="dxa"/>
            <w:vAlign w:val="center"/>
          </w:tcPr>
          <w:p>
            <w:pPr>
              <w:spacing w:line="276" w:lineRule="auto"/>
              <w:jc w:val="left"/>
              <w:rPr>
                <w:rFonts w:ascii="宋体" w:hAnsi="宋体"/>
                <w:b/>
                <w:sz w:val="22"/>
              </w:rPr>
            </w:pPr>
            <w:r>
              <w:rPr>
                <w:rFonts w:hint="eastAsia" w:ascii="宋体" w:hAnsi="宋体"/>
                <w:b/>
                <w:sz w:val="22"/>
              </w:rPr>
              <w:t>具有良好的商业信誉和健全的财务会计制度的承诺函：</w:t>
            </w:r>
            <w:r>
              <w:rPr>
                <w:rFonts w:hint="eastAsia" w:ascii="宋体" w:hAnsi="宋体"/>
                <w:b/>
                <w:sz w:val="22"/>
                <w:u w:val="single"/>
              </w:rPr>
              <w:t>承诺函，格式见附件也可自拟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717" w:type="dxa"/>
            <w:vAlign w:val="center"/>
          </w:tcPr>
          <w:p>
            <w:pPr>
              <w:spacing w:line="276" w:lineRule="auto"/>
              <w:jc w:val="center"/>
              <w:rPr>
                <w:rFonts w:hint="eastAsia" w:ascii="宋体" w:hAnsi="宋体" w:eastAsia="宋体"/>
                <w:b/>
                <w:sz w:val="22"/>
                <w:lang w:val="en-US" w:eastAsia="zh-CN"/>
              </w:rPr>
            </w:pPr>
            <w:r>
              <w:rPr>
                <w:rFonts w:hint="eastAsia" w:ascii="宋体" w:hAnsi="宋体"/>
                <w:b/>
                <w:sz w:val="22"/>
                <w:lang w:val="en-US" w:eastAsia="zh-CN"/>
              </w:rPr>
              <w:t>5</w:t>
            </w:r>
          </w:p>
        </w:tc>
        <w:tc>
          <w:tcPr>
            <w:tcW w:w="8573" w:type="dxa"/>
            <w:vAlign w:val="center"/>
          </w:tcPr>
          <w:p>
            <w:pPr>
              <w:spacing w:line="276" w:lineRule="auto"/>
              <w:jc w:val="left"/>
              <w:rPr>
                <w:rFonts w:ascii="宋体" w:hAnsi="宋体"/>
                <w:b/>
                <w:sz w:val="22"/>
              </w:rPr>
            </w:pPr>
            <w:r>
              <w:rPr>
                <w:rFonts w:hint="eastAsia" w:ascii="宋体" w:hAnsi="宋体"/>
                <w:b/>
                <w:sz w:val="22"/>
              </w:rPr>
              <w:t>具有履行合同所必需的设备和专业技术能力的证明材料：</w:t>
            </w:r>
            <w:r>
              <w:rPr>
                <w:rFonts w:hint="eastAsia" w:ascii="宋体" w:hAnsi="宋体"/>
                <w:b/>
                <w:sz w:val="22"/>
                <w:u w:val="single"/>
              </w:rPr>
              <w:t>承诺函，格式见附件也可自拟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717" w:type="dxa"/>
            <w:vAlign w:val="center"/>
          </w:tcPr>
          <w:p>
            <w:pPr>
              <w:spacing w:line="276" w:lineRule="auto"/>
              <w:jc w:val="center"/>
              <w:rPr>
                <w:rFonts w:hint="eastAsia" w:ascii="宋体" w:hAnsi="宋体" w:eastAsia="宋体"/>
                <w:b/>
                <w:sz w:val="22"/>
                <w:lang w:val="en-US" w:eastAsia="zh-CN"/>
              </w:rPr>
            </w:pPr>
            <w:r>
              <w:rPr>
                <w:rFonts w:hint="eastAsia" w:ascii="宋体" w:hAnsi="宋体"/>
                <w:b/>
                <w:sz w:val="22"/>
                <w:lang w:val="en-US" w:eastAsia="zh-CN"/>
              </w:rPr>
              <w:t>6</w:t>
            </w:r>
          </w:p>
        </w:tc>
        <w:tc>
          <w:tcPr>
            <w:tcW w:w="8573" w:type="dxa"/>
            <w:vAlign w:val="center"/>
          </w:tcPr>
          <w:p>
            <w:pPr>
              <w:spacing w:line="276" w:lineRule="auto"/>
              <w:jc w:val="left"/>
              <w:rPr>
                <w:rFonts w:ascii="宋体" w:hAnsi="宋体" w:cs="Arial"/>
                <w:b/>
                <w:sz w:val="22"/>
              </w:rPr>
            </w:pPr>
            <w:r>
              <w:rPr>
                <w:rFonts w:hint="eastAsia" w:ascii="宋体" w:hAnsi="宋体"/>
                <w:b/>
                <w:sz w:val="22"/>
              </w:rPr>
              <w:t>有依法缴纳税收和社会保障金的良好记录的证明材料：</w:t>
            </w:r>
            <w:r>
              <w:rPr>
                <w:rFonts w:hint="eastAsia" w:ascii="宋体" w:hAnsi="宋体"/>
                <w:b/>
                <w:sz w:val="22"/>
                <w:u w:val="single"/>
              </w:rPr>
              <w:t>承诺函，格式见附件也可自拟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717" w:type="dxa"/>
            <w:vAlign w:val="center"/>
          </w:tcPr>
          <w:p>
            <w:pPr>
              <w:spacing w:line="276" w:lineRule="auto"/>
              <w:jc w:val="center"/>
              <w:rPr>
                <w:rFonts w:hint="eastAsia" w:ascii="宋体" w:hAnsi="宋体" w:eastAsia="宋体"/>
                <w:b/>
                <w:sz w:val="22"/>
                <w:lang w:val="en-US" w:eastAsia="zh-CN"/>
              </w:rPr>
            </w:pPr>
            <w:r>
              <w:rPr>
                <w:rFonts w:hint="eastAsia" w:ascii="宋体" w:hAnsi="宋体"/>
                <w:b/>
                <w:sz w:val="22"/>
                <w:lang w:val="en-US" w:eastAsia="zh-CN"/>
              </w:rPr>
              <w:t>7</w:t>
            </w:r>
          </w:p>
        </w:tc>
        <w:tc>
          <w:tcPr>
            <w:tcW w:w="8573" w:type="dxa"/>
            <w:vAlign w:val="center"/>
          </w:tcPr>
          <w:p>
            <w:pPr>
              <w:spacing w:line="276" w:lineRule="auto"/>
              <w:jc w:val="left"/>
              <w:rPr>
                <w:rFonts w:ascii="宋体" w:hAnsi="宋体" w:cs="Arial"/>
                <w:b/>
                <w:sz w:val="22"/>
              </w:rPr>
            </w:pPr>
            <w:r>
              <w:rPr>
                <w:rFonts w:hint="eastAsia" w:ascii="宋体" w:hAnsi="宋体"/>
                <w:b/>
                <w:sz w:val="22"/>
              </w:rPr>
              <w:t>参加本次采购活动前三年内在经营活动中没有重大违法记录的证明材料：</w:t>
            </w:r>
            <w:r>
              <w:rPr>
                <w:rFonts w:hint="eastAsia" w:ascii="宋体" w:hAnsi="宋体"/>
                <w:b/>
                <w:sz w:val="22"/>
                <w:u w:val="single"/>
              </w:rPr>
              <w:t>承诺函，格式见附件也可自拟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42" w:hRule="atLeast"/>
          <w:jc w:val="center"/>
        </w:trPr>
        <w:tc>
          <w:tcPr>
            <w:tcW w:w="717" w:type="dxa"/>
            <w:vAlign w:val="center"/>
          </w:tcPr>
          <w:p>
            <w:pPr>
              <w:spacing w:line="276" w:lineRule="auto"/>
              <w:jc w:val="center"/>
              <w:rPr>
                <w:rFonts w:hint="eastAsia" w:ascii="宋体" w:hAnsi="宋体" w:eastAsia="宋体"/>
                <w:b/>
                <w:sz w:val="22"/>
                <w:lang w:val="en-US" w:eastAsia="zh-CN"/>
              </w:rPr>
            </w:pPr>
            <w:r>
              <w:rPr>
                <w:rFonts w:hint="eastAsia" w:ascii="宋体" w:hAnsi="宋体"/>
                <w:b/>
                <w:sz w:val="22"/>
                <w:lang w:val="en-US" w:eastAsia="zh-CN"/>
              </w:rPr>
              <w:t>8</w:t>
            </w:r>
          </w:p>
        </w:tc>
        <w:tc>
          <w:tcPr>
            <w:tcW w:w="8573" w:type="dxa"/>
            <w:vAlign w:val="center"/>
          </w:tcPr>
          <w:p>
            <w:pPr>
              <w:spacing w:line="276" w:lineRule="auto"/>
              <w:jc w:val="left"/>
              <w:rPr>
                <w:rFonts w:ascii="宋体" w:hAnsi="宋体"/>
                <w:b/>
                <w:sz w:val="22"/>
              </w:rPr>
            </w:pPr>
            <w:r>
              <w:rPr>
                <w:rFonts w:hint="eastAsia" w:ascii="宋体" w:hAnsi="宋体" w:cs="Arial"/>
                <w:b/>
                <w:sz w:val="22"/>
              </w:rPr>
              <w:t>未被</w:t>
            </w:r>
            <w:r>
              <w:rPr>
                <w:rFonts w:ascii="宋体" w:hAnsi="宋体" w:cs="Arial"/>
                <w:b/>
                <w:sz w:val="22"/>
              </w:rPr>
              <w:t>“信用中国”</w:t>
            </w:r>
            <w:r>
              <w:rPr>
                <w:rFonts w:hint="eastAsia" w:ascii="宋体" w:hAnsi="宋体" w:cs="Arial"/>
                <w:b/>
                <w:sz w:val="22"/>
              </w:rPr>
              <w:t>（</w:t>
            </w:r>
            <w:r>
              <w:rPr>
                <w:rFonts w:ascii="宋体" w:hAnsi="宋体" w:cs="Arial"/>
                <w:b/>
                <w:sz w:val="22"/>
              </w:rPr>
              <w:t>www.creditchina.gov.cn</w:t>
            </w:r>
            <w:r>
              <w:rPr>
                <w:rFonts w:hint="eastAsia" w:ascii="宋体" w:hAnsi="宋体" w:cs="Arial"/>
                <w:b/>
                <w:sz w:val="22"/>
              </w:rPr>
              <w:t>）、</w:t>
            </w:r>
            <w:r>
              <w:rPr>
                <w:rFonts w:ascii="宋体" w:hAnsi="宋体" w:cs="Arial"/>
                <w:b/>
                <w:sz w:val="22"/>
              </w:rPr>
              <w:t>中国政府采购网</w:t>
            </w:r>
            <w:r>
              <w:rPr>
                <w:rFonts w:hint="eastAsia" w:ascii="宋体" w:hAnsi="宋体" w:cs="Arial"/>
                <w:b/>
                <w:sz w:val="22"/>
              </w:rPr>
              <w:t>（</w:t>
            </w:r>
            <w:r>
              <w:rPr>
                <w:rFonts w:ascii="宋体" w:hAnsi="宋体" w:cs="Arial"/>
                <w:b/>
                <w:sz w:val="22"/>
              </w:rPr>
              <w:t>www.ccgp.gov.cn</w:t>
            </w:r>
            <w:r>
              <w:rPr>
                <w:rFonts w:hint="eastAsia" w:ascii="宋体" w:hAnsi="宋体" w:cs="Arial"/>
                <w:b/>
                <w:sz w:val="22"/>
              </w:rPr>
              <w:t>）</w:t>
            </w:r>
            <w:r>
              <w:rPr>
                <w:rFonts w:ascii="宋体" w:hAnsi="宋体" w:cs="Arial"/>
                <w:b/>
                <w:sz w:val="22"/>
              </w:rPr>
              <w:t>列入失信被执行人</w:t>
            </w:r>
            <w:r>
              <w:rPr>
                <w:rFonts w:hint="eastAsia" w:ascii="宋体" w:hAnsi="宋体" w:cs="Arial"/>
                <w:b/>
                <w:sz w:val="22"/>
              </w:rPr>
              <w:t>名单</w:t>
            </w:r>
            <w:r>
              <w:rPr>
                <w:rFonts w:ascii="宋体" w:hAnsi="宋体" w:cs="Arial"/>
                <w:b/>
                <w:sz w:val="22"/>
              </w:rPr>
              <w:t>、重大税收违法案件当事人名单、政府采购严重违法失信行为记录名单</w:t>
            </w:r>
            <w:r>
              <w:rPr>
                <w:rFonts w:hint="eastAsia" w:ascii="宋体" w:hAnsi="宋体" w:cs="Arial"/>
                <w:b/>
                <w:sz w:val="22"/>
              </w:rPr>
              <w:t>的证明材料：</w:t>
            </w:r>
            <w:r>
              <w:rPr>
                <w:rFonts w:hint="eastAsia" w:ascii="宋体" w:hAnsi="宋体"/>
                <w:b/>
                <w:sz w:val="22"/>
                <w:u w:val="single"/>
              </w:rPr>
              <w:t>承诺函，格式见附件也可自拟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15" w:hRule="atLeast"/>
          <w:jc w:val="center"/>
        </w:trPr>
        <w:tc>
          <w:tcPr>
            <w:tcW w:w="717" w:type="dxa"/>
            <w:vAlign w:val="center"/>
          </w:tcPr>
          <w:p>
            <w:pPr>
              <w:spacing w:line="276" w:lineRule="auto"/>
              <w:jc w:val="center"/>
              <w:rPr>
                <w:rFonts w:hint="eastAsia" w:ascii="宋体" w:hAnsi="宋体" w:eastAsia="宋体" w:cs="Arial"/>
                <w:b/>
                <w:sz w:val="22"/>
                <w:lang w:val="en-US" w:eastAsia="zh-CN"/>
              </w:rPr>
            </w:pPr>
            <w:r>
              <w:rPr>
                <w:rFonts w:hint="eastAsia" w:ascii="宋体" w:hAnsi="宋体" w:cs="Arial"/>
                <w:b/>
                <w:sz w:val="22"/>
                <w:lang w:val="en-US" w:eastAsia="zh-CN"/>
              </w:rPr>
              <w:t>9</w:t>
            </w:r>
          </w:p>
        </w:tc>
        <w:tc>
          <w:tcPr>
            <w:tcW w:w="8573" w:type="dxa"/>
            <w:vAlign w:val="center"/>
          </w:tcPr>
          <w:p>
            <w:pPr>
              <w:autoSpaceDE w:val="0"/>
              <w:autoSpaceDN w:val="0"/>
              <w:adjustRightInd w:val="0"/>
              <w:snapToGrid w:val="0"/>
              <w:spacing w:line="240" w:lineRule="atLeast"/>
              <w:jc w:val="left"/>
              <w:rPr>
                <w:rFonts w:ascii="宋体" w:hAnsi="宋体" w:cs="Arial"/>
                <w:b/>
                <w:sz w:val="22"/>
              </w:rPr>
            </w:pPr>
            <w:r>
              <w:rPr>
                <w:rFonts w:hint="eastAsia" w:ascii="宋体" w:hAnsi="宋体" w:cs="Arial"/>
                <w:b/>
                <w:sz w:val="22"/>
              </w:rPr>
              <w:t>供应商法定代表人授权书（非法定代表人参与时须提供）；如为法定代表人参与的只须提供法人身份证明。如为法人提供法人代表身份证明；如为授权代表提供授权书；（格式见附件）</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10039" w:type="dxa"/>
            <w:gridSpan w:val="3"/>
            <w:tcBorders>
              <w:bottom w:val="single" w:color="auto" w:sz="6" w:space="0"/>
            </w:tcBorders>
            <w:shd w:val="clear" w:color="auto" w:fill="E5DFEC"/>
            <w:vAlign w:val="center"/>
          </w:tcPr>
          <w:p>
            <w:pPr>
              <w:spacing w:line="276" w:lineRule="auto"/>
              <w:jc w:val="left"/>
              <w:rPr>
                <w:rFonts w:ascii="宋体" w:hAnsi="宋体" w:cs="Arial"/>
                <w:sz w:val="22"/>
              </w:rPr>
            </w:pPr>
            <w:r>
              <w:rPr>
                <w:sz w:val="22"/>
              </w:rPr>
              <w:t>▲</w:t>
            </w:r>
            <w:r>
              <w:rPr>
                <w:rFonts w:hint="eastAsia" w:ascii="宋体" w:hAnsi="宋体"/>
                <w:b/>
                <w:sz w:val="22"/>
              </w:rPr>
              <w:t>备注：上述</w:t>
            </w:r>
            <w:r>
              <w:rPr>
                <w:rFonts w:hint="eastAsia" w:ascii="宋体" w:hAnsi="宋体" w:cs="Arial"/>
                <w:b/>
                <w:sz w:val="22"/>
              </w:rPr>
              <w:t>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10039" w:type="dxa"/>
            <w:gridSpan w:val="3"/>
            <w:tcBorders>
              <w:top w:val="single" w:color="auto" w:sz="6" w:space="0"/>
              <w:bottom w:val="single" w:color="auto" w:sz="6" w:space="0"/>
            </w:tcBorders>
            <w:shd w:val="clear" w:color="auto" w:fill="FDE9D9"/>
            <w:vAlign w:val="center"/>
          </w:tcPr>
          <w:p>
            <w:pPr>
              <w:spacing w:line="276" w:lineRule="auto"/>
              <w:jc w:val="left"/>
              <w:rPr>
                <w:rFonts w:ascii="宋体" w:hAnsi="宋体"/>
                <w:b/>
                <w:sz w:val="22"/>
              </w:rPr>
            </w:pPr>
            <w:r>
              <w:rPr>
                <w:rFonts w:hint="eastAsia" w:ascii="宋体" w:hAnsi="宋体"/>
                <w:b/>
                <w:sz w:val="22"/>
              </w:rPr>
              <w:t>二、</w:t>
            </w:r>
            <w:r>
              <w:rPr>
                <w:rFonts w:hint="eastAsia" w:ascii="宋体" w:hAnsi="宋体" w:cs="Arial"/>
                <w:b/>
                <w:sz w:val="22"/>
              </w:rPr>
              <w:t>《商务技术文件》组成内容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tcBorders>
            <w:vAlign w:val="center"/>
          </w:tcPr>
          <w:p>
            <w:pPr>
              <w:spacing w:line="276" w:lineRule="auto"/>
              <w:jc w:val="center"/>
              <w:rPr>
                <w:rFonts w:ascii="宋体" w:hAnsi="宋体"/>
                <w:b/>
                <w:sz w:val="22"/>
              </w:rPr>
            </w:pPr>
            <w:r>
              <w:rPr>
                <w:rFonts w:hint="eastAsia" w:ascii="宋体" w:hAnsi="宋体"/>
                <w:b/>
                <w:sz w:val="22"/>
              </w:rPr>
              <w:t>1</w:t>
            </w:r>
          </w:p>
        </w:tc>
        <w:tc>
          <w:tcPr>
            <w:tcW w:w="8573" w:type="dxa"/>
            <w:tcBorders>
              <w:top w:val="single" w:color="auto" w:sz="6" w:space="0"/>
            </w:tcBorders>
            <w:vAlign w:val="center"/>
          </w:tcPr>
          <w:p>
            <w:pPr>
              <w:spacing w:line="276" w:lineRule="auto"/>
              <w:jc w:val="left"/>
              <w:rPr>
                <w:rFonts w:ascii="宋体" w:hAnsi="宋体"/>
                <w:b/>
                <w:sz w:val="22"/>
              </w:rPr>
            </w:pPr>
            <w:r>
              <w:rPr>
                <w:rFonts w:hint="eastAsia" w:ascii="宋体" w:hAnsi="宋体" w:cs="Arial"/>
                <w:b/>
                <w:sz w:val="22"/>
              </w:rPr>
              <w:t>《商务技术文件》封面</w:t>
            </w:r>
          </w:p>
        </w:tc>
        <w:tc>
          <w:tcPr>
            <w:tcW w:w="749" w:type="dxa"/>
            <w:tcBorders>
              <w:top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vAlign w:val="center"/>
          </w:tcPr>
          <w:p>
            <w:pPr>
              <w:spacing w:line="276" w:lineRule="auto"/>
              <w:jc w:val="center"/>
              <w:rPr>
                <w:rFonts w:ascii="宋体" w:hAnsi="宋体"/>
                <w:b/>
                <w:sz w:val="22"/>
              </w:rPr>
            </w:pPr>
            <w:r>
              <w:rPr>
                <w:rFonts w:hint="eastAsia" w:ascii="宋体" w:hAnsi="宋体"/>
                <w:b/>
                <w:sz w:val="22"/>
              </w:rPr>
              <w:t>2</w:t>
            </w:r>
          </w:p>
        </w:tc>
        <w:tc>
          <w:tcPr>
            <w:tcW w:w="8573" w:type="dxa"/>
            <w:vAlign w:val="center"/>
          </w:tcPr>
          <w:p>
            <w:pPr>
              <w:spacing w:line="276" w:lineRule="auto"/>
              <w:jc w:val="left"/>
              <w:rPr>
                <w:rFonts w:ascii="宋体" w:hAnsi="宋体"/>
                <w:b/>
                <w:sz w:val="22"/>
              </w:rPr>
            </w:pPr>
            <w:r>
              <w:rPr>
                <w:rFonts w:hint="eastAsia" w:ascii="宋体" w:hAnsi="宋体" w:cs="Arial"/>
                <w:b/>
                <w:sz w:val="22"/>
              </w:rPr>
              <w:t>《商务技术文件》目录（自拟）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vAlign w:val="center"/>
          </w:tcPr>
          <w:p>
            <w:pPr>
              <w:spacing w:line="276" w:lineRule="auto"/>
              <w:jc w:val="center"/>
              <w:rPr>
                <w:rFonts w:ascii="宋体" w:hAnsi="宋体"/>
                <w:b/>
                <w:sz w:val="22"/>
              </w:rPr>
            </w:pPr>
            <w:r>
              <w:rPr>
                <w:rFonts w:hint="eastAsia" w:ascii="宋体" w:hAnsi="宋体"/>
                <w:b/>
                <w:sz w:val="22"/>
              </w:rPr>
              <w:t>3</w:t>
            </w:r>
          </w:p>
        </w:tc>
        <w:tc>
          <w:tcPr>
            <w:tcW w:w="8573" w:type="dxa"/>
            <w:vAlign w:val="center"/>
          </w:tcPr>
          <w:p>
            <w:pPr>
              <w:spacing w:line="276" w:lineRule="auto"/>
              <w:jc w:val="left"/>
              <w:rPr>
                <w:rFonts w:ascii="宋体" w:hAnsi="宋体" w:cs="Arial"/>
                <w:b/>
                <w:sz w:val="22"/>
              </w:rPr>
            </w:pPr>
            <w:r>
              <w:rPr>
                <w:rFonts w:hint="eastAsia" w:ascii="宋体" w:hAnsi="宋体" w:cs="Arial"/>
                <w:b/>
                <w:sz w:val="22"/>
              </w:rPr>
              <w:t>供应商自评分指引表（格式见附件也可自拟）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vAlign w:val="center"/>
          </w:tcPr>
          <w:p>
            <w:pPr>
              <w:spacing w:line="276" w:lineRule="auto"/>
              <w:jc w:val="center"/>
              <w:rPr>
                <w:rFonts w:ascii="宋体" w:hAnsi="宋体"/>
                <w:b/>
                <w:sz w:val="22"/>
              </w:rPr>
            </w:pPr>
            <w:r>
              <w:rPr>
                <w:rFonts w:hint="eastAsia" w:ascii="宋体" w:hAnsi="宋体"/>
                <w:b/>
                <w:sz w:val="22"/>
              </w:rPr>
              <w:t>4</w:t>
            </w:r>
          </w:p>
        </w:tc>
        <w:tc>
          <w:tcPr>
            <w:tcW w:w="8573" w:type="dxa"/>
            <w:vAlign w:val="center"/>
          </w:tcPr>
          <w:p>
            <w:pPr>
              <w:spacing w:line="276" w:lineRule="auto"/>
              <w:jc w:val="left"/>
              <w:rPr>
                <w:rFonts w:ascii="宋体" w:hAnsi="宋体" w:cs="Arial"/>
                <w:b/>
                <w:sz w:val="22"/>
              </w:rPr>
            </w:pPr>
            <w:r>
              <w:rPr>
                <w:sz w:val="22"/>
              </w:rPr>
              <w:t>▲</w:t>
            </w:r>
            <w:r>
              <w:rPr>
                <w:rFonts w:ascii="宋体" w:hAnsi="宋体" w:cs="Arial"/>
                <w:b/>
                <w:sz w:val="22"/>
              </w:rPr>
              <w:t>供应商参与政府采购活动投标资格声明</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vAlign w:val="center"/>
          </w:tcPr>
          <w:p>
            <w:pPr>
              <w:spacing w:line="276" w:lineRule="auto"/>
              <w:jc w:val="center"/>
              <w:rPr>
                <w:rFonts w:ascii="宋体" w:hAnsi="宋体"/>
                <w:b/>
                <w:sz w:val="22"/>
              </w:rPr>
            </w:pPr>
            <w:r>
              <w:rPr>
                <w:rFonts w:hint="eastAsia" w:ascii="宋体" w:hAnsi="宋体"/>
                <w:b/>
                <w:sz w:val="22"/>
              </w:rPr>
              <w:t>5</w:t>
            </w:r>
          </w:p>
        </w:tc>
        <w:tc>
          <w:tcPr>
            <w:tcW w:w="8573" w:type="dxa"/>
            <w:vAlign w:val="center"/>
          </w:tcPr>
          <w:p>
            <w:pPr>
              <w:spacing w:line="276" w:lineRule="auto"/>
              <w:jc w:val="left"/>
              <w:rPr>
                <w:rFonts w:ascii="宋体" w:hAnsi="宋体"/>
                <w:b/>
                <w:sz w:val="22"/>
              </w:rPr>
            </w:pPr>
            <w:r>
              <w:rPr>
                <w:sz w:val="22"/>
              </w:rPr>
              <w:t>▲</w:t>
            </w:r>
            <w:r>
              <w:rPr>
                <w:rFonts w:hint="eastAsia" w:ascii="宋体" w:hAnsi="宋体" w:cs="Arial"/>
                <w:b/>
                <w:sz w:val="22"/>
              </w:rPr>
              <w:t>投标</w:t>
            </w:r>
            <w:r>
              <w:rPr>
                <w:rFonts w:ascii="宋体" w:hAnsi="宋体" w:cs="Arial"/>
                <w:b/>
                <w:sz w:val="22"/>
              </w:rPr>
              <w:t>函</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vAlign w:val="center"/>
          </w:tcPr>
          <w:p>
            <w:pPr>
              <w:spacing w:line="276" w:lineRule="auto"/>
              <w:jc w:val="center"/>
              <w:rPr>
                <w:rFonts w:ascii="宋体" w:hAnsi="宋体"/>
                <w:b/>
                <w:sz w:val="22"/>
              </w:rPr>
            </w:pPr>
            <w:r>
              <w:rPr>
                <w:rFonts w:hint="eastAsia" w:ascii="宋体" w:hAnsi="宋体"/>
                <w:b/>
                <w:sz w:val="22"/>
              </w:rPr>
              <w:t>6</w:t>
            </w:r>
          </w:p>
        </w:tc>
        <w:tc>
          <w:tcPr>
            <w:tcW w:w="8573" w:type="dxa"/>
            <w:vAlign w:val="center"/>
          </w:tcPr>
          <w:p>
            <w:pPr>
              <w:spacing w:line="276" w:lineRule="auto"/>
              <w:jc w:val="left"/>
              <w:rPr>
                <w:rFonts w:ascii="宋体" w:hAnsi="宋体" w:cs="Arial"/>
                <w:b/>
                <w:sz w:val="22"/>
              </w:rPr>
            </w:pPr>
            <w:r>
              <w:rPr>
                <w:rFonts w:hint="eastAsia" w:ascii="宋体" w:hAnsi="宋体" w:cs="Arial"/>
                <w:b/>
                <w:sz w:val="22"/>
              </w:rPr>
              <w:t>投标供应商情况声明（后附企业简介）</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bottom w:val="single" w:color="auto" w:sz="6" w:space="0"/>
            </w:tcBorders>
            <w:vAlign w:val="center"/>
          </w:tcPr>
          <w:p>
            <w:pPr>
              <w:spacing w:line="276" w:lineRule="auto"/>
              <w:jc w:val="center"/>
              <w:rPr>
                <w:rFonts w:ascii="宋体" w:hAnsi="宋体"/>
                <w:b/>
                <w:sz w:val="22"/>
              </w:rPr>
            </w:pPr>
            <w:r>
              <w:rPr>
                <w:rFonts w:hint="eastAsia" w:ascii="宋体" w:hAnsi="宋体"/>
                <w:b/>
                <w:sz w:val="22"/>
              </w:rPr>
              <w:t>7</w:t>
            </w:r>
          </w:p>
        </w:tc>
        <w:tc>
          <w:tcPr>
            <w:tcW w:w="8573" w:type="dxa"/>
            <w:tcBorders>
              <w:bottom w:val="single" w:color="auto" w:sz="6" w:space="0"/>
            </w:tcBorders>
            <w:vAlign w:val="center"/>
          </w:tcPr>
          <w:p>
            <w:pPr>
              <w:spacing w:line="276" w:lineRule="auto"/>
              <w:jc w:val="left"/>
              <w:rPr>
                <w:rFonts w:ascii="宋体"/>
                <w:sz w:val="22"/>
              </w:rPr>
            </w:pPr>
            <w:r>
              <w:rPr>
                <w:rFonts w:hint="eastAsia" w:ascii="宋体"/>
                <w:sz w:val="22"/>
              </w:rPr>
              <w:t>商务偏离表、技术偏离表</w:t>
            </w:r>
            <w:r>
              <w:rPr>
                <w:rFonts w:hint="eastAsia" w:ascii="宋体" w:hAnsi="宋体" w:cs="Arial"/>
                <w:b/>
                <w:sz w:val="22"/>
              </w:rPr>
              <w:t>（格式见附件也可自拟）</w:t>
            </w:r>
          </w:p>
        </w:tc>
        <w:tc>
          <w:tcPr>
            <w:tcW w:w="749" w:type="dxa"/>
            <w:tcBorders>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bottom w:val="single" w:color="auto" w:sz="6" w:space="0"/>
            </w:tcBorders>
            <w:vAlign w:val="center"/>
          </w:tcPr>
          <w:p>
            <w:pPr>
              <w:spacing w:line="276" w:lineRule="auto"/>
              <w:jc w:val="center"/>
              <w:rPr>
                <w:rFonts w:ascii="宋体" w:hAnsi="宋体"/>
                <w:b/>
                <w:sz w:val="22"/>
              </w:rPr>
            </w:pPr>
            <w:r>
              <w:rPr>
                <w:rFonts w:hint="eastAsia" w:ascii="宋体" w:hAnsi="宋体"/>
                <w:b/>
                <w:sz w:val="22"/>
              </w:rPr>
              <w:t>8</w:t>
            </w:r>
          </w:p>
        </w:tc>
        <w:tc>
          <w:tcPr>
            <w:tcW w:w="8573" w:type="dxa"/>
            <w:tcBorders>
              <w:bottom w:val="single" w:color="auto" w:sz="6" w:space="0"/>
            </w:tcBorders>
            <w:vAlign w:val="center"/>
          </w:tcPr>
          <w:p>
            <w:pPr>
              <w:spacing w:line="276" w:lineRule="auto"/>
              <w:jc w:val="left"/>
              <w:rPr>
                <w:rFonts w:ascii="宋体"/>
                <w:sz w:val="22"/>
              </w:rPr>
            </w:pPr>
            <w:r>
              <w:rPr>
                <w:rFonts w:hint="eastAsia" w:ascii="宋体"/>
                <w:sz w:val="22"/>
              </w:rPr>
              <w:t>投标产品配置清单</w:t>
            </w:r>
          </w:p>
        </w:tc>
        <w:tc>
          <w:tcPr>
            <w:tcW w:w="749" w:type="dxa"/>
            <w:tcBorders>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bottom w:val="single" w:color="auto" w:sz="6" w:space="0"/>
            </w:tcBorders>
            <w:vAlign w:val="center"/>
          </w:tcPr>
          <w:p>
            <w:pPr>
              <w:spacing w:line="276" w:lineRule="auto"/>
              <w:jc w:val="center"/>
              <w:rPr>
                <w:rFonts w:ascii="宋体" w:hAnsi="宋体"/>
                <w:b/>
                <w:sz w:val="22"/>
              </w:rPr>
            </w:pPr>
            <w:r>
              <w:rPr>
                <w:rFonts w:hint="eastAsia" w:ascii="宋体" w:hAnsi="宋体"/>
                <w:b/>
                <w:sz w:val="22"/>
              </w:rPr>
              <w:t>9</w:t>
            </w:r>
          </w:p>
        </w:tc>
        <w:tc>
          <w:tcPr>
            <w:tcW w:w="8573" w:type="dxa"/>
            <w:tcBorders>
              <w:top w:val="single" w:color="auto" w:sz="6" w:space="0"/>
              <w:bottom w:val="single" w:color="auto" w:sz="6" w:space="0"/>
            </w:tcBorders>
            <w:vAlign w:val="center"/>
          </w:tcPr>
          <w:p>
            <w:pPr>
              <w:spacing w:line="276" w:lineRule="auto"/>
              <w:jc w:val="left"/>
              <w:rPr>
                <w:rFonts w:ascii="宋体" w:hAnsi="宋体"/>
                <w:b/>
                <w:sz w:val="22"/>
              </w:rPr>
            </w:pPr>
            <w:r>
              <w:rPr>
                <w:rFonts w:hint="eastAsia" w:ascii="宋体" w:hAnsi="宋体" w:cs="仿宋_GB2312"/>
                <w:sz w:val="22"/>
                <w:lang w:val="zh-CN"/>
              </w:rPr>
              <w:t>项目</w:t>
            </w:r>
            <w:r>
              <w:rPr>
                <w:rFonts w:hint="eastAsia" w:ascii="宋体"/>
                <w:sz w:val="22"/>
              </w:rPr>
              <w:t>组织实施方案</w:t>
            </w:r>
            <w:r>
              <w:rPr>
                <w:rFonts w:hint="eastAsia" w:ascii="宋体" w:hAnsi="宋体" w:cs="Arial"/>
                <w:b/>
                <w:sz w:val="22"/>
              </w:rPr>
              <w:t>（格式见附件也可自拟）</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bottom w:val="single" w:color="auto" w:sz="6" w:space="0"/>
            </w:tcBorders>
            <w:vAlign w:val="center"/>
          </w:tcPr>
          <w:p>
            <w:pPr>
              <w:spacing w:line="276" w:lineRule="auto"/>
              <w:jc w:val="center"/>
              <w:rPr>
                <w:rFonts w:ascii="宋体" w:hAnsi="宋体"/>
                <w:b/>
                <w:sz w:val="22"/>
              </w:rPr>
            </w:pPr>
            <w:r>
              <w:rPr>
                <w:rFonts w:hint="eastAsia" w:ascii="宋体" w:hAnsi="宋体"/>
                <w:b/>
                <w:sz w:val="22"/>
              </w:rPr>
              <w:t>10</w:t>
            </w:r>
          </w:p>
        </w:tc>
        <w:tc>
          <w:tcPr>
            <w:tcW w:w="8573" w:type="dxa"/>
            <w:tcBorders>
              <w:top w:val="single" w:color="auto" w:sz="6" w:space="0"/>
              <w:bottom w:val="single" w:color="auto" w:sz="6" w:space="0"/>
            </w:tcBorders>
            <w:vAlign w:val="center"/>
          </w:tcPr>
          <w:p>
            <w:pPr>
              <w:spacing w:line="276" w:lineRule="auto"/>
              <w:jc w:val="left"/>
              <w:rPr>
                <w:rFonts w:ascii="宋体"/>
                <w:sz w:val="22"/>
              </w:rPr>
            </w:pPr>
            <w:r>
              <w:rPr>
                <w:rFonts w:hint="eastAsia" w:ascii="宋体"/>
                <w:sz w:val="22"/>
              </w:rPr>
              <w:t>供应商类似业绩证明</w:t>
            </w:r>
            <w:r>
              <w:rPr>
                <w:rFonts w:hint="eastAsia" w:ascii="宋体" w:hAnsi="宋体" w:cs="Arial"/>
                <w:b/>
                <w:sz w:val="22"/>
              </w:rPr>
              <w:t>（如有）</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717" w:type="dxa"/>
            <w:tcBorders>
              <w:top w:val="single" w:color="auto" w:sz="6" w:space="0"/>
              <w:bottom w:val="single" w:color="auto" w:sz="6" w:space="0"/>
            </w:tcBorders>
            <w:vAlign w:val="center"/>
          </w:tcPr>
          <w:p>
            <w:pPr>
              <w:spacing w:line="276" w:lineRule="auto"/>
              <w:jc w:val="center"/>
              <w:rPr>
                <w:rFonts w:ascii="宋体" w:hAnsi="宋体"/>
                <w:b/>
                <w:sz w:val="22"/>
              </w:rPr>
            </w:pPr>
            <w:r>
              <w:rPr>
                <w:rFonts w:hint="eastAsia" w:ascii="宋体" w:hAnsi="宋体"/>
                <w:b/>
                <w:sz w:val="22"/>
              </w:rPr>
              <w:t>11</w:t>
            </w:r>
          </w:p>
        </w:tc>
        <w:tc>
          <w:tcPr>
            <w:tcW w:w="8573" w:type="dxa"/>
            <w:tcBorders>
              <w:top w:val="single" w:color="auto" w:sz="6" w:space="0"/>
              <w:bottom w:val="single" w:color="auto" w:sz="6" w:space="0"/>
            </w:tcBorders>
            <w:vAlign w:val="center"/>
          </w:tcPr>
          <w:p>
            <w:pPr>
              <w:spacing w:line="276" w:lineRule="auto"/>
              <w:jc w:val="left"/>
              <w:rPr>
                <w:rFonts w:ascii="宋体" w:hAnsi="宋体" w:cs="Arial"/>
                <w:sz w:val="22"/>
              </w:rPr>
            </w:pPr>
            <w:r>
              <w:rPr>
                <w:rFonts w:hint="eastAsia" w:ascii="宋体"/>
                <w:sz w:val="22"/>
              </w:rPr>
              <w:t>技术服务、售后服务承诺：技术服务和售后服务的内容、措施、承诺，包括质保期、服务网点的详细介绍，资质资格、技术力量、成立时间；</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tcBorders>
            <w:vAlign w:val="center"/>
          </w:tcPr>
          <w:p>
            <w:pPr>
              <w:spacing w:line="276" w:lineRule="auto"/>
              <w:jc w:val="center"/>
              <w:rPr>
                <w:rFonts w:ascii="宋体" w:hAnsi="宋体"/>
                <w:b/>
                <w:sz w:val="22"/>
              </w:rPr>
            </w:pPr>
            <w:r>
              <w:rPr>
                <w:rFonts w:hint="eastAsia" w:ascii="宋体" w:hAnsi="宋体"/>
                <w:b/>
                <w:sz w:val="22"/>
              </w:rPr>
              <w:t>12</w:t>
            </w:r>
          </w:p>
        </w:tc>
        <w:tc>
          <w:tcPr>
            <w:tcW w:w="8573" w:type="dxa"/>
            <w:tcBorders>
              <w:top w:val="single" w:color="auto" w:sz="6" w:space="0"/>
            </w:tcBorders>
            <w:vAlign w:val="center"/>
          </w:tcPr>
          <w:p>
            <w:pPr>
              <w:spacing w:line="276" w:lineRule="auto"/>
              <w:jc w:val="left"/>
              <w:rPr>
                <w:rFonts w:ascii="宋体" w:hAnsi="宋体" w:cs="Arial"/>
                <w:b/>
                <w:sz w:val="22"/>
              </w:rPr>
            </w:pPr>
            <w:r>
              <w:rPr>
                <w:rFonts w:hint="eastAsia" w:ascii="宋体" w:hAnsi="宋体" w:cs="Arial"/>
                <w:b/>
                <w:sz w:val="22"/>
              </w:rPr>
              <w:t>投标</w:t>
            </w:r>
            <w:r>
              <w:rPr>
                <w:rFonts w:ascii="宋体" w:hAnsi="宋体" w:cs="Arial"/>
                <w:b/>
                <w:sz w:val="22"/>
              </w:rPr>
              <w:t>供应商认为有必要提供的其他</w:t>
            </w:r>
            <w:r>
              <w:rPr>
                <w:rFonts w:hint="eastAsia" w:ascii="宋体" w:hAnsi="宋体" w:cs="Arial"/>
                <w:b/>
                <w:sz w:val="22"/>
              </w:rPr>
              <w:t>与报价有关的材料或说明（如有）</w:t>
            </w:r>
          </w:p>
        </w:tc>
        <w:tc>
          <w:tcPr>
            <w:tcW w:w="749" w:type="dxa"/>
            <w:tcBorders>
              <w:top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10039" w:type="dxa"/>
            <w:gridSpan w:val="3"/>
            <w:tcBorders>
              <w:top w:val="single" w:color="auto" w:sz="6" w:space="0"/>
              <w:bottom w:val="single" w:color="auto" w:sz="6" w:space="0"/>
            </w:tcBorders>
            <w:shd w:val="clear" w:color="auto" w:fill="FDE9D9"/>
            <w:vAlign w:val="center"/>
          </w:tcPr>
          <w:p>
            <w:pPr>
              <w:spacing w:line="276" w:lineRule="auto"/>
              <w:jc w:val="left"/>
              <w:rPr>
                <w:rFonts w:ascii="宋体" w:hAnsi="宋体"/>
                <w:b/>
                <w:sz w:val="22"/>
              </w:rPr>
            </w:pPr>
            <w:r>
              <w:rPr>
                <w:rFonts w:hint="eastAsia" w:ascii="宋体" w:hAnsi="宋体"/>
                <w:b/>
                <w:sz w:val="22"/>
              </w:rPr>
              <w:t>三、</w:t>
            </w:r>
            <w:r>
              <w:rPr>
                <w:rFonts w:hint="eastAsia" w:ascii="宋体" w:hAnsi="宋体" w:cs="Arial"/>
                <w:b/>
                <w:sz w:val="22"/>
              </w:rPr>
              <w:t>《报价文件》组成内容</w:t>
            </w:r>
            <w:r>
              <w:rPr>
                <w:rFonts w:ascii="宋体" w:hAnsi="宋体" w:cs="Arial"/>
                <w:b/>
                <w:sz w:val="22"/>
              </w:rPr>
              <w:t>【</w:t>
            </w:r>
            <w:r>
              <w:rPr>
                <w:rFonts w:hint="eastAsia" w:ascii="宋体" w:hAnsi="宋体" w:cs="Arial"/>
                <w:b/>
                <w:sz w:val="22"/>
              </w:rPr>
              <w:t>依序编制</w:t>
            </w:r>
            <w:r>
              <w:rPr>
                <w:rFonts w:ascii="宋体" w:hAnsi="宋体" w:cs="Arial"/>
                <w:b/>
                <w:sz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bottom w:val="single" w:color="auto" w:sz="6" w:space="0"/>
            </w:tcBorders>
            <w:vAlign w:val="center"/>
          </w:tcPr>
          <w:p>
            <w:pPr>
              <w:spacing w:line="276" w:lineRule="auto"/>
              <w:jc w:val="center"/>
              <w:rPr>
                <w:rFonts w:ascii="宋体" w:hAnsi="宋体"/>
                <w:b/>
                <w:sz w:val="22"/>
              </w:rPr>
            </w:pPr>
            <w:r>
              <w:rPr>
                <w:rFonts w:hint="eastAsia" w:ascii="宋体" w:hAnsi="宋体"/>
                <w:b/>
                <w:sz w:val="22"/>
              </w:rPr>
              <w:t>1</w:t>
            </w:r>
          </w:p>
        </w:tc>
        <w:tc>
          <w:tcPr>
            <w:tcW w:w="8573" w:type="dxa"/>
            <w:tcBorders>
              <w:top w:val="single" w:color="auto" w:sz="6" w:space="0"/>
              <w:bottom w:val="single" w:color="auto" w:sz="6" w:space="0"/>
            </w:tcBorders>
            <w:vAlign w:val="center"/>
          </w:tcPr>
          <w:p>
            <w:pPr>
              <w:spacing w:line="276" w:lineRule="auto"/>
              <w:jc w:val="left"/>
              <w:rPr>
                <w:rFonts w:ascii="宋体" w:hAnsi="宋体" w:cs="Arial"/>
                <w:b/>
                <w:sz w:val="22"/>
              </w:rPr>
            </w:pPr>
            <w:r>
              <w:rPr>
                <w:rFonts w:hint="eastAsia" w:ascii="宋体" w:hAnsi="宋体" w:cs="Arial"/>
                <w:b/>
                <w:sz w:val="22"/>
              </w:rPr>
              <w:t>《报价文件》封面</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bottom w:val="single" w:color="auto" w:sz="6" w:space="0"/>
            </w:tcBorders>
            <w:vAlign w:val="center"/>
          </w:tcPr>
          <w:p>
            <w:pPr>
              <w:spacing w:line="276" w:lineRule="auto"/>
              <w:jc w:val="center"/>
              <w:rPr>
                <w:rFonts w:ascii="宋体" w:hAnsi="宋体"/>
                <w:b/>
                <w:sz w:val="22"/>
              </w:rPr>
            </w:pPr>
            <w:r>
              <w:rPr>
                <w:rFonts w:hint="eastAsia" w:ascii="宋体" w:hAnsi="宋体"/>
                <w:b/>
                <w:sz w:val="22"/>
              </w:rPr>
              <w:t>2</w:t>
            </w:r>
          </w:p>
        </w:tc>
        <w:tc>
          <w:tcPr>
            <w:tcW w:w="8573" w:type="dxa"/>
            <w:tcBorders>
              <w:top w:val="single" w:color="auto" w:sz="6" w:space="0"/>
              <w:bottom w:val="single" w:color="auto" w:sz="6" w:space="0"/>
            </w:tcBorders>
            <w:vAlign w:val="center"/>
          </w:tcPr>
          <w:p>
            <w:pPr>
              <w:spacing w:line="276" w:lineRule="auto"/>
              <w:jc w:val="left"/>
              <w:rPr>
                <w:rFonts w:ascii="宋体" w:hAnsi="宋体" w:cs="Arial"/>
                <w:b/>
                <w:sz w:val="22"/>
              </w:rPr>
            </w:pPr>
            <w:r>
              <w:rPr>
                <w:rFonts w:hint="eastAsia" w:ascii="宋体" w:hAnsi="宋体" w:cs="Arial"/>
                <w:b/>
                <w:sz w:val="22"/>
              </w:rPr>
              <w:t>《报价文件》目录</w:t>
            </w:r>
            <w:r>
              <w:rPr>
                <w:rFonts w:hint="eastAsia" w:ascii="宋体" w:hAnsi="宋体" w:cs="Arial"/>
                <w:sz w:val="22"/>
              </w:rPr>
              <w:t>（格式自拟）</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bottom w:val="single" w:color="auto" w:sz="6" w:space="0"/>
            </w:tcBorders>
            <w:vAlign w:val="center"/>
          </w:tcPr>
          <w:p>
            <w:pPr>
              <w:spacing w:line="276" w:lineRule="auto"/>
              <w:jc w:val="center"/>
              <w:rPr>
                <w:rFonts w:hint="eastAsia" w:ascii="宋体" w:hAnsi="宋体" w:eastAsia="宋体" w:cs="Times New Roman"/>
                <w:b/>
                <w:sz w:val="22"/>
              </w:rPr>
            </w:pPr>
            <w:r>
              <w:rPr>
                <w:rFonts w:hint="eastAsia" w:ascii="宋体" w:hAnsi="宋体" w:eastAsia="宋体" w:cs="Times New Roman"/>
                <w:b/>
                <w:sz w:val="22"/>
              </w:rPr>
              <w:t>3</w:t>
            </w:r>
          </w:p>
        </w:tc>
        <w:tc>
          <w:tcPr>
            <w:tcW w:w="8573" w:type="dxa"/>
            <w:tcBorders>
              <w:top w:val="single" w:color="auto" w:sz="6" w:space="0"/>
              <w:bottom w:val="single" w:color="auto" w:sz="6" w:space="0"/>
            </w:tcBorders>
            <w:vAlign w:val="center"/>
          </w:tcPr>
          <w:p>
            <w:pPr>
              <w:spacing w:line="276" w:lineRule="auto"/>
              <w:jc w:val="left"/>
              <w:rPr>
                <w:rFonts w:ascii="宋体" w:hAnsi="宋体" w:cs="Arial"/>
                <w:b/>
                <w:sz w:val="22"/>
              </w:rPr>
            </w:pPr>
            <w:r>
              <w:rPr>
                <w:rFonts w:ascii="Arial" w:hAnsi="Arial" w:cs="Arial"/>
                <w:sz w:val="22"/>
              </w:rPr>
              <w:t>▲</w:t>
            </w:r>
            <w:r>
              <w:rPr>
                <w:rFonts w:hint="eastAsia" w:ascii="宋体" w:hAnsi="宋体" w:cs="Arial"/>
                <w:b/>
                <w:sz w:val="22"/>
              </w:rPr>
              <w:t>开标</w:t>
            </w:r>
            <w:r>
              <w:rPr>
                <w:rFonts w:ascii="宋体" w:hAnsi="宋体" w:cs="Arial"/>
                <w:b/>
                <w:sz w:val="22"/>
              </w:rPr>
              <w:t>一览表</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bottom w:val="single" w:color="auto" w:sz="6" w:space="0"/>
            </w:tcBorders>
            <w:vAlign w:val="center"/>
          </w:tcPr>
          <w:p>
            <w:pPr>
              <w:spacing w:line="276" w:lineRule="auto"/>
              <w:jc w:val="center"/>
              <w:rPr>
                <w:rFonts w:hint="eastAsia" w:ascii="宋体" w:hAnsi="宋体" w:eastAsia="宋体" w:cs="Times New Roman"/>
                <w:b/>
                <w:sz w:val="22"/>
              </w:rPr>
            </w:pPr>
            <w:r>
              <w:rPr>
                <w:rFonts w:hint="eastAsia" w:ascii="宋体" w:hAnsi="宋体" w:eastAsia="宋体" w:cs="Times New Roman"/>
                <w:b/>
                <w:sz w:val="22"/>
              </w:rPr>
              <w:t>4</w:t>
            </w:r>
          </w:p>
        </w:tc>
        <w:tc>
          <w:tcPr>
            <w:tcW w:w="8573" w:type="dxa"/>
            <w:tcBorders>
              <w:top w:val="single" w:color="auto" w:sz="6" w:space="0"/>
              <w:bottom w:val="single" w:color="auto" w:sz="6" w:space="0"/>
            </w:tcBorders>
            <w:vAlign w:val="center"/>
          </w:tcPr>
          <w:p>
            <w:pPr>
              <w:spacing w:line="276" w:lineRule="auto"/>
              <w:jc w:val="left"/>
              <w:rPr>
                <w:rFonts w:ascii="Arial" w:hAnsi="Arial" w:cs="Arial"/>
                <w:b/>
                <w:sz w:val="22"/>
              </w:rPr>
            </w:pPr>
            <w:r>
              <w:rPr>
                <w:rFonts w:ascii="Arial" w:hAnsi="Arial" w:cs="Arial"/>
                <w:b/>
                <w:sz w:val="22"/>
              </w:rPr>
              <w:t>投标报价明细表</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10039" w:type="dxa"/>
            <w:gridSpan w:val="3"/>
            <w:shd w:val="clear" w:color="auto" w:fill="DAEEF3"/>
            <w:vAlign w:val="center"/>
          </w:tcPr>
          <w:p>
            <w:pPr>
              <w:spacing w:line="276" w:lineRule="auto"/>
              <w:jc w:val="center"/>
              <w:rPr>
                <w:rFonts w:ascii="宋体" w:hAnsi="宋体" w:cs="Arial"/>
                <w:sz w:val="22"/>
              </w:rPr>
            </w:pPr>
            <w:r>
              <w:rPr>
                <w:rFonts w:hint="eastAsia" w:ascii="宋体" w:hAnsi="宋体" w:cs="Arial"/>
                <w:b/>
                <w:sz w:val="22"/>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60" w:hRule="atLeast"/>
          <w:jc w:val="center"/>
        </w:trPr>
        <w:tc>
          <w:tcPr>
            <w:tcW w:w="10039" w:type="dxa"/>
            <w:gridSpan w:val="3"/>
            <w:vAlign w:val="center"/>
          </w:tcPr>
          <w:p>
            <w:pPr>
              <w:spacing w:line="276" w:lineRule="auto"/>
              <w:rPr>
                <w:rFonts w:ascii="宋体" w:hAnsi="宋体"/>
                <w:b/>
                <w:sz w:val="22"/>
              </w:rPr>
            </w:pPr>
            <w:r>
              <w:rPr>
                <w:rFonts w:hint="eastAsia" w:ascii="宋体" w:hAnsi="宋体"/>
                <w:b/>
                <w:sz w:val="22"/>
              </w:rPr>
              <w:t>（1）上述内容本采购文件《投标文件格式》中有</w:t>
            </w:r>
            <w:r>
              <w:rPr>
                <w:rFonts w:ascii="宋体" w:hAnsi="宋体"/>
                <w:b/>
                <w:sz w:val="22"/>
              </w:rPr>
              <w:t>提供格式的，</w:t>
            </w:r>
            <w:r>
              <w:rPr>
                <w:rFonts w:hint="eastAsia" w:ascii="宋体" w:hAnsi="宋体" w:cs="Arial"/>
                <w:b/>
                <w:sz w:val="22"/>
              </w:rPr>
              <w:t>投标</w:t>
            </w:r>
            <w:r>
              <w:rPr>
                <w:rFonts w:ascii="宋体" w:hAnsi="宋体"/>
                <w:b/>
                <w:sz w:val="22"/>
              </w:rPr>
              <w:t>供应商</w:t>
            </w:r>
            <w:r>
              <w:rPr>
                <w:rFonts w:hint="eastAsia" w:ascii="宋体" w:hAnsi="宋体"/>
                <w:b/>
                <w:sz w:val="22"/>
              </w:rPr>
              <w:t>可参</w:t>
            </w:r>
            <w:r>
              <w:rPr>
                <w:rFonts w:ascii="宋体" w:hAnsi="宋体"/>
                <w:b/>
                <w:sz w:val="22"/>
              </w:rPr>
              <w:t>照格式</w:t>
            </w:r>
            <w:r>
              <w:rPr>
                <w:rFonts w:hint="eastAsia" w:ascii="宋体" w:hAnsi="宋体"/>
                <w:b/>
                <w:sz w:val="22"/>
              </w:rPr>
              <w:t>进行编制（格式中要求提供相关证明材料的还需后附相关证明材料），并按格式要求在指定位置根据要求进行签章，否则视为未提供；</w:t>
            </w:r>
          </w:p>
          <w:p>
            <w:pPr>
              <w:spacing w:line="276" w:lineRule="auto"/>
              <w:rPr>
                <w:rFonts w:ascii="宋体" w:hAnsi="宋体"/>
                <w:b/>
                <w:sz w:val="22"/>
              </w:rPr>
            </w:pPr>
            <w:r>
              <w:rPr>
                <w:rFonts w:hint="eastAsia" w:ascii="宋体" w:hAnsi="宋体"/>
                <w:b/>
                <w:sz w:val="22"/>
              </w:rPr>
              <w:t>（2）采购文件《</w:t>
            </w:r>
            <w:r>
              <w:rPr>
                <w:rFonts w:hint="eastAsia" w:ascii="宋体" w:hAnsi="宋体" w:cs="Arial"/>
                <w:b/>
                <w:sz w:val="22"/>
              </w:rPr>
              <w:t>投标</w:t>
            </w:r>
            <w:r>
              <w:rPr>
                <w:rFonts w:hint="eastAsia" w:ascii="宋体" w:hAnsi="宋体"/>
                <w:b/>
                <w:sz w:val="22"/>
              </w:rPr>
              <w:t>文件格式》</w:t>
            </w:r>
            <w:r>
              <w:rPr>
                <w:rFonts w:ascii="宋体" w:hAnsi="宋体"/>
                <w:b/>
                <w:sz w:val="22"/>
              </w:rPr>
              <w:t>未提供格式的，请各</w:t>
            </w:r>
            <w:r>
              <w:rPr>
                <w:rFonts w:hint="eastAsia" w:ascii="宋体" w:hAnsi="宋体" w:cs="Arial"/>
                <w:b/>
                <w:sz w:val="22"/>
              </w:rPr>
              <w:t>投标</w:t>
            </w:r>
            <w:r>
              <w:rPr>
                <w:rFonts w:ascii="宋体" w:hAnsi="宋体"/>
                <w:b/>
                <w:sz w:val="22"/>
              </w:rPr>
              <w:t>供应商自行拟定格式</w:t>
            </w:r>
            <w:r>
              <w:rPr>
                <w:rFonts w:hint="eastAsia" w:ascii="宋体" w:hAnsi="宋体"/>
                <w:b/>
                <w:sz w:val="22"/>
              </w:rPr>
              <w:t>，并加盖单位公章并由法定代表人或其授权代表签署（签字或盖章），否则视为未提供；</w:t>
            </w:r>
          </w:p>
          <w:p>
            <w:pPr>
              <w:spacing w:line="276" w:lineRule="auto"/>
              <w:rPr>
                <w:rFonts w:ascii="宋体" w:hAnsi="宋体"/>
                <w:b/>
                <w:sz w:val="22"/>
              </w:rPr>
            </w:pPr>
            <w:r>
              <w:rPr>
                <w:rFonts w:hint="eastAsia" w:ascii="宋体" w:hAnsi="宋体"/>
                <w:b/>
                <w:sz w:val="22"/>
              </w:rPr>
              <w:t>（3）可以提供复制件的相关证明材料必须加盖</w:t>
            </w:r>
            <w:r>
              <w:rPr>
                <w:rFonts w:hint="eastAsia" w:ascii="宋体" w:hAnsi="宋体" w:cs="Arial"/>
                <w:b/>
                <w:sz w:val="22"/>
              </w:rPr>
              <w:t>投标</w:t>
            </w:r>
            <w:r>
              <w:rPr>
                <w:rFonts w:hint="eastAsia" w:ascii="宋体" w:hAnsi="宋体"/>
                <w:b/>
                <w:sz w:val="22"/>
              </w:rPr>
              <w:t>供应商公章，否则视为未提供（例如：各类资格资质证书、业绩材料、荣誉证书、验收材料等）；</w:t>
            </w:r>
          </w:p>
          <w:p>
            <w:pPr>
              <w:spacing w:line="276" w:lineRule="auto"/>
              <w:rPr>
                <w:rFonts w:ascii="宋体" w:hAnsi="宋体"/>
                <w:b/>
                <w:sz w:val="22"/>
              </w:rPr>
            </w:pPr>
            <w:r>
              <w:rPr>
                <w:rFonts w:hint="eastAsia" w:ascii="宋体" w:hAnsi="宋体" w:cs="Arial"/>
                <w:b/>
                <w:sz w:val="22"/>
              </w:rPr>
              <w:t>（4）以上内容中标注“</w:t>
            </w:r>
            <w:r>
              <w:rPr>
                <w:sz w:val="22"/>
              </w:rPr>
              <w:t>▲</w:t>
            </w:r>
            <w:r>
              <w:rPr>
                <w:rFonts w:hint="eastAsia" w:ascii="宋体" w:hAnsi="宋体" w:cs="Arial"/>
                <w:b/>
                <w:sz w:val="22"/>
              </w:rPr>
              <w:t>”的内容为必须提供的内容，未提供的投标无效。</w:t>
            </w:r>
          </w:p>
        </w:tc>
      </w:tr>
    </w:tbl>
    <w:p>
      <w:pPr>
        <w:spacing w:after="0" w:line="454" w:lineRule="atLeast"/>
        <w:ind w:firstLine="431"/>
        <w:rPr>
          <w:rFonts w:ascii="宋体" w:hAnsi="宋体" w:cs="宋体"/>
          <w:kern w:val="1"/>
          <w:sz w:val="22"/>
        </w:rPr>
      </w:pPr>
      <w:r>
        <w:rPr>
          <w:rFonts w:hint="eastAsia" w:ascii="宋体" w:hAnsi="宋体" w:cs="宋体"/>
          <w:sz w:val="22"/>
        </w:rPr>
        <w:t>▲注：《法定代表人授权委托书》必须由投标人的法定代表人签名（盖章）并加盖单位公章（其他需要签字的部分可由授权代表签字并加盖公章</w:t>
      </w:r>
      <w:r>
        <w:rPr>
          <w:rFonts w:hint="eastAsia" w:ascii="宋体" w:hAnsi="宋体" w:eastAsia="宋体" w:cs="宋体"/>
          <w:sz w:val="22"/>
        </w:rPr>
        <w:t>）</w:t>
      </w:r>
      <w:r>
        <w:rPr>
          <w:rFonts w:hint="eastAsia" w:ascii="宋体" w:hAnsi="宋体" w:eastAsia="宋体" w:cs="宋体"/>
          <w:sz w:val="22"/>
          <w:lang w:eastAsia="zh-CN"/>
        </w:rPr>
        <w:t>；</w:t>
      </w:r>
      <w:r>
        <w:rPr>
          <w:rFonts w:hint="eastAsia" w:ascii="宋体" w:hAnsi="宋体" w:eastAsia="宋体" w:cs="宋体"/>
          <w:sz w:val="22"/>
        </w:rPr>
        <w:t>如为联合体投标，需提供联合体协议书；</w:t>
      </w:r>
      <w:r>
        <w:rPr>
          <w:rFonts w:hint="eastAsia" w:ascii="宋体" w:hAnsi="宋体" w:cs="宋体"/>
          <w:sz w:val="22"/>
        </w:rPr>
        <w:t>资格、资质证书复印件以及其他关键文件资料均须</w:t>
      </w:r>
      <w:r>
        <w:rPr>
          <w:rFonts w:hint="eastAsia" w:ascii="宋体" w:hAnsi="宋体" w:cs="宋体"/>
          <w:kern w:val="1"/>
          <w:sz w:val="22"/>
        </w:rPr>
        <w:t>加盖单位公章；签章不齐或未签章的视同未提供；</w:t>
      </w:r>
    </w:p>
    <w:p>
      <w:pPr>
        <w:spacing w:after="0" w:line="454" w:lineRule="atLeast"/>
        <w:ind w:firstLine="431"/>
        <w:rPr>
          <w:rFonts w:hint="eastAsia" w:ascii="宋体" w:hAnsi="宋体" w:eastAsia="宋体" w:cs="宋体"/>
          <w:sz w:val="22"/>
        </w:rPr>
      </w:pPr>
      <w:r>
        <w:rPr>
          <w:rFonts w:hint="eastAsia" w:ascii="宋体" w:hAnsi="宋体" w:eastAsia="宋体" w:cs="宋体"/>
          <w:sz w:val="22"/>
        </w:rPr>
        <w:t>3.投标内容填写说明</w:t>
      </w:r>
    </w:p>
    <w:p>
      <w:pPr>
        <w:spacing w:after="0" w:line="454" w:lineRule="atLeast"/>
        <w:ind w:firstLine="431"/>
        <w:rPr>
          <w:rFonts w:hint="eastAsia" w:ascii="宋体" w:hAnsi="宋体" w:eastAsia="宋体" w:cs="宋体"/>
          <w:sz w:val="22"/>
        </w:rPr>
      </w:pPr>
      <w:r>
        <w:rPr>
          <w:rFonts w:hint="eastAsia" w:ascii="宋体" w:hAnsi="宋体" w:eastAsia="宋体" w:cs="宋体"/>
          <w:sz w:val="22"/>
        </w:rPr>
        <w:t>3.1投标文件格式</w:t>
      </w:r>
    </w:p>
    <w:p>
      <w:pPr>
        <w:spacing w:after="0" w:line="454" w:lineRule="atLeast"/>
        <w:ind w:firstLine="431"/>
        <w:rPr>
          <w:rFonts w:hint="eastAsia" w:ascii="宋体" w:hAnsi="宋体" w:eastAsia="宋体" w:cs="宋体"/>
          <w:sz w:val="22"/>
        </w:rPr>
      </w:pPr>
      <w:r>
        <w:rPr>
          <w:rFonts w:hint="eastAsia" w:ascii="宋体" w:hAnsi="宋体" w:eastAsia="宋体" w:cs="宋体"/>
          <w:sz w:val="22"/>
        </w:rPr>
        <w:t>供应商应按照第2条所列出的内容及格式逐一按顺序组成投标文件。</w:t>
      </w:r>
    </w:p>
    <w:p>
      <w:pPr>
        <w:spacing w:after="0" w:line="454" w:lineRule="atLeast"/>
        <w:ind w:firstLine="431"/>
        <w:rPr>
          <w:rFonts w:hint="eastAsia" w:ascii="宋体" w:hAnsi="宋体" w:eastAsia="宋体" w:cs="宋体"/>
          <w:sz w:val="22"/>
        </w:rPr>
      </w:pPr>
      <w:r>
        <w:rPr>
          <w:rFonts w:hint="eastAsia" w:ascii="宋体" w:hAnsi="宋体" w:eastAsia="宋体" w:cs="宋体"/>
          <w:sz w:val="22"/>
        </w:rPr>
        <w:t>3.2《开标一览表》为在开标仪式上唱标的内容，供应商需按格式填写，统一规格，不得自行增减内容。</w:t>
      </w:r>
    </w:p>
    <w:p>
      <w:pPr>
        <w:spacing w:after="0" w:line="454" w:lineRule="atLeast"/>
        <w:ind w:firstLine="431"/>
        <w:rPr>
          <w:rFonts w:hint="eastAsia" w:ascii="宋体" w:hAnsi="宋体" w:cs="宋体"/>
          <w:kern w:val="1"/>
          <w:sz w:val="22"/>
        </w:rPr>
      </w:pPr>
      <w:bookmarkStart w:id="9" w:name="_Toc132122115"/>
      <w:bookmarkStart w:id="10" w:name="_Toc132122412"/>
      <w:r>
        <w:rPr>
          <w:rFonts w:hint="eastAsia" w:ascii="宋体" w:hAnsi="宋体" w:eastAsia="宋体" w:cs="宋体"/>
          <w:b/>
          <w:bCs/>
          <w:sz w:val="22"/>
        </w:rPr>
        <w:t>3.3投标人可在投标文件中对招标货物的技术规格和要求选用替代标准，但这些替代标准必须相当于或优于</w:t>
      </w:r>
      <w:r>
        <w:rPr>
          <w:rFonts w:hint="eastAsia" w:ascii="宋体" w:hAnsi="宋体" w:cs="宋体"/>
          <w:b/>
          <w:bCs/>
          <w:color w:val="000000"/>
          <w:sz w:val="22"/>
          <w:szCs w:val="22"/>
        </w:rPr>
        <w:t>招标文件中提出的相应要求，并使采购人满意，同时在技术偏离表中做出详细说明。</w:t>
      </w:r>
    </w:p>
    <w:p>
      <w:pPr>
        <w:spacing w:after="0" w:line="454" w:lineRule="atLeast"/>
        <w:ind w:firstLine="431"/>
        <w:rPr>
          <w:rFonts w:ascii="宋体" w:hAnsi="宋体" w:cs="宋体"/>
          <w:kern w:val="1"/>
          <w:sz w:val="22"/>
        </w:rPr>
      </w:pPr>
      <w:r>
        <w:rPr>
          <w:rFonts w:hint="eastAsia" w:ascii="宋体" w:hAnsi="宋体" w:cs="宋体"/>
          <w:kern w:val="1"/>
          <w:sz w:val="22"/>
        </w:rPr>
        <w:t>4.投标报价</w:t>
      </w:r>
      <w:bookmarkEnd w:id="9"/>
      <w:bookmarkEnd w:id="10"/>
    </w:p>
    <w:p>
      <w:pPr>
        <w:spacing w:after="0" w:line="454" w:lineRule="atLeast"/>
        <w:ind w:firstLine="431"/>
        <w:rPr>
          <w:rFonts w:ascii="宋体" w:hAnsi="宋体" w:cs="宋体"/>
          <w:kern w:val="1"/>
          <w:sz w:val="22"/>
        </w:rPr>
      </w:pPr>
      <w:r>
        <w:rPr>
          <w:rFonts w:hint="eastAsia" w:ascii="宋体" w:hAnsi="宋体" w:cs="宋体"/>
          <w:kern w:val="1"/>
          <w:sz w:val="22"/>
        </w:rPr>
        <w:t>4.1供应商应按招标文件中《报价分析明细表》填写投标货物数量、价格。</w:t>
      </w:r>
    </w:p>
    <w:p>
      <w:pPr>
        <w:spacing w:after="0" w:line="454" w:lineRule="atLeast"/>
        <w:ind w:firstLine="431"/>
        <w:rPr>
          <w:rFonts w:ascii="宋体" w:hAnsi="宋体" w:cs="宋体"/>
          <w:b/>
          <w:bCs/>
          <w:kern w:val="1"/>
          <w:sz w:val="22"/>
          <w:u w:val="single"/>
        </w:rPr>
      </w:pPr>
      <w:r>
        <w:rPr>
          <w:rFonts w:hint="eastAsia" w:ascii="宋体" w:hAnsi="宋体" w:cs="宋体"/>
          <w:b/>
          <w:bCs/>
          <w:kern w:val="1"/>
          <w:sz w:val="22"/>
          <w:u w:val="single"/>
        </w:rPr>
        <w:t>4.2</w:t>
      </w:r>
      <w:r>
        <w:rPr>
          <w:rFonts w:hint="eastAsia" w:ascii="宋体" w:hAnsi="宋体" w:cs="宋体"/>
          <w:kern w:val="1"/>
          <w:sz w:val="22"/>
          <w:u w:val="single"/>
        </w:rPr>
        <w:t>▲</w:t>
      </w:r>
      <w:r>
        <w:rPr>
          <w:rFonts w:hint="eastAsia" w:ascii="宋体" w:hAnsi="宋体" w:cs="宋体"/>
          <w:b/>
          <w:bCs/>
          <w:kern w:val="1"/>
          <w:sz w:val="22"/>
          <w:u w:val="single"/>
        </w:rPr>
        <w:t>本次招标只允许有一个报价，有选择的报价将不予接受，按无效标处理。</w:t>
      </w:r>
    </w:p>
    <w:p>
      <w:pPr>
        <w:spacing w:after="0" w:line="454" w:lineRule="atLeast"/>
        <w:ind w:firstLine="431"/>
        <w:rPr>
          <w:rFonts w:ascii="宋体" w:hAnsi="宋体" w:cs="宋体"/>
          <w:kern w:val="1"/>
          <w:sz w:val="22"/>
        </w:rPr>
      </w:pPr>
      <w:r>
        <w:rPr>
          <w:rFonts w:hint="eastAsia" w:ascii="宋体" w:hAnsi="宋体" w:cs="宋体"/>
          <w:kern w:val="1"/>
          <w:sz w:val="22"/>
        </w:rPr>
        <w:t>4.3</w:t>
      </w:r>
      <w:r>
        <w:rPr>
          <w:rFonts w:hint="eastAsia" w:ascii="宋体" w:hAnsi="宋体" w:cs="宋体"/>
          <w:b/>
          <w:bCs/>
          <w:kern w:val="1"/>
          <w:sz w:val="22"/>
          <w:u w:val="single"/>
        </w:rPr>
        <w:t>本次招标只有一次投标报价的机会，投标报价为到货并送到最终用户安装调试验收合格后的全部费用</w:t>
      </w:r>
      <w:r>
        <w:rPr>
          <w:rFonts w:hint="eastAsia" w:ascii="宋体" w:hAnsi="宋体" w:cs="宋体"/>
          <w:kern w:val="1"/>
          <w:sz w:val="22"/>
          <w:u w:val="single"/>
        </w:rPr>
        <w:t>。</w:t>
      </w:r>
      <w:r>
        <w:rPr>
          <w:rFonts w:hint="eastAsia" w:ascii="宋体" w:hAnsi="宋体" w:cs="宋体"/>
          <w:kern w:val="1"/>
          <w:sz w:val="22"/>
        </w:rPr>
        <w:t>供应商应在各自技术和商务占优势的基础上并充分考虑本项目的重要性，提供对采购人最优惠的投标报价。</w:t>
      </w:r>
    </w:p>
    <w:p>
      <w:pPr>
        <w:spacing w:after="0" w:line="454" w:lineRule="atLeast"/>
        <w:ind w:firstLine="431"/>
        <w:rPr>
          <w:rFonts w:ascii="宋体" w:hAnsi="宋体" w:cs="宋体"/>
          <w:kern w:val="1"/>
          <w:sz w:val="22"/>
        </w:rPr>
      </w:pPr>
      <w:r>
        <w:rPr>
          <w:rFonts w:hint="eastAsia" w:ascii="宋体" w:hAnsi="宋体" w:cs="宋体"/>
          <w:kern w:val="1"/>
          <w:sz w:val="22"/>
        </w:rPr>
        <w:t>4.4投标报价应包含以下费用。</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产品及维护价格</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关税、增值税等其它税（包括产品报关、商检等），须将税费及税率单列</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随机特殊工具、随机配件、易损件费（计入产品价格，单列报价清单）</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国内外运杂费（包括产品到最终用户的装货、卸车、就位费等）</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国内外运输保险费（保险由供应商负责）</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产品安装费、调试、检测及验收费（包括指导安装调试人员的食宿、交通等）</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培训费及质量保证期服务</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招标代理服务费</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其他费用</w:t>
      </w:r>
    </w:p>
    <w:p>
      <w:pPr>
        <w:spacing w:after="0" w:line="454" w:lineRule="atLeast"/>
        <w:ind w:firstLine="431"/>
        <w:rPr>
          <w:rFonts w:ascii="宋体" w:hAnsi="宋体" w:cs="宋体"/>
          <w:kern w:val="1"/>
          <w:sz w:val="22"/>
          <w:u w:val="single"/>
        </w:rPr>
      </w:pPr>
      <w:r>
        <w:rPr>
          <w:rFonts w:hint="eastAsia" w:ascii="宋体" w:hAnsi="宋体" w:cs="宋体"/>
          <w:kern w:val="1"/>
          <w:sz w:val="22"/>
        </w:rPr>
        <w:t>▲</w:t>
      </w:r>
      <w:r>
        <w:rPr>
          <w:rFonts w:hint="eastAsia" w:ascii="宋体" w:hAnsi="宋体" w:cs="宋体"/>
          <w:kern w:val="1"/>
          <w:sz w:val="22"/>
          <w:u w:val="single"/>
        </w:rPr>
        <w:t>供应商在投标报价中应充分考虑所有可能发生的费用，否则采购人将视投标总价中已包括所有费用。</w:t>
      </w:r>
    </w:p>
    <w:p>
      <w:pPr>
        <w:spacing w:after="0" w:line="454" w:lineRule="atLeast"/>
        <w:ind w:firstLine="431"/>
        <w:rPr>
          <w:rFonts w:ascii="宋体" w:hAnsi="宋体" w:cs="宋体"/>
          <w:kern w:val="1"/>
          <w:sz w:val="22"/>
        </w:rPr>
      </w:pPr>
      <w:r>
        <w:rPr>
          <w:rFonts w:hint="eastAsia" w:ascii="宋体" w:hAnsi="宋体" w:cs="宋体"/>
          <w:kern w:val="1"/>
          <w:sz w:val="22"/>
        </w:rPr>
        <w:t>供应商对在合同执行中，除上述费用及招标文件规定的由中标供应商负责的工作范围以外需要采购人协调或提供便利的工作应当在投标文件中说明。</w:t>
      </w:r>
    </w:p>
    <w:p>
      <w:pPr>
        <w:spacing w:after="0" w:line="454" w:lineRule="atLeast"/>
        <w:ind w:firstLine="431"/>
        <w:rPr>
          <w:rFonts w:hint="eastAsia" w:ascii="宋体" w:hAnsi="宋体" w:eastAsia="宋体" w:cs="宋体"/>
          <w:kern w:val="1"/>
          <w:sz w:val="22"/>
          <w:lang w:val="zh-CN"/>
        </w:rPr>
      </w:pPr>
      <w:r>
        <w:rPr>
          <w:rFonts w:hint="eastAsia" w:ascii="宋体" w:hAnsi="宋体" w:eastAsia="宋体" w:cs="宋体"/>
          <w:kern w:val="1"/>
          <w:sz w:val="22"/>
        </w:rPr>
        <w:t>填写报价表格时，各项费用应如实填写。采购人要求分类报价是为了方便评标，但在任何情况下不限制采购人以其认为最合适的条款签订合同的权利。</w:t>
      </w:r>
    </w:p>
    <w:p>
      <w:pPr>
        <w:spacing w:after="0" w:line="454" w:lineRule="atLeast"/>
        <w:ind w:firstLine="431"/>
        <w:rPr>
          <w:rFonts w:hint="eastAsia" w:ascii="宋体" w:hAnsi="宋体" w:eastAsia="宋体" w:cs="宋体"/>
          <w:kern w:val="1"/>
          <w:sz w:val="22"/>
          <w:lang w:val="zh-CN"/>
        </w:rPr>
      </w:pPr>
      <w:r>
        <w:rPr>
          <w:rFonts w:hint="eastAsia" w:ascii="宋体" w:hAnsi="宋体" w:eastAsia="宋体" w:cs="宋体"/>
          <w:kern w:val="1"/>
          <w:sz w:val="22"/>
          <w:lang w:val="zh-CN"/>
        </w:rPr>
        <w:t>5、优惠条件</w:t>
      </w:r>
      <w:r>
        <w:rPr>
          <w:rFonts w:hint="eastAsia" w:ascii="宋体" w:hAnsi="宋体" w:eastAsia="宋体" w:cs="宋体"/>
          <w:kern w:val="1"/>
          <w:sz w:val="22"/>
        </w:rPr>
        <w:t>(如有)</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kern w:val="1"/>
          <w:sz w:val="22"/>
        </w:rPr>
        <w:t>投标人承诺给予采购人提供的各种优惠条件，包括货物、运输、保险、安装调试、各种费率、付款条件、技术服务、售后服务、质量保证等。</w:t>
      </w:r>
      <w:r>
        <w:rPr>
          <w:rFonts w:hint="eastAsia" w:ascii="宋体" w:hAnsi="宋体" w:eastAsia="宋体" w:cs="宋体"/>
          <w:b/>
          <w:bCs/>
          <w:kern w:val="1"/>
          <w:sz w:val="22"/>
        </w:rPr>
        <w:t>上述优惠条件投标人应在技术标中注明（是否接受由采购人决定）。</w:t>
      </w:r>
    </w:p>
    <w:p>
      <w:pPr>
        <w:spacing w:after="0" w:line="454" w:lineRule="atLeast"/>
        <w:ind w:firstLine="431"/>
        <w:rPr>
          <w:rFonts w:ascii="宋体" w:hAnsi="宋体" w:cs="宋体"/>
          <w:kern w:val="1"/>
          <w:sz w:val="22"/>
          <w:lang w:val="zh-CN"/>
        </w:rPr>
      </w:pPr>
      <w:r>
        <w:rPr>
          <w:rFonts w:hint="eastAsia" w:ascii="宋体" w:hAnsi="宋体" w:cs="宋体"/>
          <w:kern w:val="1"/>
          <w:sz w:val="22"/>
          <w:lang w:val="zh-CN"/>
        </w:rPr>
        <w:t>6.投标</w:t>
      </w:r>
    </w:p>
    <w:p>
      <w:pPr>
        <w:spacing w:after="0" w:line="454" w:lineRule="atLeast"/>
        <w:ind w:firstLine="431"/>
        <w:rPr>
          <w:rFonts w:ascii="宋体" w:hAnsi="宋体" w:cs="宋体"/>
          <w:kern w:val="1"/>
          <w:sz w:val="22"/>
          <w:lang w:val="zh-CN"/>
        </w:rPr>
      </w:pPr>
      <w:r>
        <w:rPr>
          <w:rFonts w:hint="eastAsia" w:ascii="宋体" w:hAnsi="宋体" w:cs="宋体"/>
          <w:kern w:val="1"/>
          <w:sz w:val="22"/>
          <w:lang w:val="zh-CN"/>
        </w:rPr>
        <w:t>6.1投标要求</w:t>
      </w:r>
    </w:p>
    <w:p>
      <w:pPr>
        <w:spacing w:after="0" w:line="454" w:lineRule="atLeast"/>
        <w:ind w:firstLine="431"/>
        <w:rPr>
          <w:rFonts w:ascii="宋体" w:hAnsi="宋体" w:cs="宋体"/>
          <w:kern w:val="1"/>
          <w:sz w:val="22"/>
          <w:lang w:val="zh-CN"/>
        </w:rPr>
      </w:pPr>
      <w:r>
        <w:rPr>
          <w:rFonts w:hint="eastAsia" w:ascii="宋体" w:hAnsi="宋体" w:cs="宋体"/>
          <w:kern w:val="1"/>
          <w:sz w:val="22"/>
          <w:lang w:val="zh-CN"/>
        </w:rPr>
        <w:t>供应商根据招标文件的要求，将供货、通过验收直至交付采购人使用，达到使用要求及质量标准、质保期服务所需的全部费用包含在总价之中。供应商的《开标一览表》应按招标文件要求的格式编制，凡未按招标文件要求编制的投标文件将可能被拒绝。</w:t>
      </w:r>
    </w:p>
    <w:p>
      <w:pPr>
        <w:spacing w:after="0" w:line="454" w:lineRule="atLeast"/>
        <w:ind w:firstLine="431"/>
        <w:rPr>
          <w:rFonts w:ascii="宋体" w:hAnsi="宋体" w:cs="宋体"/>
          <w:b/>
          <w:bCs/>
          <w:kern w:val="1"/>
          <w:sz w:val="22"/>
          <w:u w:val="single"/>
          <w:lang w:val="zh-CN"/>
        </w:rPr>
      </w:pPr>
      <w:r>
        <w:rPr>
          <w:rFonts w:hint="eastAsia" w:ascii="宋体" w:hAnsi="宋体" w:cs="宋体"/>
          <w:b/>
          <w:bCs/>
          <w:kern w:val="1"/>
          <w:sz w:val="22"/>
          <w:u w:val="single"/>
          <w:lang w:val="zh-CN"/>
        </w:rPr>
        <w:t>6.2投标价格组成应按不同费用类别分开填写。</w:t>
      </w:r>
    </w:p>
    <w:p>
      <w:pPr>
        <w:spacing w:after="0" w:line="454" w:lineRule="atLeast"/>
        <w:ind w:firstLine="431"/>
        <w:rPr>
          <w:rFonts w:ascii="宋体" w:hAnsi="宋体" w:cs="宋体"/>
          <w:kern w:val="1"/>
          <w:sz w:val="22"/>
        </w:rPr>
      </w:pPr>
      <w:r>
        <w:rPr>
          <w:rFonts w:hint="eastAsia" w:ascii="宋体" w:hAnsi="宋体" w:cs="宋体"/>
          <w:kern w:val="1"/>
          <w:sz w:val="22"/>
          <w:lang w:val="zh-CN"/>
        </w:rPr>
        <w:t>6.3供应商须提交总投标价及投标报价说明。</w:t>
      </w:r>
      <w:bookmarkStart w:id="11" w:name="_Toc132122414"/>
      <w:bookmarkStart w:id="12" w:name="_Toc132122117"/>
    </w:p>
    <w:p>
      <w:pPr>
        <w:spacing w:after="0" w:line="454" w:lineRule="atLeast"/>
        <w:ind w:firstLine="431"/>
        <w:rPr>
          <w:rFonts w:ascii="宋体" w:hAnsi="宋体" w:cs="宋体"/>
          <w:kern w:val="1"/>
          <w:sz w:val="22"/>
        </w:rPr>
      </w:pPr>
      <w:r>
        <w:rPr>
          <w:rFonts w:hint="eastAsia" w:ascii="宋体" w:hAnsi="宋体" w:cs="宋体"/>
          <w:kern w:val="1"/>
          <w:sz w:val="22"/>
        </w:rPr>
        <w:t>7.投标文件的有效期</w:t>
      </w:r>
      <w:bookmarkEnd w:id="11"/>
      <w:bookmarkEnd w:id="12"/>
    </w:p>
    <w:p>
      <w:pPr>
        <w:spacing w:after="0" w:line="454" w:lineRule="atLeast"/>
        <w:ind w:firstLine="431"/>
        <w:rPr>
          <w:rFonts w:ascii="宋体" w:hAnsi="宋体" w:cs="宋体"/>
          <w:kern w:val="1"/>
          <w:sz w:val="22"/>
        </w:rPr>
      </w:pPr>
      <w:r>
        <w:rPr>
          <w:rFonts w:hint="eastAsia" w:ascii="宋体" w:hAnsi="宋体" w:cs="宋体"/>
          <w:kern w:val="1"/>
          <w:sz w:val="22"/>
        </w:rPr>
        <w:t>7.1自开标日起90天内，投标文件应保持有效。有效期短于这个规定期限的投标将被拒绝。</w:t>
      </w:r>
    </w:p>
    <w:p>
      <w:pPr>
        <w:spacing w:after="0" w:line="454" w:lineRule="atLeast"/>
        <w:ind w:firstLine="431"/>
        <w:rPr>
          <w:rFonts w:ascii="宋体" w:hAnsi="宋体" w:cs="宋体"/>
          <w:kern w:val="1"/>
          <w:sz w:val="22"/>
        </w:rPr>
      </w:pPr>
      <w:r>
        <w:rPr>
          <w:rFonts w:hint="eastAsia" w:ascii="宋体" w:hAnsi="宋体" w:cs="宋体"/>
          <w:kern w:val="1"/>
          <w:sz w:val="22"/>
        </w:rPr>
        <w:t>7.2在特殊情况下，采购人可与供应商协商延长投标文件的有效期，这种要求和答复均应以书面形式进行。</w:t>
      </w:r>
    </w:p>
    <w:p>
      <w:pPr>
        <w:spacing w:after="0" w:line="454" w:lineRule="atLeast"/>
        <w:ind w:firstLine="431"/>
        <w:rPr>
          <w:rFonts w:ascii="宋体" w:hAnsi="宋体" w:cs="宋体"/>
          <w:kern w:val="1"/>
          <w:sz w:val="22"/>
        </w:rPr>
      </w:pPr>
      <w:r>
        <w:rPr>
          <w:rFonts w:hint="eastAsia" w:ascii="宋体" w:hAnsi="宋体" w:cs="宋体"/>
          <w:kern w:val="1"/>
          <w:sz w:val="22"/>
        </w:rPr>
        <w:t>7.3供应商可拒绝接受延期要求。同意延长有效期的供应商不能修改投标文件。</w:t>
      </w:r>
    </w:p>
    <w:p>
      <w:pPr>
        <w:spacing w:after="0" w:line="454" w:lineRule="atLeast"/>
        <w:ind w:firstLine="431"/>
        <w:rPr>
          <w:rFonts w:hint="eastAsia" w:ascii="宋体" w:hAnsi="宋体" w:eastAsia="宋体" w:cs="宋体"/>
          <w:kern w:val="1"/>
          <w:sz w:val="22"/>
        </w:rPr>
      </w:pPr>
      <w:bookmarkStart w:id="13" w:name="_Toc132122118"/>
      <w:bookmarkStart w:id="14" w:name="_Toc132122415"/>
      <w:bookmarkStart w:id="15" w:name="_Toc132125983"/>
      <w:bookmarkStart w:id="16" w:name="_Toc132123634"/>
      <w:bookmarkStart w:id="17" w:name="_Toc132122416"/>
      <w:bookmarkStart w:id="18" w:name="_Toc132122119"/>
      <w:bookmarkStart w:id="19" w:name="_Toc132123838"/>
      <w:bookmarkStart w:id="20" w:name="_Toc132125151"/>
      <w:bookmarkStart w:id="21" w:name="_Toc132123439"/>
      <w:bookmarkStart w:id="22" w:name="_Toc132125037"/>
      <w:bookmarkStart w:id="23" w:name="_Toc132123547"/>
      <w:bookmarkStart w:id="24" w:name="_Toc132125095"/>
      <w:bookmarkStart w:id="25" w:name="_Toc132655776"/>
      <w:bookmarkStart w:id="26" w:name="_Toc132125574"/>
      <w:bookmarkStart w:id="27" w:name="_Toc132124594"/>
      <w:bookmarkStart w:id="28" w:name="_Toc132123881"/>
      <w:bookmarkStart w:id="29" w:name="_Toc132126154"/>
      <w:r>
        <w:rPr>
          <w:rFonts w:hint="eastAsia" w:ascii="宋体" w:hAnsi="宋体" w:eastAsia="宋体" w:cs="宋体"/>
          <w:kern w:val="1"/>
          <w:sz w:val="22"/>
        </w:rPr>
        <w:t>8、投标文件的签署和份数</w:t>
      </w:r>
      <w:bookmarkEnd w:id="13"/>
      <w:bookmarkEnd w:id="14"/>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8.1投标文件的签章：</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1）投标文件的签章：见《投标通知(邀请)书》；</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2）电子签章操作指南详见《供应商项目采购-电子招投标操作指南》。</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lang w:val="en-US" w:eastAsia="zh-CN"/>
        </w:rPr>
        <w:t>8</w:t>
      </w:r>
      <w:r>
        <w:rPr>
          <w:rFonts w:hint="eastAsia" w:ascii="宋体" w:hAnsi="宋体" w:eastAsia="宋体" w:cs="宋体"/>
          <w:kern w:val="1"/>
          <w:sz w:val="22"/>
        </w:rPr>
        <w:t>.2投标文件的份数</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1）“电子加密投标文件”：在线上传递交（一份）。</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2）“备份投标文件（不作强制要求）”：密封包装后（如采用邮寄方式建议用EMS邮寄或顺丰邮寄形式）投标截止时间前递交（一份），以签收时间为准。</w:t>
      </w:r>
      <w:r>
        <w:rPr>
          <w:rFonts w:hint="eastAsia" w:ascii="宋体" w:hAnsi="宋体" w:eastAsia="宋体" w:cs="宋体"/>
          <w:sz w:val="22"/>
          <w:szCs w:val="22"/>
          <w:highlight w:val="none"/>
        </w:rPr>
        <w:t>（</w:t>
      </w:r>
      <w:r>
        <w:rPr>
          <w:rFonts w:hint="eastAsia" w:ascii="宋体" w:hAnsi="宋体" w:cs="宋体"/>
          <w:sz w:val="22"/>
          <w:szCs w:val="22"/>
          <w:highlight w:val="none"/>
          <w:lang w:val="en-US" w:eastAsia="zh-CN"/>
        </w:rPr>
        <w:t>收件地址：</w:t>
      </w:r>
      <w:r>
        <w:rPr>
          <w:rFonts w:hint="eastAsia" w:ascii="宋体" w:hAnsi="宋体" w:eastAsia="宋体" w:cs="宋体"/>
          <w:sz w:val="22"/>
          <w:szCs w:val="22"/>
          <w:highlight w:val="none"/>
        </w:rPr>
        <w:t>龙港市世纪大道2800号五洲新能源汽车后栋4楼</w:t>
      </w:r>
      <w:r>
        <w:rPr>
          <w:rFonts w:hint="eastAsia" w:ascii="宋体" w:hAnsi="宋体" w:cs="宋体"/>
          <w:sz w:val="22"/>
          <w:szCs w:val="22"/>
          <w:highlight w:val="none"/>
          <w:lang w:eastAsia="zh-CN"/>
        </w:rPr>
        <w:t>；</w:t>
      </w:r>
      <w:r>
        <w:rPr>
          <w:rFonts w:hint="eastAsia" w:ascii="宋体" w:hAnsi="宋体" w:cs="宋体"/>
          <w:sz w:val="22"/>
          <w:szCs w:val="22"/>
          <w:highlight w:val="none"/>
          <w:lang w:val="en-US" w:eastAsia="zh-CN"/>
        </w:rPr>
        <w:t>收件人：徐武；联系方式：18305776010</w:t>
      </w:r>
      <w:r>
        <w:rPr>
          <w:rFonts w:hint="eastAsia" w:ascii="宋体" w:hAnsi="宋体" w:eastAsia="宋体" w:cs="宋体"/>
          <w:sz w:val="22"/>
          <w:szCs w:val="22"/>
          <w:highlight w:val="none"/>
        </w:rPr>
        <w:t>）</w:t>
      </w:r>
      <w:r>
        <w:rPr>
          <w:rFonts w:hint="eastAsia" w:ascii="宋体" w:hAnsi="宋体" w:eastAsia="宋体" w:cs="宋体"/>
          <w:kern w:val="1"/>
          <w:sz w:val="22"/>
        </w:rPr>
        <w:t>。</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9、投标文件的修改和撤回</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w:t>
      </w:r>
      <w:r>
        <w:rPr>
          <w:rFonts w:hint="eastAsia" w:ascii="宋体" w:hAnsi="宋体" w:eastAsia="宋体" w:cs="宋体"/>
          <w:kern w:val="1"/>
          <w:sz w:val="22"/>
          <w:lang w:eastAsia="zh-CN"/>
        </w:rPr>
        <w:t>乐采云平台</w:t>
      </w:r>
      <w:r>
        <w:rPr>
          <w:rFonts w:hint="eastAsia" w:ascii="宋体" w:hAnsi="宋体" w:eastAsia="宋体" w:cs="宋体"/>
          <w:kern w:val="1"/>
          <w:sz w:val="22"/>
        </w:rPr>
        <w:t>”将予以拒收。投标截止时间后，投标供应商不得撤回、修改《投标文件》。</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五、投标文件的密封与递交</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1、投标文件的上传与递交</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（1）“电子加密投标文件”的上传、递交：</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a.投标供应商应在投标截止时间前将“电子加密投标文件”成功上传递交至“</w:t>
      </w:r>
      <w:r>
        <w:rPr>
          <w:rFonts w:hint="eastAsia" w:ascii="宋体" w:hAnsi="宋体" w:eastAsia="宋体" w:cs="宋体"/>
          <w:kern w:val="1"/>
          <w:sz w:val="22"/>
          <w:lang w:eastAsia="zh-CN"/>
        </w:rPr>
        <w:t>乐采云平台</w:t>
      </w:r>
      <w:r>
        <w:rPr>
          <w:rFonts w:hint="eastAsia" w:ascii="宋体" w:hAnsi="宋体" w:eastAsia="宋体" w:cs="宋体"/>
          <w:kern w:val="1"/>
          <w:sz w:val="22"/>
        </w:rPr>
        <w:t>”，否则投标无效。</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b.“电子加密投标文件”成功上传递交后，供应商可自行打印投标文件接收回执。</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（2）“备份投标文件”的密封包装、递交：</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a.投标供应商在“</w:t>
      </w:r>
      <w:r>
        <w:rPr>
          <w:rFonts w:hint="eastAsia" w:ascii="宋体" w:hAnsi="宋体" w:eastAsia="宋体" w:cs="宋体"/>
          <w:kern w:val="1"/>
          <w:sz w:val="22"/>
          <w:lang w:eastAsia="zh-CN"/>
        </w:rPr>
        <w:t>乐采云平台</w:t>
      </w:r>
      <w:r>
        <w:rPr>
          <w:rFonts w:hint="eastAsia" w:ascii="宋体" w:hAnsi="宋体" w:eastAsia="宋体" w:cs="宋体"/>
          <w:kern w:val="1"/>
          <w:sz w:val="22"/>
        </w:rPr>
        <w:t>”完成“电子加密投标文件”的上传递交后，还可以（如采用邮寄方式建议用EMS邮寄或顺丰邮寄形式）在投标截止时间前递交以介质（U盘）存储的 “备份投标文件”（一份）；</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b.“备份投标文件”应当密封包装，并在包装上标注投标项目名称、投标单位名称并加盖公章。没有密封包装或者逾期送达至投标地点的“备份投标文件”将不予接收；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c.通过“</w:t>
      </w:r>
      <w:r>
        <w:rPr>
          <w:rFonts w:hint="eastAsia" w:ascii="宋体" w:hAnsi="宋体" w:eastAsia="宋体" w:cs="宋体"/>
          <w:kern w:val="1"/>
          <w:sz w:val="22"/>
          <w:lang w:eastAsia="zh-CN"/>
        </w:rPr>
        <w:t>乐采云平台</w:t>
      </w:r>
      <w:r>
        <w:rPr>
          <w:rFonts w:hint="eastAsia" w:ascii="宋体" w:hAnsi="宋体" w:eastAsia="宋体" w:cs="宋体"/>
          <w:kern w:val="1"/>
          <w:sz w:val="22"/>
        </w:rPr>
        <w:t>”成功上传递交的“电子加密投标文件”已按时解密的，“备份投标文件”自动失效。投标截止时间前，投标供应商仅递交了“备份投标文件”而未将“电子加密投标文件”成功上传至“</w:t>
      </w:r>
      <w:r>
        <w:rPr>
          <w:rFonts w:hint="eastAsia" w:ascii="宋体" w:hAnsi="宋体" w:eastAsia="宋体" w:cs="宋体"/>
          <w:kern w:val="1"/>
          <w:sz w:val="22"/>
          <w:lang w:eastAsia="zh-CN"/>
        </w:rPr>
        <w:t>乐采云平台</w:t>
      </w:r>
      <w:r>
        <w:rPr>
          <w:rFonts w:hint="eastAsia" w:ascii="宋体" w:hAnsi="宋体" w:eastAsia="宋体" w:cs="宋体"/>
          <w:kern w:val="1"/>
          <w:sz w:val="22"/>
        </w:rPr>
        <w:t>”的，投标无效。</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2、投标截止时间</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2.1投标文件必须在投标文件递交截止时间前送达指定的投标地点。</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2.2采购机构如因故推迟投标截止时间，应以书面形式通知所有供应商。在这种情况下，供应商的权利和义务将受到新的截止时间的约束。</w:t>
      </w:r>
    </w:p>
    <w:p>
      <w:pPr>
        <w:spacing w:after="0" w:line="454" w:lineRule="atLeast"/>
        <w:rPr>
          <w:rFonts w:hint="eastAsia" w:ascii="宋体" w:hAnsi="宋体" w:eastAsia="宋体" w:cs="宋体"/>
          <w:b/>
          <w:bCs/>
          <w:kern w:val="1"/>
          <w:sz w:val="22"/>
        </w:rPr>
      </w:pPr>
      <w:r>
        <w:rPr>
          <w:rFonts w:hint="eastAsia" w:ascii="宋体" w:hAnsi="宋体" w:eastAsia="宋体" w:cs="宋体"/>
          <w:b/>
          <w:bCs/>
          <w:kern w:val="1"/>
          <w:sz w:val="22"/>
        </w:rPr>
        <w:t>六、开标和评标</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1、开标</w:t>
      </w:r>
    </w:p>
    <w:p>
      <w:pPr>
        <w:spacing w:after="0" w:line="454" w:lineRule="atLeast"/>
        <w:ind w:firstLine="431"/>
        <w:rPr>
          <w:rFonts w:hint="eastAsia" w:ascii="宋体" w:hAnsi="宋体" w:eastAsia="宋体" w:cs="宋体"/>
          <w:kern w:val="1"/>
          <w:sz w:val="22"/>
        </w:rPr>
      </w:pPr>
      <w:r>
        <w:rPr>
          <w:rFonts w:hint="eastAsia" w:ascii="宋体" w:hAnsi="宋体" w:eastAsia="宋体" w:cs="宋体"/>
          <w:b/>
          <w:bCs/>
          <w:kern w:val="1"/>
          <w:sz w:val="22"/>
        </w:rPr>
        <w:t>1.1采购组织机构将按照招标文件规定的时间通过“</w:t>
      </w:r>
      <w:r>
        <w:rPr>
          <w:rFonts w:hint="eastAsia" w:ascii="宋体" w:hAnsi="宋体" w:eastAsia="宋体" w:cs="宋体"/>
          <w:b/>
          <w:bCs/>
          <w:kern w:val="1"/>
          <w:sz w:val="22"/>
          <w:lang w:eastAsia="zh-CN"/>
        </w:rPr>
        <w:t>乐采云平台</w:t>
      </w:r>
      <w:r>
        <w:rPr>
          <w:rFonts w:hint="eastAsia" w:ascii="宋体" w:hAnsi="宋体" w:eastAsia="宋体" w:cs="宋体"/>
          <w:b/>
          <w:bCs/>
          <w:kern w:val="1"/>
          <w:sz w:val="22"/>
        </w:rPr>
        <w:t>”组织开标、开启投标文件，所有供应商均应当准时在线参加。</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1.2开标的准备工作由采购组织机构负责落实；</w:t>
      </w:r>
    </w:p>
    <w:p>
      <w:pPr>
        <w:spacing w:after="0" w:line="454" w:lineRule="atLeast"/>
        <w:ind w:firstLine="431"/>
        <w:rPr>
          <w:rFonts w:hint="eastAsia" w:ascii="宋体" w:hAnsi="宋体" w:eastAsia="宋体" w:cs="宋体"/>
          <w:kern w:val="1"/>
          <w:sz w:val="22"/>
        </w:rPr>
      </w:pPr>
      <w:r>
        <w:rPr>
          <w:rFonts w:hint="eastAsia" w:ascii="宋体" w:hAnsi="宋体" w:eastAsia="宋体" w:cs="宋体"/>
          <w:b/>
          <w:bCs/>
          <w:kern w:val="1"/>
          <w:sz w:val="22"/>
        </w:rPr>
        <w:t>1.3采购组织机构将按照招标文件规定的时间通过“</w:t>
      </w:r>
      <w:r>
        <w:rPr>
          <w:rFonts w:hint="eastAsia" w:ascii="宋体" w:hAnsi="宋体" w:eastAsia="宋体" w:cs="宋体"/>
          <w:b/>
          <w:bCs/>
          <w:kern w:val="1"/>
          <w:sz w:val="22"/>
          <w:lang w:eastAsia="zh-CN"/>
        </w:rPr>
        <w:t>乐采云平台</w:t>
      </w:r>
      <w:r>
        <w:rPr>
          <w:rFonts w:hint="eastAsia" w:ascii="宋体" w:hAnsi="宋体" w:eastAsia="宋体" w:cs="宋体"/>
          <w:b/>
          <w:bCs/>
          <w:kern w:val="1"/>
          <w:sz w:val="22"/>
        </w:rPr>
        <w:t>”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2、开标程序</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通过邮件形式（供应商的邮箱号以投标报名时填写的有效邮箱号为准，下同）发送各投标供应商组织签署《政府采购活动现场确认声明书》，投标供应商在收到《政府采购活动现场确认声明书》后，须在30分钟内填写完成（签章）并回传，否则按投标供应商默认处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w:t>
      </w:r>
      <w:r>
        <w:rPr>
          <w:rFonts w:hint="eastAsia" w:ascii="宋体" w:hAnsi="宋体" w:eastAsia="宋体" w:cs="宋体"/>
          <w:kern w:val="1"/>
          <w:sz w:val="22"/>
          <w:lang w:eastAsia="zh-CN"/>
        </w:rPr>
        <w:t>乐采云平台</w:t>
      </w:r>
      <w:r>
        <w:rPr>
          <w:rFonts w:hint="eastAsia" w:ascii="宋体" w:hAnsi="宋体" w:eastAsia="宋体" w:cs="宋体"/>
          <w:kern w:val="1"/>
          <w:sz w:val="22"/>
        </w:rPr>
        <w:t>”操作规范将备份投标文件上传至“</w:t>
      </w:r>
      <w:r>
        <w:rPr>
          <w:rFonts w:hint="eastAsia" w:ascii="宋体" w:hAnsi="宋体" w:eastAsia="宋体" w:cs="宋体"/>
          <w:kern w:val="1"/>
          <w:sz w:val="22"/>
          <w:lang w:eastAsia="zh-CN"/>
        </w:rPr>
        <w:t>乐采云平台</w:t>
      </w:r>
      <w:r>
        <w:rPr>
          <w:rFonts w:hint="eastAsia" w:ascii="宋体" w:hAnsi="宋体" w:eastAsia="宋体" w:cs="宋体"/>
          <w:kern w:val="1"/>
          <w:sz w:val="22"/>
        </w:rPr>
        <w:t>”，上传成功后，“电子加密投标文件”自动失效；</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（3）开启技术资信文件，进入资格审查；</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（4）资格审查未通过的供应商将通过邮件形式告知；资格审查通过的投标供应商进入技术资信评审；</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6）技术资信评审结束后，通过发送邮件形式公布供应技术资信评审后有效投标供应商的名单及各供应商得分情况。随后开启商务报价投标文件，通过发送邮件形式公布供应商务报价评审后有效投标供应商的名单及各供应商得分情况。</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（7）评审结束后，通过发送邮件形式公布中标（成交）候选供应商名单，及采购人最终确定中标或成交供应商名单的时间和公告方式等。</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特别说明：如遇“</w:t>
      </w:r>
      <w:r>
        <w:rPr>
          <w:rFonts w:hint="eastAsia" w:ascii="宋体" w:hAnsi="宋体" w:eastAsia="宋体" w:cs="宋体"/>
          <w:b/>
          <w:bCs/>
          <w:kern w:val="1"/>
          <w:sz w:val="22"/>
          <w:lang w:eastAsia="zh-CN"/>
        </w:rPr>
        <w:t>乐采云平台</w:t>
      </w:r>
      <w:r>
        <w:rPr>
          <w:rFonts w:hint="eastAsia" w:ascii="宋体" w:hAnsi="宋体" w:eastAsia="宋体" w:cs="宋体"/>
          <w:b/>
          <w:bCs/>
          <w:kern w:val="1"/>
          <w:sz w:val="22"/>
        </w:rPr>
        <w:t>”电子化开标或评审程序调整的，按调整后程序执行。</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3、评标</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3.1评标由采购人依法组建的评标委员会负责，并独立履行下列职责：</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1）审查投标文件是否符合招标文件要求，并作出评价；</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2）要求投标供应商对投标文件有关事项作出解释或者澄清；</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3）按照招标文件确定的评标办法向采购人推荐中标候选人；</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4）向采购机构或者有关部门报告非法干预评标工作的行为。</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3.2评标应当遵循下列工作程序：</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1）投标文件初审。初审分为资格性检查和符合性检查。</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（1）资格性检查。依据法律法规和招标文件的规定，对投标文件中的资格证明等进行审查，以确定投标供应商是否具备投标资格。</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（2）符合性检查。依据招标文件的规定，从投标文件的有效性、完整性和对招标文件的响应程度进行审查，以确定是否对招标文件的实质性要求作出响应。</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2）比较与评价。按招标文件中规定的评标方法和标准，对资格性检查和符合性检查合格的投标文件进行商务和技术评估，综合比较与评价。</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3.3</w:t>
      </w:r>
      <w:r>
        <w:rPr>
          <w:rFonts w:hint="eastAsia" w:ascii="宋体" w:hAnsi="宋体" w:eastAsia="宋体" w:cs="宋体"/>
          <w:b/>
          <w:bCs/>
          <w:kern w:val="1"/>
          <w:sz w:val="22"/>
          <w:lang w:val="en-US" w:eastAsia="zh-CN"/>
        </w:rPr>
        <w:t xml:space="preserve"> </w:t>
      </w:r>
      <w:r>
        <w:rPr>
          <w:rFonts w:hint="eastAsia" w:ascii="宋体" w:hAnsi="宋体" w:eastAsia="宋体" w:cs="宋体"/>
          <w:b/>
          <w:bCs/>
          <w:kern w:val="1"/>
          <w:sz w:val="22"/>
        </w:rPr>
        <w:t>供应商投标文件中付款方式、交货期出现负偏差的，按无效投标处理。</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3.4</w:t>
      </w:r>
      <w:r>
        <w:rPr>
          <w:rFonts w:hint="eastAsia" w:ascii="宋体" w:hAnsi="宋体" w:eastAsia="宋体" w:cs="宋体"/>
          <w:b/>
          <w:bCs/>
          <w:kern w:val="1"/>
          <w:sz w:val="22"/>
          <w:lang w:val="en-US" w:eastAsia="zh-CN"/>
        </w:rPr>
        <w:t xml:space="preserve"> </w:t>
      </w:r>
      <w:r>
        <w:rPr>
          <w:rFonts w:hint="eastAsia" w:ascii="宋体" w:hAnsi="宋体" w:eastAsia="宋体" w:cs="宋体"/>
          <w:b/>
          <w:bCs/>
          <w:kern w:val="1"/>
          <w:sz w:val="22"/>
        </w:rPr>
        <w:t>评标时发现投标文件有下列情形之一的属于重大偏差(评标委员会按少数服从多数原则认定),按照无效投标处理：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1）未按招标文件要求编制或字迹模糊、辨认不清的投标文件；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2）供应商递交两份或两份以上内容不同的投标文件，未声明其中一份为有效的或同一投标文件中出现有选择性的报价，未声明以其中一个报价为准的；</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3）投标文件中投标函、法定代表人授权委托书、开标一览表中没有加盖有效公章；</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4）电子投标文件解密失败的，且未在规定时间内递交备份投标文件的；</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5）供应商技术资信投标文件中出现投标产品的商务报价；</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6）明显不符合技术规格、技术标准的要求或不满足招标文件技术的主要参数或提出的偏离采购人不予接受的投标文件；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7）不符合招标文件中规定的其他实质性要求的投标文件(是否为实质性偏离由评标委员会按少数服从多数原则认定)；</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8）供应商的投标文件中有不明确的问题或其报价明显不合理且又不能合理说明（解释清楚）或者不能提供相关证明材料的；</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9）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10）存在串标、抬标或弄虚作假情况的</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11）对关键条文的偏离、保留或反对，例如关于适用法律、税及关税、质量保证期等其他内容</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12）仅提交“备份投标文件”的；</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13)其他经评标委员会认定的未能在实质上响应的或违反国家有关规定的投标文件。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3.5、开启供应商商务报价文件后发现价格、数量有误，其投标价将按下述原则处理：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1)任何有漏去一些小项货物或服务的将被视为其费用已包含在投标总价中，投标价格不予调整。如果供应商不接受上述处理方式，将做为无效投标。</w:t>
      </w:r>
      <w:r>
        <w:rPr>
          <w:rFonts w:hint="eastAsia" w:ascii="宋体" w:hAnsi="宋体" w:eastAsia="宋体" w:cs="宋体"/>
          <w:kern w:val="1"/>
          <w:sz w:val="22"/>
        </w:rPr>
        <w:br w:type="textWrapping"/>
      </w:r>
      <w:r>
        <w:rPr>
          <w:rFonts w:hint="eastAsia" w:ascii="宋体" w:hAnsi="宋体" w:eastAsia="宋体" w:cs="宋体"/>
          <w:kern w:val="1"/>
          <w:sz w:val="22"/>
        </w:rPr>
        <w:t>2)任何有多报一些小项工程或货物的其投标价不予调整，如果该供应商中标，则合同价格必须为核减掉多报的一些小项工程或货物后的价格。如果供应商不接受上述处理方式，将做为无效投标。</w:t>
      </w:r>
      <w:r>
        <w:rPr>
          <w:rFonts w:hint="eastAsia" w:ascii="宋体" w:hAnsi="宋体" w:eastAsia="宋体" w:cs="宋体"/>
          <w:kern w:val="1"/>
          <w:sz w:val="22"/>
        </w:rPr>
        <w:br w:type="textWrapping"/>
      </w:r>
      <w:r>
        <w:rPr>
          <w:rFonts w:hint="eastAsia" w:ascii="宋体" w:hAnsi="宋体" w:eastAsia="宋体" w:cs="宋体"/>
          <w:kern w:val="1"/>
          <w:sz w:val="22"/>
        </w:rPr>
        <w:t>3）对于计算错误的其投标价不予调整，如果该供应商中标，如其投标价格计算错误导致实际价格增加，则合同价格必须为计算正确的实际价格。如果供应商不接受上述处理方式，将做为无效投标。</w:t>
      </w:r>
      <w:r>
        <w:rPr>
          <w:rFonts w:hint="eastAsia" w:ascii="宋体" w:hAnsi="宋体" w:eastAsia="宋体" w:cs="宋体"/>
          <w:kern w:val="1"/>
          <w:sz w:val="22"/>
        </w:rPr>
        <w:br w:type="textWrapping"/>
      </w:r>
      <w:r>
        <w:rPr>
          <w:rFonts w:hint="eastAsia" w:ascii="宋体" w:hAnsi="宋体" w:eastAsia="宋体" w:cs="宋体"/>
          <w:kern w:val="1"/>
          <w:sz w:val="22"/>
        </w:rPr>
        <w:t>4）对于计算错误，多报或漏报的一些小项工程或货物、服务的仅仅为非实质性重大偏差范围内的偏离，并经过评标委员会按少数服从多数原则认定为细微偏差，评审时其投标价不予调整。如评标委员会按少数服从多数原则认定为重大偏差的，其投标做无效投标处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3.6、实质上没有响应招标文件要求的投标将被拒绝。评标委员会不得通过询标使供应商修正或撤消不合要求的偏离从而使其投标成为实质上响应的投标。</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3.7、评标委员会对投标文件的判定，只依据投标内容本身，不依靠开标后的任何外来证明。</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3.8、评标委员会在评标中，不得改变招标文件中规定的评标标准、方法和中标条件。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4、投标文件的澄清</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（1）对于投标文件中含义不明确、同类问题表述不一致或者有明显文字和计算错误的内容，评标委员会将以书面形式（或通过“</w:t>
      </w:r>
      <w:r>
        <w:rPr>
          <w:rFonts w:hint="eastAsia" w:ascii="宋体" w:hAnsi="宋体" w:eastAsia="宋体" w:cs="宋体"/>
          <w:b/>
          <w:bCs/>
          <w:kern w:val="1"/>
          <w:sz w:val="22"/>
          <w:lang w:eastAsia="zh-CN"/>
        </w:rPr>
        <w:t>乐采云平台</w:t>
      </w:r>
      <w:r>
        <w:rPr>
          <w:rFonts w:hint="eastAsia" w:ascii="宋体" w:hAnsi="宋体" w:eastAsia="宋体" w:cs="宋体"/>
          <w:b/>
          <w:bCs/>
          <w:kern w:val="1"/>
          <w:sz w:val="22"/>
        </w:rPr>
        <w:t>”在线询标）的形式要求投标供应商在规定的时间内作出必要的澄清、说明或者补正，投标供应商澄清、说明或补正时间为30分钟。</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（2）投标供应商的澄清、说明或者补正应当采用书面（或通过“</w:t>
      </w:r>
      <w:r>
        <w:rPr>
          <w:rFonts w:hint="eastAsia" w:ascii="宋体" w:hAnsi="宋体" w:eastAsia="宋体" w:cs="宋体"/>
          <w:b/>
          <w:bCs/>
          <w:kern w:val="1"/>
          <w:sz w:val="22"/>
          <w:lang w:eastAsia="zh-CN"/>
        </w:rPr>
        <w:t>乐采云平台</w:t>
      </w:r>
      <w:r>
        <w:rPr>
          <w:rFonts w:hint="eastAsia" w:ascii="宋体" w:hAnsi="宋体" w:eastAsia="宋体" w:cs="宋体"/>
          <w:b/>
          <w:bCs/>
          <w:kern w:val="1"/>
          <w:sz w:val="22"/>
        </w:rPr>
        <w:t>”在线答复）形式提交，并加盖公章，或者由法定代表人或其授权的代表签字。投标供应商的澄清、说明或者补正不得超出投标文件的范围或者改变投标文件的实质性内容。</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5、评标原则</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评标委员会按照招标文件的要求和条件对投标文件进行商务和技术评估，综合比较与评价。评标办法：采用综合评分法，将最大限度地满足招标文件中规定的各项综合评价标准第一名的供应商，推荐为中标候选人（附后）。</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七、授予合同</w:t>
      </w:r>
    </w:p>
    <w:bookmarkEnd w:id="8"/>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 xml:space="preserve"> 1、决标</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评标结束后，评标委员会按照招标文件确定的评标办法，根据采购人授权直接确定中标供应商。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采购人将把中标通知书授予最佳投标者，但最低投标报价不是中标的唯一依据。</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2、中标通知书</w:t>
      </w:r>
    </w:p>
    <w:p>
      <w:pPr>
        <w:spacing w:after="0" w:line="454" w:lineRule="atLeast"/>
        <w:ind w:firstLine="431"/>
        <w:rPr>
          <w:rFonts w:hint="eastAsia" w:ascii="宋体" w:hAnsi="宋体" w:eastAsia="宋体" w:cs="宋体"/>
          <w:kern w:val="1"/>
          <w:sz w:val="22"/>
        </w:rPr>
      </w:pPr>
      <w:bookmarkStart w:id="30" w:name="OLE_LINK3"/>
      <w:r>
        <w:rPr>
          <w:rFonts w:hint="eastAsia" w:ascii="宋体" w:hAnsi="宋体" w:eastAsia="宋体" w:cs="宋体"/>
          <w:kern w:val="1"/>
          <w:sz w:val="22"/>
        </w:rPr>
        <w:t>2.1、招标机构在浙江省政府采购网和龙港市公共资源交易中心网站上公示中标结果，公示期为七个工作日。如发现中标供应商资格无效，则按供应商评标排序结果依次替补或重新组织；新的中标供应商确定后，采购机构向新的中标供应商发出中标通知书。</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2.2、中标通知书对采购人和中标供应商具有法律约束力。中标通知书发出后，采购人改变中标结果或者中标供应商放弃中标的，应当承担法律责任。</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3、评标委员会对未中标的供应商不作落标原因解释。</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4、签订合同</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4.1在评标结束后经采购人确认后，向采购人或采购单位领取中标通知书，并与采购人签订合同。如成交供应商未经采购人许可，在规定的时间内（公示期结束7个工作日内）未到采购人处签订合同的，视为拒签合同。</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4.2采购文件及补充文件、成交方的</w:t>
      </w:r>
      <w:r>
        <w:rPr>
          <w:rFonts w:hint="eastAsia" w:ascii="宋体" w:hAnsi="宋体" w:eastAsia="宋体" w:cs="宋体"/>
          <w:kern w:val="1"/>
          <w:sz w:val="22"/>
          <w:lang w:val="en-US" w:eastAsia="zh-CN"/>
        </w:rPr>
        <w:t>投标</w:t>
      </w:r>
      <w:r>
        <w:rPr>
          <w:rFonts w:hint="eastAsia" w:ascii="宋体" w:hAnsi="宋体" w:eastAsia="宋体" w:cs="宋体"/>
          <w:kern w:val="1"/>
          <w:sz w:val="22"/>
        </w:rPr>
        <w:t>响应文件、评审过程中有关澄清文件及经双方签字的承诺和成交通知书均作为合同附件。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4.3拒签合同的责任</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成交供应商接到成交通知书后，在规定时间内借故否认已经承诺的条件或拒签合同或拒交履约保证金者，以违约处理，并赔偿采购人由此造成的直接经济损失。</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采购人未按规定的时间、地点与成交方签订合同，按成交金额的2%支付违约金给成交供应商。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5、履约保证金</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成交供应商在公示期结束后7日内，需向采购人提供合同总价2.5％的履约保证金。履约保证金至最终验收前有效。</w:t>
      </w:r>
    </w:p>
    <w:bookmarkEnd w:id="30"/>
    <w:p>
      <w:pPr>
        <w:spacing w:after="0" w:line="454" w:lineRule="atLeast"/>
        <w:ind w:firstLine="431"/>
        <w:rPr>
          <w:rFonts w:hint="default" w:ascii="宋体" w:hAnsi="宋体" w:eastAsia="宋体" w:cs="宋体"/>
          <w:kern w:val="1"/>
          <w:sz w:val="22"/>
          <w:lang w:val="en-US" w:eastAsia="zh-CN"/>
        </w:rPr>
      </w:pPr>
      <w:r>
        <w:rPr>
          <w:rFonts w:hint="eastAsia" w:ascii="宋体" w:hAnsi="宋体" w:eastAsia="宋体" w:cs="宋体"/>
          <w:kern w:val="1"/>
          <w:sz w:val="22"/>
          <w:lang w:val="en-US" w:eastAsia="zh-CN"/>
        </w:rPr>
        <w:t>履约保证金的退还由成交供应商提出，待质保期限满后15日内由采购人无息退还</w:t>
      </w:r>
      <w:r>
        <w:rPr>
          <w:rFonts w:hint="eastAsia" w:ascii="宋体" w:hAnsi="宋体" w:eastAsia="宋体" w:cs="宋体"/>
          <w:kern w:val="1"/>
          <w:sz w:val="22"/>
        </w:rPr>
        <w:t>。</w:t>
      </w:r>
    </w:p>
    <w:p>
      <w:pPr>
        <w:spacing w:after="0" w:line="454" w:lineRule="atLeast"/>
        <w:ind w:firstLine="431"/>
        <w:rPr>
          <w:rFonts w:hint="eastAsia" w:ascii="宋体" w:hAnsi="宋体" w:eastAsia="宋体" w:cs="宋体"/>
          <w:kern w:val="1"/>
          <w:sz w:val="22"/>
          <w:lang w:val="en-US" w:eastAsia="zh-CN"/>
        </w:rPr>
      </w:pPr>
      <w:r>
        <w:rPr>
          <w:rFonts w:hint="eastAsia" w:ascii="宋体" w:hAnsi="宋体" w:eastAsia="宋体" w:cs="宋体"/>
          <w:kern w:val="1"/>
          <w:sz w:val="22"/>
          <w:lang w:val="en-US" w:eastAsia="zh-CN"/>
        </w:rPr>
        <w:t>6、招标代理服务费</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中标供应商在领取中标通知书同时向采购代理机构支付代理服务费为</w:t>
      </w:r>
      <w:r>
        <w:rPr>
          <w:rFonts w:hint="eastAsia" w:ascii="宋体" w:hAnsi="宋体" w:eastAsia="宋体" w:cs="宋体"/>
          <w:b/>
          <w:bCs/>
          <w:kern w:val="1"/>
          <w:sz w:val="22"/>
          <w:u w:val="single"/>
          <w:lang w:val="en-US" w:eastAsia="zh-CN"/>
        </w:rPr>
        <w:t xml:space="preserve"> </w:t>
      </w:r>
      <w:r>
        <w:rPr>
          <w:rFonts w:hint="eastAsia" w:ascii="宋体" w:hAnsi="宋体" w:cs="宋体"/>
          <w:b/>
          <w:bCs/>
          <w:kern w:val="1"/>
          <w:sz w:val="22"/>
          <w:u w:val="single"/>
          <w:lang w:val="en-US" w:eastAsia="zh-CN"/>
        </w:rPr>
        <w:t xml:space="preserve">96000 </w:t>
      </w:r>
      <w:r>
        <w:rPr>
          <w:rFonts w:hint="eastAsia" w:ascii="宋体" w:hAnsi="宋体" w:eastAsia="宋体" w:cs="宋体"/>
          <w:b/>
          <w:bCs/>
          <w:kern w:val="1"/>
          <w:sz w:val="22"/>
        </w:rPr>
        <w:t>元(收费依据发改价格〔2011〕534号文件货物类收费标准），服务费包含在报价总价中。</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户    名：浙江首信工程项目管理有限公司</w:t>
      </w:r>
      <w:r>
        <w:rPr>
          <w:rFonts w:hint="eastAsia" w:ascii="宋体" w:hAnsi="宋体" w:cs="宋体"/>
          <w:b/>
          <w:bCs/>
          <w:kern w:val="1"/>
          <w:sz w:val="22"/>
          <w:lang w:val="en-US" w:eastAsia="zh-CN"/>
        </w:rPr>
        <w:t>苍南</w:t>
      </w:r>
      <w:r>
        <w:rPr>
          <w:rFonts w:hint="eastAsia" w:ascii="宋体" w:hAnsi="宋体" w:eastAsia="宋体" w:cs="宋体"/>
          <w:b/>
          <w:bCs/>
          <w:kern w:val="1"/>
          <w:sz w:val="22"/>
        </w:rPr>
        <w:t xml:space="preserve">分公司 </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帐    号：</w:t>
      </w:r>
      <w:r>
        <w:rPr>
          <w:rFonts w:hint="eastAsia" w:ascii="宋体" w:hAnsi="宋体" w:cs="宋体"/>
          <w:b/>
          <w:bCs/>
          <w:kern w:val="1"/>
          <w:sz w:val="22"/>
          <w:lang w:val="en-US" w:eastAsia="zh-CN"/>
        </w:rPr>
        <w:t>1203284009200297032</w:t>
      </w:r>
      <w:r>
        <w:rPr>
          <w:rFonts w:hint="eastAsia" w:ascii="宋体" w:hAnsi="宋体" w:eastAsia="宋体" w:cs="宋体"/>
          <w:b/>
          <w:bCs/>
          <w:kern w:val="1"/>
          <w:sz w:val="22"/>
        </w:rPr>
        <w:tab/>
      </w:r>
    </w:p>
    <w:p>
      <w:pPr>
        <w:spacing w:after="0" w:line="454" w:lineRule="atLeast"/>
        <w:ind w:firstLine="431"/>
        <w:rPr>
          <w:rFonts w:hint="default" w:ascii="宋体" w:hAnsi="宋体" w:eastAsia="宋体" w:cs="宋体"/>
          <w:b/>
          <w:bCs/>
          <w:kern w:val="1"/>
          <w:sz w:val="22"/>
          <w:lang w:val="en-US" w:eastAsia="zh-CN"/>
        </w:rPr>
        <w:sectPr>
          <w:headerReference r:id="rId5" w:type="default"/>
          <w:footerReference r:id="rId6" w:type="default"/>
          <w:pgSz w:w="11906" w:h="16838"/>
          <w:pgMar w:top="1134" w:right="1134" w:bottom="1134" w:left="1134" w:header="851" w:footer="992" w:gutter="0"/>
          <w:pgNumType w:fmt="decimal"/>
          <w:cols w:space="720" w:num="1"/>
          <w:docGrid w:type="lines" w:linePitch="321" w:charSpace="0"/>
        </w:sectPr>
      </w:pPr>
      <w:r>
        <w:rPr>
          <w:rFonts w:hint="eastAsia" w:ascii="宋体" w:hAnsi="宋体" w:eastAsia="宋体" w:cs="宋体"/>
          <w:b/>
          <w:bCs/>
          <w:kern w:val="1"/>
          <w:sz w:val="22"/>
        </w:rPr>
        <w:t>开户银行：</w:t>
      </w:r>
      <w:r>
        <w:rPr>
          <w:rFonts w:hint="eastAsia" w:ascii="宋体" w:hAnsi="宋体" w:cs="宋体"/>
          <w:b/>
          <w:bCs/>
          <w:kern w:val="1"/>
          <w:sz w:val="22"/>
          <w:lang w:val="en-US" w:eastAsia="zh-CN"/>
        </w:rPr>
        <w:t>工商银行苍南支行</w:t>
      </w:r>
    </w:p>
    <w:p>
      <w:pPr>
        <w:tabs>
          <w:tab w:val="left" w:pos="2977"/>
          <w:tab w:val="center" w:pos="4880"/>
        </w:tabs>
        <w:adjustRightInd w:val="0"/>
        <w:spacing w:line="240" w:lineRule="auto"/>
        <w:jc w:val="center"/>
        <w:outlineLvl w:val="0"/>
        <w:rPr>
          <w:rFonts w:ascii="宋体" w:hAnsi="宋体"/>
          <w:b/>
          <w:sz w:val="32"/>
        </w:rPr>
      </w:pPr>
      <w:r>
        <w:rPr>
          <w:rFonts w:hint="eastAsia" w:ascii="宋体" w:hAnsi="宋体" w:cs="宋体"/>
          <w:b/>
          <w:color w:val="000000"/>
          <w:sz w:val="36"/>
          <w:szCs w:val="36"/>
        </w:rPr>
        <w:t>第四部分   合同格式（仅供参考）</w:t>
      </w:r>
    </w:p>
    <w:p>
      <w:pPr>
        <w:spacing w:afterLines="50" w:line="240" w:lineRule="auto"/>
        <w:rPr>
          <w:rFonts w:asciiTheme="minorEastAsia" w:hAnsiTheme="minorEastAsia" w:eastAsiaTheme="minorEastAsia" w:cstheme="minorEastAsia"/>
          <w:sz w:val="24"/>
          <w:szCs w:val="24"/>
        </w:rPr>
      </w:pPr>
    </w:p>
    <w:p>
      <w:pPr>
        <w:spacing w:afterLines="50" w:line="24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  购  人：</w:t>
      </w:r>
      <w:r>
        <w:rPr>
          <w:rFonts w:hint="eastAsia" w:asciiTheme="minorEastAsia" w:hAnsiTheme="minorEastAsia" w:eastAsiaTheme="minorEastAsia" w:cstheme="minorEastAsia"/>
          <w:sz w:val="24"/>
          <w:szCs w:val="24"/>
          <w:u w:val="single"/>
        </w:rPr>
        <w:t>采购人                     （甲方）</w:t>
      </w:r>
    </w:p>
    <w:p>
      <w:pPr>
        <w:spacing w:afterLines="50" w:line="240" w:lineRule="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中标供应商：</w:t>
      </w:r>
      <w:r>
        <w:rPr>
          <w:rFonts w:hint="eastAsia" w:asciiTheme="minorEastAsia" w:hAnsiTheme="minorEastAsia" w:eastAsiaTheme="minorEastAsia" w:cstheme="minorEastAsia"/>
          <w:sz w:val="24"/>
          <w:szCs w:val="24"/>
          <w:u w:val="single"/>
        </w:rPr>
        <w:t>本次采购的中标供应商       （乙方）</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双方经协商，就中标供应商向采购人提供本公司产品以及相关产品的伴随服务事宜达成以下条款：</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第一条：采购商品清单及合同价格</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中标供应商保证提供如下内容的合格产品：金额单位：人民币万元</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8"/>
        <w:gridCol w:w="2726"/>
        <w:gridCol w:w="820"/>
        <w:gridCol w:w="1265"/>
        <w:gridCol w:w="1084"/>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278" w:type="dxa"/>
            <w:noWrap/>
            <w:vAlign w:val="center"/>
          </w:tcPr>
          <w:p>
            <w:pPr>
              <w:snapToGrid w:val="0"/>
              <w:spacing w:after="0" w:line="2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采购产品名称</w:t>
            </w:r>
          </w:p>
        </w:tc>
        <w:tc>
          <w:tcPr>
            <w:tcW w:w="2726" w:type="dxa"/>
            <w:noWrap/>
            <w:vAlign w:val="center"/>
          </w:tcPr>
          <w:p>
            <w:pPr>
              <w:snapToGrid w:val="0"/>
              <w:spacing w:after="0" w:line="2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型号规格和主要配置</w:t>
            </w:r>
          </w:p>
        </w:tc>
        <w:tc>
          <w:tcPr>
            <w:tcW w:w="820" w:type="dxa"/>
            <w:noWrap/>
            <w:vAlign w:val="center"/>
          </w:tcPr>
          <w:p>
            <w:pPr>
              <w:snapToGrid w:val="0"/>
              <w:spacing w:after="0" w:line="2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265" w:type="dxa"/>
            <w:noWrap/>
            <w:vAlign w:val="center"/>
          </w:tcPr>
          <w:p>
            <w:pPr>
              <w:snapToGrid w:val="0"/>
              <w:spacing w:after="0" w:line="2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中标价</w:t>
            </w:r>
          </w:p>
        </w:tc>
        <w:tc>
          <w:tcPr>
            <w:tcW w:w="1084" w:type="dxa"/>
            <w:noWrap/>
            <w:vAlign w:val="center"/>
          </w:tcPr>
          <w:p>
            <w:pPr>
              <w:snapToGrid w:val="0"/>
              <w:spacing w:after="0" w:line="2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交货期</w:t>
            </w:r>
          </w:p>
        </w:tc>
        <w:tc>
          <w:tcPr>
            <w:tcW w:w="1084" w:type="dxa"/>
            <w:noWrap/>
            <w:vAlign w:val="center"/>
          </w:tcPr>
          <w:p>
            <w:pPr>
              <w:snapToGrid w:val="0"/>
              <w:spacing w:after="0" w:line="2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278"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2726"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820"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1265"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1084"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1084"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278"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2726"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820"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1265"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1084"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1084"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r>
    </w:tbl>
    <w:p>
      <w:pPr>
        <w:snapToGrid w:val="0"/>
        <w:spacing w:beforeLines="50"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第二条：质量标准和要求</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2、中标供应商所出售的货物还应符合国家和浙江省有关安全、环保、卫生之规定。</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第三条：权利瑕疵担保</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1、中标供应商保证对其出售的货物享有合法的权利。</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2、中标供应商保证在其出售的货物上不存在任何未曾向采购人透露的担保物权，如抵押权、质押权、留置权等。</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3、中标供应商保证其所出售的货物没有侵犯任何第三人的知识产权和商业秘密等权利。</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4、如采购人使用该货物构成上述侵权的，则由中标供应商承担全部责任。</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第四条：包装要求</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1、中标供应商所出售的全部货物均应按标准保护措施进行包装，这类包装应适应于远距离运输、防潮、防震、防锈和防野蛮装卸等要求，以确保货物安全无损地运抵指定现场。</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2、每一个包装箱内应附一份详细装箱单、质量证书和保修保养证书。</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第五条：供货期限：按招标文件规定执行</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第六条：供货方式</w:t>
      </w:r>
    </w:p>
    <w:p>
      <w:pPr>
        <w:snapToGrid w:val="0"/>
        <w:spacing w:afterLines="50" w:line="240" w:lineRule="auto"/>
        <w:ind w:firstLine="964" w:firstLineChars="400"/>
        <w:rPr>
          <w:rFonts w:asciiTheme="minorEastAsia" w:hAnsiTheme="minorEastAsia" w:eastAsiaTheme="minorEastAsia" w:cstheme="minorEastAsia"/>
          <w:sz w:val="24"/>
          <w:szCs w:val="24"/>
        </w:rPr>
      </w:pPr>
      <w:r>
        <w:rPr>
          <w:rFonts w:hint="eastAsia" w:ascii="宋体" w:hAnsi="宋体" w:cs="宋体"/>
          <w:b/>
          <w:bCs/>
          <w:sz w:val="24"/>
          <w:szCs w:val="24"/>
        </w:rPr>
        <w:t>合同签订后</w:t>
      </w:r>
      <w:r>
        <w:rPr>
          <w:rFonts w:hint="eastAsia" w:ascii="宋体" w:hAnsi="宋体" w:cs="宋体"/>
          <w:b/>
          <w:bCs/>
          <w:sz w:val="24"/>
          <w:szCs w:val="24"/>
          <w:lang w:eastAsia="zh-CN"/>
        </w:rPr>
        <w:t>，</w:t>
      </w:r>
      <w:r>
        <w:rPr>
          <w:rFonts w:hint="eastAsia" w:ascii="宋体" w:hAnsi="宋体" w:cs="宋体"/>
          <w:b/>
          <w:bCs/>
          <w:sz w:val="24"/>
          <w:szCs w:val="24"/>
          <w:lang w:val="en-US" w:eastAsia="zh-CN"/>
        </w:rPr>
        <w:t>接到采购人或监理通知后</w:t>
      </w:r>
      <w:r>
        <w:rPr>
          <w:rFonts w:hint="eastAsia" w:ascii="宋体" w:hAnsi="宋体" w:cs="宋体"/>
          <w:b/>
          <w:bCs/>
          <w:sz w:val="24"/>
          <w:szCs w:val="24"/>
          <w:u w:val="single"/>
          <w:lang w:val="en-US" w:eastAsia="zh-CN"/>
        </w:rPr>
        <w:t xml:space="preserve">   </w:t>
      </w:r>
      <w:r>
        <w:rPr>
          <w:rFonts w:hint="eastAsia" w:ascii="宋体" w:hAnsi="宋体" w:cs="宋体"/>
          <w:b/>
          <w:bCs/>
          <w:sz w:val="24"/>
          <w:szCs w:val="24"/>
        </w:rPr>
        <w:t>日历天内完成供货及安装</w:t>
      </w:r>
      <w:r>
        <w:rPr>
          <w:rFonts w:hint="eastAsia" w:ascii="宋体" w:hAnsi="宋体" w:cs="宋体"/>
          <w:b/>
          <w:bCs/>
          <w:sz w:val="24"/>
          <w:szCs w:val="24"/>
          <w:lang w:eastAsia="zh-CN"/>
        </w:rPr>
        <w:t>，</w:t>
      </w:r>
      <w:r>
        <w:rPr>
          <w:rFonts w:hint="eastAsia" w:ascii="宋体" w:hAnsi="宋体" w:cs="宋体"/>
          <w:b/>
          <w:bCs/>
          <w:sz w:val="24"/>
          <w:szCs w:val="24"/>
          <w:lang w:val="en-US" w:eastAsia="zh-CN"/>
        </w:rPr>
        <w:t>与装修工程同步进行</w:t>
      </w:r>
      <w:r>
        <w:rPr>
          <w:rFonts w:hint="eastAsia" w:asciiTheme="minorEastAsia" w:hAnsiTheme="minorEastAsia" w:eastAsiaTheme="minorEastAsia" w:cstheme="minorEastAsia"/>
          <w:sz w:val="24"/>
          <w:szCs w:val="24"/>
        </w:rPr>
        <w:t>。</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第七条：验收</w:t>
      </w:r>
    </w:p>
    <w:p>
      <w:pPr>
        <w:snapToGrid w:val="0"/>
        <w:spacing w:afterLines="50" w:line="240" w:lineRule="auto"/>
        <w:ind w:firstLine="482" w:firstLineChars="200"/>
        <w:rPr>
          <w:rFonts w:asciiTheme="minorEastAsia" w:hAnsiTheme="minorEastAsia" w:eastAsiaTheme="minorEastAsia" w:cstheme="minorEastAsia"/>
          <w:b/>
          <w:bCs/>
          <w:sz w:val="24"/>
          <w:szCs w:val="24"/>
          <w:u w:val="single"/>
        </w:rPr>
      </w:pPr>
      <w:r>
        <w:rPr>
          <w:rFonts w:hint="eastAsia" w:asciiTheme="minorEastAsia" w:hAnsiTheme="minorEastAsia" w:eastAsiaTheme="minorEastAsia" w:cstheme="minorEastAsia"/>
          <w:b/>
          <w:bCs/>
          <w:sz w:val="24"/>
          <w:szCs w:val="24"/>
          <w:u w:val="single"/>
        </w:rPr>
        <w:t>有权利对样品进行随机抽样送交有资质的第三方检测机构。</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中标供应商送货至指定地点后，由采购人根据货物的技术规格要求和质量标准，对货物进行检查验收。</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货物的数量不足或表面瑕疵，采购人应在验收时当面提出。</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对质量问题有异议的应在出具第三方检测报告后10个工作日内提出。</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在验收过程中发现数量不足或有质量、技术等问题，中标供应商应负责按照采购人的要求采取补足、更换或退货等处理措施，并承担由此发生的一切费用和损失。</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采购人在中标供应商按合同规定交货和安装、调试后，无正当理由而拖延接收、验收或拒绝接收、验收的，应承担由此而造成的中标供应商直接损失。</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第八条：售后服务</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中标供应商承诺售后服务按照投标承诺的服务计划实施，包括培训。</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第九条：履约保证金</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中标供应商应以保函或转账的形式提供合同金额</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5%的履约保证金至采购人处，履约保证金在质保期后，15个工作日内无息退还。</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第十条：货款的支付</w:t>
      </w:r>
    </w:p>
    <w:p>
      <w:pPr>
        <w:pStyle w:val="119"/>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按招标文件执行</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第十一条：辅助服务</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中标供应商应提交所提供货物的技术文件，包括相应的每一套设备的中文技术文件，例如：产品目录、图纸、操作手册、使用说明、维护手册和/或服务指南。这些文件应包装好随同货物一起发运。</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中标供应商还应提供下列服务：</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（1）货物的现场指导安装、调试、启动监督及技术支持</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（2）在厂家和/或项目现场就货物的指导安装、启动、运营、维护对采购人操作人员进行培训。辅助服务的费用包含在合同价中，采购人不再另行支付。</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第十二条：质量保证</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应保证所供货物是全新的、未使用过的，并完全符合合同规定的质量、规格和性能的要求。中标供应商应保证其货物在正确安装、正常使用和保养条件下，在其使用寿命期内应具有满意的性能。在货物最终交付验收后不少于</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年的质量保证期内(设备技术参数中有明确的除外)，中标供应商应对由于设计、工艺或材料的缺陷而产生的故障负责。</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在质量保证期内，如果货物的质量或规格与合同不符，或证实货物是有缺陷的，包括潜在的缺陷或使用不符合要求的材料等，采购人可以根据本合同第十三条规定以书面形式向中标供应商提出补救措施或索赔。</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中标供应商在约定的时间内未能弥补缺陷，采购人可采取必要的补救措施，但其风险和费用将由中标供应商承担，采购人根据合同规定对中标供应商行使的其他权利不受影响。</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第十三条：补救措施和索赔</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1、采购人有权根据权威质量检测部门出具的检验报告向中标供应商提出索赔。</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2、在质量保证期内，如果中标供应商对缺陷产品负有责任而采购人提出索赔，中标供应商应按照采购人同意的下列一种或多种方式解决索赔事宜，并且采购人可以收取中标供应商合同总价20%的违约金：</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（1）中标供应商退货并将货款退还给采购人，由此发生的一切费用和损失由中标供应商承担。</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（2）根据货物的质量状况以及采购人所遭受的损失，经过甲乙双方商定降低货物的价格。</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标供应商应在接到采购人通知后七天内负责采用符合合同规定的规格、质量和性能要求的新零件、部件和设备来更换有缺陷的部分或修补缺陷部分，其费用由中标供应商负担。同时，中标供应商应在约定的质量保证期基础上相应延长修补和/或更换件的质量保证期。</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如果在采购人发出索赔通知后十天内中标供应商未作答复，上述索赔应视为已被中标供应商接受。如果中标供应商未能在采购人发出索赔通知后十天内或采购人同意延长的期限内，按照上述规定的任何一种方法采取补救措施，采购人有权从应付货款中扣除索赔金额，如不足以弥补采购人损失的，采购人有权进一步要求中标供应商赔偿。</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第十四条：履约延误</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1、中标供应商应按照《合同》规定的时间、地点交货和提供服务。</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履行《合同》过程中，如果中标供应商可能遇到妨碍按时交货和提供服务的情况时，应及时将拖延的事实、可能拖延的期限和理由通知采购人。采购人在收到中标供应商供应商通知后，应尽快对情况进行评价，并确定是否同意延长交货时间或延期提供服务。</w:t>
      </w:r>
    </w:p>
    <w:p>
      <w:pPr>
        <w:snapToGrid w:val="0"/>
        <w:spacing w:afterLines="50" w:line="240" w:lineRule="auto"/>
        <w:ind w:firstLine="480" w:firstLineChars="200"/>
        <w:rPr>
          <w:rFonts w:asciiTheme="minorEastAsia" w:hAnsiTheme="minorEastAsia" w:cstheme="minorEastAsia"/>
          <w:sz w:val="24"/>
          <w:szCs w:val="24"/>
        </w:rPr>
      </w:pPr>
      <w:r>
        <w:rPr>
          <w:rFonts w:hint="eastAsia" w:asciiTheme="minorEastAsia" w:hAnsiTheme="minorEastAsia" w:eastAsiaTheme="minorEastAsia" w:cstheme="minorEastAsia"/>
          <w:sz w:val="24"/>
          <w:szCs w:val="24"/>
        </w:rPr>
        <w:t>3、如中标供应商无正当理由而拖延交货，经协商无效,采购人有权追究中标供应商的违约责任。延期交货违约责任按每延期一天罚款20</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00元处理，如果超出合同规定期限10天不能供货，则采购人可以终止合同并没收全部履约保证金。</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第十五条：不可抗力</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1、如果合同各方因不可抗力而导致合同实施延误或不能履行合同义务的话，不应该承担误期赔偿或不能履行合同义务的责任。</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条所述的“不可抗力”系指那些双方不可预见、不可避免、不可克服的事件，但不包括双方的违约或疏忽。这些事件包括但不限于：战争、严重火灾、洪水、台风、地震、国家政策的重大变化，以及双方商定的其他事件。</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第十六条：争议的解决</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在发生所供商品的质量、售后服务等问题时，采购人有权直接向中标供应商索赔，签订必要的书面处理合同。协商不能解决的，任何一方有权在温州市仲裁委员会或温州市人民法院的途径解决。</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第十七条：违约处理</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1、在采购人对中标供应商违约而采取的任何补救措施不受影响的情况下，采购人可在下列情况下向中标供应商发出书面通知书，提出终止部分或全部合同。</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（1）中标供应商提供的产品质量、配置不符合国家规定和承诺的标</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（2）中标供应商没有按承诺的时间供货、维修或提供其他服务</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（3）中标供应商没有按承诺的价格或优惠率签订合同并供货</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果采购人根据上述的规定，终止了全部或部分合同，采购人可以依其认为适当的条件和方法购买与未交货物类似的货物，中标供应商应对购买类似货物所超出的那部分费用负责。但是，中标供应商应继续执行合同中未终止的部分。</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第十八条：合同转让和分包</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除采购人事先书面同意外，中标供应商不得转让和分包其应履行的合同义务。</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第十九条：合同生效</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1、如上述文件与本合同有不符之处，以有利于采购人的为准。</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u w:val="single"/>
        </w:rPr>
        <w:t>本合同在甲方收到乙方提交的履约保证金后，且经双方法定代表人或授权代表签署，甲、乙双方加盖印章。</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第二十条：合同修改</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除了双方签署书面修改合同，并成为本合同不可分割的一部分之外，本合同条件不得有任何变化或修改。</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第二十一条合同附件</w:t>
      </w:r>
    </w:p>
    <w:p>
      <w:pPr>
        <w:snapToGrid w:val="0"/>
        <w:spacing w:afterLines="50" w:line="240" w:lineRule="auto"/>
        <w:ind w:firstLine="480" w:firstLineChars="20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下列文件与本合同具有同等法律效力：</w:t>
      </w:r>
    </w:p>
    <w:p>
      <w:pPr>
        <w:snapToGrid w:val="0"/>
        <w:spacing w:afterLines="50" w:line="240" w:lineRule="auto"/>
        <w:ind w:firstLine="480" w:firstLineChars="20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1、采购人的招标文件与招标补充文件       2、中标供应商投标文件</w:t>
      </w:r>
    </w:p>
    <w:p>
      <w:pPr>
        <w:snapToGrid w:val="0"/>
        <w:spacing w:afterLines="50" w:line="240" w:lineRule="auto"/>
        <w:ind w:firstLine="480" w:firstLineChars="20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3、询标纪要和承诺书                     4、中标通知书</w:t>
      </w:r>
    </w:p>
    <w:p>
      <w:pPr>
        <w:snapToGrid w:val="0"/>
        <w:spacing w:afterLines="50" w:line="240" w:lineRule="auto"/>
        <w:ind w:firstLine="480" w:firstLineChars="200"/>
        <w:textAlignment w:val="baseline"/>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第二十二条：签订日期，签订地点</w:t>
      </w: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p>
    <w:p>
      <w:pPr>
        <w:adjustRightInd w:val="0"/>
        <w:snapToGrid w:val="0"/>
        <w:spacing w:afterLines="50" w:line="240" w:lineRule="auto"/>
        <w:ind w:firstLine="240" w:firstLineChars="1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甲    方：                           乙    方：</w:t>
      </w: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                           地    址：</w:t>
      </w: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                           法定代表人</w:t>
      </w:r>
    </w:p>
    <w:p>
      <w:pPr>
        <w:adjustRightInd w:val="0"/>
        <w:snapToGrid w:val="0"/>
        <w:spacing w:afterLines="50" w:line="240" w:lineRule="auto"/>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或                                   或</w:t>
      </w: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授权代表人：                         授权代表人：</w:t>
      </w: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                           电    话：</w:t>
      </w: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                           开户银行：</w:t>
      </w:r>
    </w:p>
    <w:p>
      <w:pPr>
        <w:adjustRightInd w:val="0"/>
        <w:snapToGrid w:val="0"/>
        <w:spacing w:afterLines="50" w:line="240" w:lineRule="auto"/>
        <w:ind w:firstLine="240" w:firstLineChars="100"/>
        <w:rPr>
          <w:rFonts w:ascii="宋体" w:hAnsi="宋体" w:cs="宋体"/>
          <w:b/>
          <w:color w:val="000000"/>
          <w:sz w:val="36"/>
          <w:szCs w:val="36"/>
        </w:rPr>
      </w:pPr>
      <w:r>
        <w:rPr>
          <w:rFonts w:hint="eastAsia" w:asciiTheme="minorEastAsia" w:hAnsiTheme="minorEastAsia" w:eastAsiaTheme="minorEastAsia" w:cstheme="minorEastAsia"/>
          <w:sz w:val="24"/>
          <w:szCs w:val="24"/>
        </w:rPr>
        <w:t>帐    号：                           帐    号：</w:t>
      </w:r>
    </w:p>
    <w:p>
      <w:pPr>
        <w:tabs>
          <w:tab w:val="left" w:pos="2977"/>
          <w:tab w:val="center" w:pos="4880"/>
        </w:tabs>
        <w:adjustRightInd w:val="0"/>
        <w:spacing w:line="240" w:lineRule="auto"/>
        <w:jc w:val="center"/>
        <w:outlineLvl w:val="0"/>
        <w:rPr>
          <w:rFonts w:ascii="宋体" w:hAnsi="宋体" w:cs="宋体"/>
          <w:b/>
          <w:color w:val="000000"/>
          <w:sz w:val="36"/>
          <w:szCs w:val="36"/>
        </w:rPr>
      </w:pPr>
      <w:r>
        <w:rPr>
          <w:rFonts w:hint="eastAsia" w:ascii="宋体" w:hAnsi="宋体" w:cs="宋体"/>
          <w:b/>
          <w:color w:val="000000"/>
          <w:sz w:val="36"/>
          <w:szCs w:val="36"/>
        </w:rPr>
        <w:t>第五部分    附件：投标文件格式</w:t>
      </w:r>
    </w:p>
    <w:p>
      <w:pPr>
        <w:pStyle w:val="47"/>
        <w:adjustRightInd w:val="0"/>
        <w:snapToGrid w:val="0"/>
        <w:spacing w:line="460" w:lineRule="exact"/>
        <w:rPr>
          <w:rFonts w:hAnsi="宋体" w:cs="宋体"/>
          <w:b/>
          <w:sz w:val="24"/>
          <w:szCs w:val="24"/>
        </w:rPr>
      </w:pPr>
      <w:r>
        <w:rPr>
          <w:rFonts w:hint="eastAsia" w:hAnsi="宋体" w:cs="宋体"/>
          <w:b/>
          <w:sz w:val="24"/>
          <w:szCs w:val="24"/>
        </w:rPr>
        <w:t>注：《国企采购文件》中提供投标格式，投标单位应参照格式制作，未提供格式的，请各投标单位自行拟定格式（加盖公章并由法人或其授权代表签字）</w:t>
      </w:r>
    </w:p>
    <w:p>
      <w:pPr>
        <w:pStyle w:val="3"/>
        <w:tabs>
          <w:tab w:val="left" w:pos="576"/>
        </w:tabs>
      </w:pPr>
      <w:bookmarkStart w:id="31" w:name="_Toc30408914"/>
      <w:bookmarkStart w:id="32" w:name="_Toc24550049"/>
      <w:r>
        <w:rPr>
          <w:rFonts w:hint="eastAsia"/>
        </w:rPr>
        <w:t>一、“资格文件</w:t>
      </w:r>
      <w:r>
        <w:t>”</w:t>
      </w:r>
      <w:r>
        <w:rPr>
          <w:rFonts w:hint="eastAsia"/>
        </w:rPr>
        <w:t>格式</w:t>
      </w:r>
      <w:bookmarkEnd w:id="31"/>
      <w:bookmarkEnd w:id="32"/>
    </w:p>
    <w:p>
      <w:pPr>
        <w:pStyle w:val="5"/>
        <w:tabs>
          <w:tab w:val="left" w:pos="3600"/>
        </w:tabs>
        <w:rPr>
          <w:rFonts w:ascii="Arial" w:hAnsi="Arial" w:eastAsia="新宋体" w:cs="Arial"/>
          <w:b/>
          <w:sz w:val="32"/>
        </w:rPr>
      </w:pPr>
      <w:r>
        <w:rPr>
          <w:rFonts w:hint="eastAsia"/>
        </w:rPr>
        <w:t>1.1 “资格文件”封面</w:t>
      </w:r>
    </w:p>
    <w:p>
      <w:pPr>
        <w:spacing w:line="276" w:lineRule="auto"/>
        <w:jc w:val="center"/>
        <w:rPr>
          <w:rFonts w:hint="eastAsia" w:ascii="华文中宋" w:hAnsi="华文中宋" w:eastAsia="华文中宋" w:cs="Arial"/>
          <w:b/>
          <w:w w:val="90"/>
          <w:sz w:val="220"/>
          <w:lang w:eastAsia="zh-CN"/>
        </w:rPr>
      </w:pPr>
      <w:r>
        <w:rPr>
          <w:rFonts w:hint="eastAsia" w:ascii="华文中宋" w:hAnsi="华文中宋" w:eastAsia="华文中宋" w:cs="Arial"/>
          <w:b/>
          <w:w w:val="90"/>
          <w:sz w:val="44"/>
          <w:lang w:eastAsia="zh-CN"/>
        </w:rPr>
        <w:t>龙港市人民医院建设工程厨房设备采购及装饰安装项目</w:t>
      </w:r>
    </w:p>
    <w:p>
      <w:pPr>
        <w:spacing w:line="360" w:lineRule="auto"/>
        <w:jc w:val="center"/>
        <w:rPr>
          <w:rFonts w:ascii="Arial" w:hAnsi="Arial" w:eastAsia="新宋体" w:cs="Arial"/>
          <w:b/>
          <w:sz w:val="52"/>
        </w:rPr>
      </w:pPr>
    </w:p>
    <w:p>
      <w:pPr>
        <w:spacing w:line="360" w:lineRule="auto"/>
        <w:jc w:val="center"/>
        <w:rPr>
          <w:rFonts w:ascii="Arial" w:hAnsi="Arial" w:eastAsia="新宋体" w:cs="Arial"/>
          <w:b/>
          <w:sz w:val="52"/>
        </w:rPr>
      </w:pPr>
    </w:p>
    <w:p>
      <w:pPr>
        <w:spacing w:line="276" w:lineRule="auto"/>
        <w:jc w:val="center"/>
        <w:rPr>
          <w:rFonts w:ascii="华文中宋" w:hAnsi="华文中宋" w:eastAsia="华文中宋" w:cs="Arial"/>
          <w:sz w:val="96"/>
        </w:rPr>
      </w:pPr>
      <w:r>
        <w:rPr>
          <w:rFonts w:hint="eastAsia" w:ascii="华文中宋" w:hAnsi="华文中宋" w:eastAsia="华文中宋" w:cs="Arial"/>
          <w:sz w:val="96"/>
        </w:rPr>
        <w:t>投 标</w:t>
      </w:r>
      <w:r>
        <w:rPr>
          <w:rFonts w:ascii="华文中宋" w:hAnsi="华文中宋" w:eastAsia="华文中宋" w:cs="Arial"/>
          <w:sz w:val="96"/>
        </w:rPr>
        <w:t xml:space="preserve"> </w:t>
      </w:r>
      <w:r>
        <w:rPr>
          <w:rFonts w:hint="eastAsia" w:ascii="华文中宋" w:hAnsi="华文中宋" w:eastAsia="华文中宋" w:cs="Arial"/>
          <w:sz w:val="96"/>
        </w:rPr>
        <w:t>文</w:t>
      </w:r>
      <w:r>
        <w:rPr>
          <w:rFonts w:ascii="华文中宋" w:hAnsi="华文中宋" w:eastAsia="华文中宋" w:cs="Arial"/>
          <w:sz w:val="96"/>
        </w:rPr>
        <w:t xml:space="preserve"> </w:t>
      </w:r>
      <w:r>
        <w:rPr>
          <w:rFonts w:hint="eastAsia" w:ascii="华文中宋" w:hAnsi="华文中宋" w:eastAsia="华文中宋" w:cs="Arial"/>
          <w:sz w:val="96"/>
        </w:rPr>
        <w:t>件</w:t>
      </w:r>
    </w:p>
    <w:p>
      <w:pPr>
        <w:spacing w:line="360" w:lineRule="auto"/>
        <w:jc w:val="center"/>
        <w:rPr>
          <w:rFonts w:ascii="华文中宋" w:hAnsi="华文中宋" w:eastAsia="华文中宋" w:cs="Arial"/>
          <w:b/>
          <w:sz w:val="52"/>
        </w:rPr>
      </w:pPr>
      <w:r>
        <w:rPr>
          <w:rFonts w:hint="eastAsia" w:ascii="华文中宋" w:hAnsi="华文中宋" w:eastAsia="华文中宋" w:cs="Arial"/>
          <w:b/>
          <w:sz w:val="52"/>
        </w:rPr>
        <w:t>（资格文件）</w:t>
      </w:r>
    </w:p>
    <w:tbl>
      <w:tblPr>
        <w:tblStyle w:val="88"/>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sz w:val="28"/>
                <w:szCs w:val="28"/>
                <w:lang w:eastAsia="zh-CN"/>
              </w:rPr>
            </w:pPr>
            <w:r>
              <w:rPr>
                <w:rFonts w:hint="eastAsia" w:ascii="仿宋" w:hAnsi="仿宋" w:eastAsia="仿宋"/>
                <w:b/>
                <w:sz w:val="28"/>
                <w:szCs w:val="28"/>
              </w:rPr>
              <w:t>项目编号：</w:t>
            </w:r>
            <w:r>
              <w:rPr>
                <w:rFonts w:hint="eastAsia" w:ascii="仿宋" w:hAnsi="仿宋" w:eastAsia="仿宋"/>
                <w:b/>
                <w:sz w:val="28"/>
                <w:szCs w:val="28"/>
                <w:lang w:eastAsia="zh-CN"/>
              </w:rPr>
              <w:t>LGCG2024117</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投标供应商名称（盖章）：</w:t>
            </w:r>
            <w:r>
              <w:rPr>
                <w:rFonts w:ascii="仿宋" w:hAnsi="仿宋" w:eastAsia="仿宋" w:cs="Arial"/>
                <w:b/>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投标供应商地址：</w:t>
            </w:r>
            <w:r>
              <w:rPr>
                <w:rFonts w:ascii="仿宋" w:hAnsi="仿宋" w:eastAsia="仿宋" w:cs="Arial"/>
                <w:b/>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法定代表人或其授权代表（签字或盖章）：</w:t>
            </w:r>
            <w:r>
              <w:rPr>
                <w:rFonts w:ascii="仿宋" w:hAnsi="仿宋" w:eastAsia="仿宋" w:cs="Arial"/>
                <w:b/>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日期：</w:t>
            </w:r>
            <w:r>
              <w:rPr>
                <w:rFonts w:ascii="仿宋" w:hAnsi="仿宋" w:eastAsia="仿宋" w:cs="Arial"/>
                <w:b/>
                <w:w w:val="90"/>
                <w:sz w:val="28"/>
                <w:szCs w:val="28"/>
              </w:rPr>
              <w:t>__________________________________________________________</w:t>
            </w:r>
          </w:p>
        </w:tc>
      </w:tr>
    </w:tbl>
    <w:p>
      <w:pPr>
        <w:pStyle w:val="5"/>
        <w:tabs>
          <w:tab w:val="left" w:pos="3600"/>
        </w:tabs>
      </w:pPr>
      <w:r>
        <w:br w:type="page"/>
      </w:r>
      <w:r>
        <w:rPr>
          <w:rFonts w:hint="eastAsia"/>
        </w:rPr>
        <w:t>1.2 投标供应商资格审查声明函</w:t>
      </w:r>
    </w:p>
    <w:p>
      <w:pPr>
        <w:jc w:val="center"/>
        <w:rPr>
          <w:rFonts w:ascii="华文中宋" w:hAnsi="华文中宋" w:eastAsia="华文中宋"/>
          <w:b/>
          <w:sz w:val="44"/>
          <w:szCs w:val="44"/>
        </w:rPr>
      </w:pPr>
    </w:p>
    <w:p>
      <w:pPr>
        <w:jc w:val="center"/>
      </w:pPr>
      <w:r>
        <w:rPr>
          <w:rFonts w:hint="eastAsia" w:ascii="华文中宋" w:hAnsi="华文中宋" w:eastAsia="华文中宋"/>
          <w:b/>
          <w:sz w:val="44"/>
          <w:szCs w:val="44"/>
        </w:rPr>
        <w:t>投标供应商资格审查声明函</w:t>
      </w:r>
    </w:p>
    <w:p/>
    <w:p>
      <w:pPr>
        <w:spacing w:line="360" w:lineRule="auto"/>
        <w:rPr>
          <w:rFonts w:ascii="仿宋" w:hAnsi="仿宋" w:eastAsia="仿宋" w:cs="Arial"/>
          <w:b/>
          <w:w w:val="90"/>
          <w:sz w:val="28"/>
          <w:u w:val="single"/>
        </w:rPr>
      </w:pPr>
    </w:p>
    <w:p>
      <w:pPr>
        <w:spacing w:line="360" w:lineRule="auto"/>
        <w:rPr>
          <w:rFonts w:ascii="仿宋" w:hAnsi="仿宋" w:eastAsia="仿宋" w:cs="Arial"/>
          <w:b/>
          <w:sz w:val="32"/>
          <w:szCs w:val="28"/>
          <w:u w:val="single"/>
        </w:rPr>
      </w:pPr>
      <w:r>
        <w:rPr>
          <w:rFonts w:hint="eastAsia" w:ascii="仿宋" w:hAnsi="仿宋" w:eastAsia="仿宋" w:cs="Arial"/>
          <w:b/>
          <w:sz w:val="32"/>
          <w:szCs w:val="28"/>
          <w:u w:val="single"/>
          <w:lang w:eastAsia="zh-CN"/>
        </w:rPr>
        <w:t>龙港市新城建设发展集团有限公司</w:t>
      </w:r>
      <w:r>
        <w:rPr>
          <w:rFonts w:hint="eastAsia" w:ascii="仿宋" w:hAnsi="仿宋" w:eastAsia="仿宋" w:cs="Arial"/>
          <w:b/>
          <w:w w:val="90"/>
          <w:sz w:val="28"/>
          <w:u w:val="single"/>
        </w:rPr>
        <w:t>：</w:t>
      </w:r>
    </w:p>
    <w:p>
      <w:pPr>
        <w:spacing w:line="360" w:lineRule="auto"/>
        <w:rPr>
          <w:rFonts w:ascii="仿宋" w:hAnsi="仿宋" w:eastAsia="仿宋" w:cs="Arial"/>
          <w:sz w:val="32"/>
          <w:szCs w:val="28"/>
        </w:rPr>
      </w:pPr>
    </w:p>
    <w:p>
      <w:pPr>
        <w:spacing w:line="360" w:lineRule="auto"/>
        <w:ind w:firstLine="560" w:firstLineChars="200"/>
        <w:rPr>
          <w:rFonts w:ascii="仿宋" w:hAnsi="仿宋" w:eastAsia="仿宋" w:cs="Arial"/>
          <w:sz w:val="28"/>
        </w:rPr>
      </w:pPr>
      <w:r>
        <w:rPr>
          <w:rFonts w:hint="eastAsia" w:ascii="仿宋" w:hAnsi="仿宋" w:eastAsia="仿宋" w:cs="Arial"/>
          <w:sz w:val="28"/>
        </w:rPr>
        <w:t>我公司郑重声明，我公司参加</w:t>
      </w:r>
      <w:r>
        <w:rPr>
          <w:rFonts w:hint="eastAsia" w:ascii="仿宋" w:hAnsi="仿宋" w:eastAsia="仿宋" w:cs="Arial"/>
          <w:b/>
          <w:sz w:val="28"/>
          <w:u w:val="single"/>
          <w:lang w:eastAsia="zh-CN"/>
        </w:rPr>
        <w:t>龙港市人民医院建设工程厨房设备采购及装饰安装项目</w:t>
      </w:r>
      <w:r>
        <w:rPr>
          <w:rFonts w:hint="eastAsia" w:ascii="仿宋" w:hAnsi="仿宋" w:eastAsia="仿宋" w:cs="Arial"/>
          <w:b/>
          <w:sz w:val="28"/>
          <w:u w:val="single"/>
        </w:rPr>
        <w:t>（项目编号：</w:t>
      </w:r>
      <w:r>
        <w:rPr>
          <w:rFonts w:hint="eastAsia" w:ascii="仿宋" w:hAnsi="仿宋" w:eastAsia="仿宋" w:cs="Arial"/>
          <w:b/>
          <w:sz w:val="28"/>
          <w:u w:val="single"/>
          <w:lang w:eastAsia="zh-CN"/>
        </w:rPr>
        <w:t>LGCG2024117</w:t>
      </w:r>
      <w:r>
        <w:rPr>
          <w:rFonts w:hint="eastAsia" w:ascii="仿宋" w:hAnsi="仿宋" w:eastAsia="仿宋" w:cs="Arial"/>
          <w:b/>
          <w:sz w:val="28"/>
          <w:u w:val="single"/>
          <w:lang w:val="en-US" w:eastAsia="zh-CN"/>
        </w:rPr>
        <w:t xml:space="preserve">    </w:t>
      </w:r>
      <w:r>
        <w:rPr>
          <w:rFonts w:hint="eastAsia" w:ascii="仿宋" w:hAnsi="仿宋" w:eastAsia="仿宋" w:cs="Arial"/>
          <w:b/>
          <w:sz w:val="28"/>
          <w:u w:val="single"/>
        </w:rPr>
        <w:t>）</w:t>
      </w:r>
      <w:r>
        <w:rPr>
          <w:rFonts w:hint="eastAsia" w:ascii="仿宋" w:hAnsi="仿宋" w:eastAsia="仿宋" w:cs="Arial"/>
          <w:sz w:val="28"/>
        </w:rPr>
        <w:t>的政府采购活动中所提交的《资格文件》所有内容真实、有效，不存在提供虚假材料的行为。如有违反，愿承担一切责任。</w:t>
      </w:r>
    </w:p>
    <w:p>
      <w:pPr>
        <w:spacing w:line="360" w:lineRule="auto"/>
        <w:ind w:firstLine="560" w:firstLineChars="200"/>
        <w:rPr>
          <w:rFonts w:ascii="仿宋" w:hAnsi="仿宋" w:eastAsia="仿宋" w:cs="Arial"/>
          <w:sz w:val="28"/>
        </w:rPr>
      </w:pPr>
    </w:p>
    <w:p>
      <w:pPr>
        <w:spacing w:line="360" w:lineRule="auto"/>
        <w:ind w:firstLine="560" w:firstLineChars="200"/>
        <w:rPr>
          <w:rFonts w:ascii="仿宋" w:hAnsi="仿宋" w:eastAsia="仿宋" w:cs="Arial"/>
          <w:sz w:val="22"/>
        </w:rPr>
      </w:pPr>
      <w:r>
        <w:rPr>
          <w:rFonts w:hint="eastAsia" w:ascii="仿宋" w:hAnsi="仿宋" w:eastAsia="仿宋" w:cs="Arial"/>
          <w:sz w:val="28"/>
        </w:rPr>
        <w:t>特此声明！</w:t>
      </w:r>
    </w:p>
    <w:p>
      <w:pPr>
        <w:spacing w:line="360" w:lineRule="auto"/>
        <w:ind w:firstLine="420" w:firstLineChars="200"/>
        <w:rPr>
          <w:rFonts w:ascii="仿宋" w:hAnsi="仿宋" w:eastAsia="仿宋" w:cs="Arial"/>
        </w:rPr>
      </w:pPr>
    </w:p>
    <w:p>
      <w:pPr>
        <w:spacing w:line="360" w:lineRule="auto"/>
        <w:ind w:firstLine="420" w:firstLineChars="200"/>
        <w:rPr>
          <w:rFonts w:ascii="仿宋" w:hAnsi="仿宋" w:eastAsia="仿宋" w:cs="Arial"/>
        </w:rPr>
      </w:pPr>
    </w:p>
    <w:p>
      <w:pPr>
        <w:spacing w:line="360" w:lineRule="auto"/>
        <w:ind w:firstLine="420" w:firstLineChars="200"/>
        <w:rPr>
          <w:rFonts w:ascii="仿宋" w:hAnsi="仿宋" w:eastAsia="仿宋" w:cs="Arial"/>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投标供应商</w:t>
      </w:r>
      <w:r>
        <w:rPr>
          <w:rFonts w:hint="eastAsia" w:ascii="仿宋" w:hAnsi="仿宋" w:eastAsia="仿宋" w:cs="Arial"/>
          <w:b/>
          <w:sz w:val="28"/>
        </w:rPr>
        <w:t>名称（盖章）</w:t>
      </w:r>
      <w:r>
        <w:rPr>
          <w:rFonts w:hint="eastAsia" w:ascii="仿宋" w:hAnsi="仿宋" w:eastAsia="仿宋" w:cs="Arial"/>
          <w:sz w:val="28"/>
          <w:szCs w:val="28"/>
        </w:rPr>
        <w:t>：</w:t>
      </w:r>
      <w:r>
        <w:rPr>
          <w:rFonts w:ascii="仿宋" w:hAnsi="仿宋" w:eastAsia="仿宋" w:cs="Arial"/>
          <w:w w:val="90"/>
          <w:sz w:val="28"/>
          <w:szCs w:val="28"/>
        </w:rPr>
        <w:t>_________________________________________</w:t>
      </w:r>
    </w:p>
    <w:p>
      <w:pPr>
        <w:snapToGrid w:val="0"/>
        <w:spacing w:line="360" w:lineRule="auto"/>
        <w:rPr>
          <w:rFonts w:ascii="仿宋" w:hAnsi="仿宋" w:eastAsia="仿宋" w:cs="Arial"/>
          <w:sz w:val="28"/>
          <w:szCs w:val="28"/>
        </w:rPr>
      </w:pPr>
      <w:r>
        <w:rPr>
          <w:rFonts w:hint="eastAsia" w:ascii="仿宋" w:hAnsi="仿宋" w:eastAsia="仿宋" w:cs="Arial"/>
          <w:sz w:val="28"/>
          <w:szCs w:val="28"/>
        </w:rPr>
        <w:t>法定代表人或其授权代表</w:t>
      </w:r>
      <w:r>
        <w:rPr>
          <w:rFonts w:hint="eastAsia" w:ascii="仿宋" w:hAnsi="仿宋" w:eastAsia="仿宋" w:cs="Arial"/>
          <w:b/>
          <w:sz w:val="28"/>
        </w:rPr>
        <w:t>（签字或盖章）</w:t>
      </w:r>
      <w:r>
        <w:rPr>
          <w:rFonts w:hint="eastAsia" w:ascii="仿宋" w:hAnsi="仿宋" w:eastAsia="仿宋" w:cs="Arial"/>
          <w:sz w:val="28"/>
          <w:szCs w:val="28"/>
        </w:rPr>
        <w:t>：</w:t>
      </w:r>
      <w:r>
        <w:rPr>
          <w:rFonts w:ascii="仿宋" w:hAnsi="仿宋" w:eastAsia="仿宋" w:cs="Arial"/>
          <w:w w:val="90"/>
          <w:sz w:val="28"/>
          <w:szCs w:val="28"/>
        </w:rPr>
        <w:t>__________________________</w:t>
      </w:r>
    </w:p>
    <w:p>
      <w:pPr>
        <w:rPr>
          <w:rFonts w:ascii="仿宋" w:hAnsi="仿宋" w:eastAsia="仿宋" w:cs="Arial"/>
          <w:b/>
          <w:sz w:val="24"/>
        </w:rPr>
      </w:pPr>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
      <w:pPr>
        <w:pStyle w:val="5"/>
        <w:tabs>
          <w:tab w:val="left" w:pos="3600"/>
        </w:tabs>
      </w:pPr>
      <w:r>
        <w:br w:type="page"/>
      </w:r>
      <w:r>
        <w:rPr>
          <w:rFonts w:hint="eastAsia"/>
        </w:rPr>
        <w:t>1.3具有独立承担民事责任能力的证明材料</w:t>
      </w:r>
    </w:p>
    <w:p>
      <w:pPr>
        <w:spacing w:line="360" w:lineRule="auto"/>
        <w:jc w:val="center"/>
        <w:rPr>
          <w:rFonts w:ascii="华文中宋" w:hAnsi="华文中宋" w:eastAsia="华文中宋"/>
          <w:b/>
          <w:sz w:val="44"/>
          <w:szCs w:val="44"/>
        </w:rPr>
      </w:pPr>
      <w:r>
        <w:rPr>
          <w:rFonts w:hint="eastAsia" w:ascii="华文中宋" w:hAnsi="华文中宋" w:eastAsia="华文中宋"/>
          <w:b/>
          <w:sz w:val="44"/>
          <w:szCs w:val="44"/>
        </w:rPr>
        <w:t>企业法人营业执照</w:t>
      </w:r>
    </w:p>
    <w:tbl>
      <w:tblPr>
        <w:tblStyle w:val="88"/>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jc w:val="left"/>
              <w:rPr>
                <w:rFonts w:ascii="仿宋" w:hAnsi="仿宋" w:eastAsia="仿宋"/>
                <w:b/>
                <w:sz w:val="24"/>
              </w:rPr>
            </w:pPr>
            <w:r>
              <w:rPr>
                <w:rFonts w:hint="eastAsia" w:ascii="仿宋" w:hAnsi="仿宋" w:eastAsia="仿宋" w:cs="Arial"/>
                <w:b/>
                <w:sz w:val="24"/>
              </w:rPr>
              <w:t>资格要求：</w:t>
            </w:r>
            <w:r>
              <w:rPr>
                <w:rFonts w:hint="eastAsia" w:ascii="仿宋" w:hAnsi="仿宋" w:eastAsia="仿宋"/>
                <w:b/>
                <w:sz w:val="24"/>
              </w:rPr>
              <w:t>具有独立承担民事责任能力</w:t>
            </w:r>
          </w:p>
          <w:p>
            <w:pPr>
              <w:spacing w:line="276" w:lineRule="auto"/>
              <w:jc w:val="left"/>
              <w:rPr>
                <w:rFonts w:ascii="仿宋" w:hAnsi="仿宋" w:eastAsia="仿宋"/>
                <w:b/>
                <w:sz w:val="24"/>
              </w:rPr>
            </w:pPr>
          </w:p>
          <w:p>
            <w:pPr>
              <w:spacing w:line="276" w:lineRule="auto"/>
              <w:jc w:val="left"/>
              <w:rPr>
                <w:rFonts w:ascii="仿宋" w:hAnsi="仿宋" w:eastAsia="仿宋"/>
                <w:sz w:val="24"/>
              </w:rPr>
            </w:pPr>
            <w:r>
              <w:rPr>
                <w:rFonts w:hint="eastAsia" w:ascii="仿宋" w:hAnsi="仿宋" w:eastAsia="仿宋"/>
                <w:b/>
                <w:sz w:val="24"/>
              </w:rPr>
              <w:t>证明材料：</w:t>
            </w:r>
            <w:r>
              <w:rPr>
                <w:rFonts w:hint="eastAsia" w:ascii="仿宋" w:hAnsi="仿宋" w:eastAsia="仿宋"/>
                <w:b/>
                <w:sz w:val="24"/>
                <w:u w:val="single"/>
              </w:rPr>
              <w:t>企业营业执照</w:t>
            </w:r>
            <w:r>
              <w:rPr>
                <w:rFonts w:hint="eastAsia" w:ascii="仿宋" w:hAnsi="仿宋" w:eastAsia="仿宋"/>
                <w:sz w:val="24"/>
              </w:rPr>
              <w:t>（提供</w:t>
            </w:r>
            <w:r>
              <w:rPr>
                <w:rFonts w:hint="eastAsia" w:ascii="仿宋" w:hAnsi="仿宋" w:eastAsia="仿宋" w:cs="Arial"/>
                <w:sz w:val="24"/>
              </w:rPr>
              <w:t>复制件</w:t>
            </w:r>
            <w:r>
              <w:rPr>
                <w:rFonts w:hint="eastAsia" w:ascii="仿宋" w:hAnsi="仿宋" w:eastAsia="仿宋"/>
                <w:sz w:val="24"/>
              </w:rPr>
              <w:t>加盖投标供应商公章）或</w:t>
            </w:r>
            <w:r>
              <w:rPr>
                <w:rFonts w:hint="eastAsia" w:ascii="仿宋" w:hAnsi="仿宋" w:eastAsia="仿宋"/>
                <w:b/>
                <w:sz w:val="24"/>
                <w:u w:val="single"/>
              </w:rPr>
              <w:t>供应商为依法允许经营的事业单位的，应提交事业单位法人证书</w:t>
            </w:r>
            <w:r>
              <w:rPr>
                <w:rFonts w:hint="eastAsia" w:ascii="仿宋" w:hAnsi="仿宋" w:eastAsia="仿宋"/>
                <w:sz w:val="24"/>
              </w:rPr>
              <w:t>（提供复制件加盖投标供应商公章）</w:t>
            </w:r>
          </w:p>
          <w:p>
            <w:pPr>
              <w:spacing w:line="276" w:lineRule="auto"/>
              <w:jc w:val="left"/>
              <w:rPr>
                <w:rFonts w:ascii="仿宋" w:hAnsi="仿宋" w:eastAsia="仿宋"/>
                <w:sz w:val="24"/>
              </w:rPr>
            </w:pPr>
          </w:p>
          <w:p>
            <w:pPr>
              <w:spacing w:line="360" w:lineRule="auto"/>
              <w:jc w:val="left"/>
              <w:rPr>
                <w:rFonts w:ascii="仿宋" w:hAnsi="仿宋" w:eastAsia="仿宋" w:cs="Arial"/>
                <w:sz w:val="24"/>
              </w:rPr>
            </w:pPr>
            <w:r>
              <w:rPr>
                <w:rFonts w:hint="eastAsia" w:ascii="仿宋" w:hAnsi="仿宋" w:eastAsia="仿宋"/>
                <w:sz w:val="24"/>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sz w:val="24"/>
              </w:rPr>
              <w:t>总公司（总机构）授权书或房产权证或其他有效财产证明材料（</w:t>
            </w:r>
            <w:r>
              <w:rPr>
                <w:rFonts w:hint="eastAsia" w:ascii="仿宋" w:hAnsi="仿宋" w:eastAsia="仿宋"/>
                <w:sz w:val="24"/>
              </w:rPr>
              <w:t>提供</w:t>
            </w:r>
            <w:r>
              <w:rPr>
                <w:rFonts w:hint="eastAsia" w:ascii="仿宋" w:hAnsi="仿宋" w:eastAsia="仿宋" w:cs="Arial"/>
                <w:sz w:val="24"/>
              </w:rPr>
              <w:t>复制件</w:t>
            </w:r>
            <w:r>
              <w:rPr>
                <w:rFonts w:hint="eastAsia" w:ascii="仿宋" w:hAnsi="仿宋" w:eastAsia="仿宋"/>
                <w:sz w:val="24"/>
              </w:rPr>
              <w:t>加盖投标供应商公章</w:t>
            </w:r>
            <w:r>
              <w:rPr>
                <w:rFonts w:hint="eastAsia" w:ascii="仿宋" w:hAnsi="仿宋" w:eastAsia="仿宋" w:cs="Arial"/>
                <w:sz w:val="24"/>
              </w:rPr>
              <w:t>）。</w:t>
            </w:r>
          </w:p>
        </w:tc>
      </w:tr>
    </w:tbl>
    <w:p>
      <w:pPr>
        <w:spacing w:line="360" w:lineRule="auto"/>
        <w:rPr>
          <w:rFonts w:ascii="Arial" w:hAnsi="Arial" w:eastAsia="新宋体" w:cs="Arial"/>
          <w:i/>
          <w:sz w:val="22"/>
        </w:rPr>
      </w:pPr>
    </w:p>
    <w:p>
      <w:pPr>
        <w:widowControl/>
        <w:spacing w:line="432" w:lineRule="auto"/>
        <w:jc w:val="center"/>
      </w:pPr>
      <w:r>
        <w:br w:type="page"/>
      </w:r>
    </w:p>
    <w:p>
      <w:pPr>
        <w:widowControl/>
        <w:spacing w:line="432" w:lineRule="auto"/>
        <w:jc w:val="both"/>
        <w:rPr>
          <w:rFonts w:hint="default" w:ascii="Times New Roman" w:hAnsi="Times New Roman" w:eastAsia="仿宋" w:cs="Times New Roman"/>
          <w:b/>
          <w:color w:val="0D0D0D"/>
          <w:kern w:val="0"/>
          <w:sz w:val="24"/>
          <w:szCs w:val="24"/>
          <w:lang w:val="en-US" w:eastAsia="zh-CN" w:bidi="ar-SA"/>
        </w:rPr>
      </w:pPr>
      <w:r>
        <w:rPr>
          <w:rFonts w:hint="eastAsia" w:ascii="Times New Roman" w:hAnsi="Times New Roman" w:eastAsia="仿宋" w:cs="Times New Roman"/>
          <w:b/>
          <w:color w:val="0D0D0D"/>
          <w:kern w:val="0"/>
          <w:sz w:val="24"/>
          <w:szCs w:val="24"/>
          <w:lang w:val="en-US" w:eastAsia="zh-CN" w:bidi="ar-SA"/>
        </w:rPr>
        <w:t>1.4联合体协议书</w:t>
      </w:r>
    </w:p>
    <w:p>
      <w:pPr>
        <w:widowControl/>
        <w:spacing w:line="432" w:lineRule="auto"/>
        <w:jc w:val="center"/>
        <w:rPr>
          <w:rFonts w:hint="eastAsia"/>
          <w:b/>
          <w:color w:val="auto"/>
          <w:szCs w:val="21"/>
        </w:rPr>
      </w:pPr>
      <w:r>
        <w:rPr>
          <w:b/>
          <w:color w:val="auto"/>
          <w:szCs w:val="21"/>
        </w:rPr>
        <w:t>联合体协议书</w:t>
      </w:r>
    </w:p>
    <w:p>
      <w:pPr>
        <w:keepNext w:val="0"/>
        <w:keepLines w:val="0"/>
        <w:pageBreakBefore w:val="0"/>
        <w:widowControl w:val="0"/>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rPr>
        <w:t>致：</w:t>
      </w:r>
      <w:r>
        <w:rPr>
          <w:rFonts w:hint="eastAsia" w:cs="Arial"/>
          <w:color w:val="auto"/>
          <w:u w:val="single"/>
        </w:rPr>
        <w:t xml:space="preserve"> （采购人） </w:t>
      </w:r>
    </w:p>
    <w:p>
      <w:pPr>
        <w:keepNext w:val="0"/>
        <w:keepLines w:val="0"/>
        <w:pageBreakBefore w:val="0"/>
        <w:widowControl w:val="0"/>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u w:val="single"/>
        </w:rPr>
        <w:t xml:space="preserve">（主办单位名称）         ，（联合体单位名称）       </w:t>
      </w:r>
      <w:r>
        <w:rPr>
          <w:rFonts w:hint="eastAsia" w:cs="Arial"/>
          <w:color w:val="auto"/>
        </w:rPr>
        <w:t>自愿组成联合</w:t>
      </w:r>
    </w:p>
    <w:p>
      <w:pPr>
        <w:keepNext w:val="0"/>
        <w:keepLines w:val="0"/>
        <w:pageBreakBefore w:val="0"/>
        <w:widowControl w:val="0"/>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rPr>
        <w:t>体，参加</w:t>
      </w:r>
      <w:r>
        <w:rPr>
          <w:rFonts w:hint="eastAsia" w:cs="Arial"/>
          <w:color w:val="auto"/>
          <w:u w:val="single"/>
        </w:rPr>
        <w:t xml:space="preserve">             （项目名称）         </w:t>
      </w:r>
      <w:r>
        <w:rPr>
          <w:rFonts w:hint="eastAsia" w:cs="Arial"/>
          <w:color w:val="auto"/>
        </w:rPr>
        <w:t>工程投标。现就有关事宜订立协议如下：</w:t>
      </w:r>
    </w:p>
    <w:p>
      <w:pPr>
        <w:keepNext w:val="0"/>
        <w:keepLines w:val="0"/>
        <w:pageBreakBefore w:val="0"/>
        <w:widowControl w:val="0"/>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rPr>
        <w:t>1、</w:t>
      </w:r>
      <w:r>
        <w:rPr>
          <w:rFonts w:hint="eastAsia" w:cs="Arial"/>
          <w:color w:val="auto"/>
          <w:u w:val="single"/>
        </w:rPr>
        <w:t xml:space="preserve">（单位名称）            </w:t>
      </w:r>
      <w:r>
        <w:rPr>
          <w:rFonts w:hint="eastAsia" w:cs="Arial"/>
          <w:color w:val="auto"/>
        </w:rPr>
        <w:t>为联合体主办人，</w:t>
      </w:r>
      <w:r>
        <w:rPr>
          <w:rFonts w:hint="eastAsia" w:cs="Arial"/>
          <w:color w:val="auto"/>
          <w:u w:val="single"/>
        </w:rPr>
        <w:t xml:space="preserve">（单位名称）          </w:t>
      </w:r>
      <w:r>
        <w:rPr>
          <w:rFonts w:hint="eastAsia" w:cs="Arial"/>
          <w:color w:val="auto"/>
        </w:rPr>
        <w:t xml:space="preserve"> 为联合体成员；</w:t>
      </w:r>
    </w:p>
    <w:p>
      <w:pPr>
        <w:keepNext w:val="0"/>
        <w:keepLines w:val="0"/>
        <w:pageBreakBefore w:val="0"/>
        <w:widowControl w:val="0"/>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rPr>
        <w:t>2、联合体内部有关事项规定如下：</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rPr>
        <w:t>联合体由主办人负责与业主联系。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cs="Arial"/>
          <w:color w:val="auto"/>
        </w:rPr>
      </w:pPr>
      <w:r>
        <w:rPr>
          <w:rFonts w:hint="eastAsia" w:cs="Arial"/>
          <w:color w:val="auto"/>
          <w:lang w:eastAsia="zh-CN"/>
        </w:rPr>
        <w:t>（</w:t>
      </w:r>
      <w:r>
        <w:rPr>
          <w:rFonts w:hint="eastAsia" w:cs="Arial"/>
          <w:color w:val="auto"/>
          <w:lang w:val="en-US" w:eastAsia="zh-CN"/>
        </w:rPr>
        <w:t>2</w:t>
      </w:r>
      <w:r>
        <w:rPr>
          <w:rFonts w:hint="eastAsia" w:cs="Arial"/>
          <w:color w:val="auto"/>
          <w:lang w:eastAsia="zh-CN"/>
        </w:rPr>
        <w:t>）</w:t>
      </w:r>
      <w:r>
        <w:rPr>
          <w:rFonts w:hint="eastAsia" w:cs="Arial"/>
          <w:color w:val="auto"/>
        </w:rPr>
        <w:t>投标工作由联合体主办人负责，由双方组成的投标小组具体实施；联合体主办人代表联合体办理投标事宜，联合体主办人在投标文件中的所有承诺均代表了联合体各成员。</w:t>
      </w:r>
    </w:p>
    <w:p>
      <w:pPr>
        <w:keepNext w:val="0"/>
        <w:keepLines w:val="0"/>
        <w:pageBreakBefore w:val="0"/>
        <w:widowControl w:val="0"/>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rPr>
        <w:t>（3）联合体各成员单位内部的职责分工如下：</w:t>
      </w:r>
      <w:r>
        <w:rPr>
          <w:rFonts w:hint="eastAsia" w:cs="Arial"/>
          <w:color w:val="auto"/>
          <w:u w:val="single"/>
        </w:rPr>
        <w:t xml:space="preserve">                                                </w:t>
      </w:r>
      <w:r>
        <w:rPr>
          <w:rFonts w:hint="eastAsia" w:cs="Arial"/>
          <w:color w:val="auto"/>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Arial"/>
          <w:color w:val="auto"/>
        </w:rPr>
      </w:pPr>
      <w:r>
        <w:rPr>
          <w:rFonts w:hint="eastAsia" w:cs="Arial"/>
          <w:color w:val="auto"/>
        </w:rPr>
        <w:t>（4）联合体将严格按照招标文件的各项要求，递交投标文件，切实执行一切合同文件，共同承担合同规定的一切义务和责任，同时按照内部职责的划分，承担自身所负的责任和风险，在法律上承担连带责任。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cs="Arial"/>
          <w:color w:val="auto"/>
          <w:lang w:eastAsia="zh-CN"/>
        </w:rPr>
      </w:pPr>
      <w:r>
        <w:rPr>
          <w:rFonts w:hint="eastAsia" w:cs="Arial"/>
          <w:color w:val="auto"/>
        </w:rPr>
        <w:t>（5）投标文件除联合体共同协议需联合体各方盖章外，其余投标文件内容：商务部分内容、技术资信标部分内容等只需联合体的主办人盖章，不需要联合体各方盖章。法定代表人证明或其授权委托人证明只需联合体的主办人提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cs="Arial"/>
          <w:color w:val="auto"/>
          <w:lang w:eastAsia="zh-CN"/>
        </w:rPr>
      </w:pPr>
      <w:r>
        <w:rPr>
          <w:rFonts w:hint="eastAsia" w:cs="Arial"/>
          <w:color w:val="auto"/>
        </w:rPr>
        <w:t>（6）如中标，联合体内部将遵守以下规定：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Arial"/>
          <w:color w:val="auto"/>
        </w:rPr>
      </w:pPr>
      <w:r>
        <w:rPr>
          <w:rFonts w:hint="eastAsia" w:cs="Arial"/>
          <w:color w:val="auto"/>
        </w:rPr>
        <w:t>a．联合体主办人和成员共同与业主签订合同书，就中标项目向业主负责有连带的和各自的法律责任；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Arial"/>
          <w:color w:val="auto"/>
        </w:rPr>
      </w:pPr>
      <w:r>
        <w:rPr>
          <w:rFonts w:hint="eastAsia" w:cs="Arial"/>
          <w:color w:val="auto"/>
        </w:rPr>
        <w:t>b．联合体主办人代表联合体成员承担责任和接受业主的指令、指示和通知，并且在整个合同实施过程中的全部事宜（包括工程价款支付）均由联合体主办人负责；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Arial"/>
          <w:color w:val="auto"/>
        </w:rPr>
      </w:pPr>
      <w:r>
        <w:rPr>
          <w:rFonts w:hint="eastAsia" w:cs="Arial"/>
          <w:color w:val="auto"/>
        </w:rPr>
        <w:t>（8）投标工作和联合体在中标后工程实施过程中的有关费用按各自承担的工作量分摊。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Arial"/>
          <w:color w:val="auto"/>
        </w:rPr>
      </w:pPr>
      <w:r>
        <w:rPr>
          <w:rFonts w:hint="eastAsia" w:cs="Arial"/>
          <w:color w:val="auto"/>
        </w:rPr>
        <w:t>3．本协议书自签署之日起生效，在上述所述的合同书规定的期限之后自行失效；如中标后，联合体内部另有协议的，联合体主办人应将该协议书送交业主。</w:t>
      </w:r>
    </w:p>
    <w:p>
      <w:pPr>
        <w:spacing w:line="400" w:lineRule="exact"/>
        <w:rPr>
          <w:rFonts w:hint="eastAsia" w:eastAsia="宋体" w:cs="Arial"/>
          <w:color w:val="auto"/>
          <w:lang w:eastAsia="zh-CN"/>
        </w:rPr>
      </w:pPr>
    </w:p>
    <w:p>
      <w:pPr>
        <w:spacing w:line="400" w:lineRule="exact"/>
        <w:rPr>
          <w:rFonts w:hint="eastAsia" w:cs="Arial"/>
          <w:color w:val="auto"/>
        </w:rPr>
      </w:pPr>
      <w:r>
        <w:rPr>
          <w:rFonts w:hint="eastAsia" w:cs="Arial"/>
          <w:color w:val="auto"/>
        </w:rPr>
        <w:t>主办单位名称：（全称）（盖章）              联合体单位名称：（全称）（盖章）</w:t>
      </w:r>
    </w:p>
    <w:p>
      <w:pPr>
        <w:spacing w:line="400" w:lineRule="exact"/>
        <w:ind w:left="756" w:hanging="756"/>
        <w:rPr>
          <w:rFonts w:hint="eastAsia" w:cs="Arial"/>
          <w:color w:val="auto"/>
        </w:rPr>
      </w:pPr>
      <w:r>
        <w:rPr>
          <w:rFonts w:hint="eastAsia" w:cs="Arial"/>
          <w:color w:val="auto"/>
        </w:rPr>
        <w:t>法定代表人或授权委托人：（签字或盖章）      法定代表人或授权委托人：（签字或盖章）</w:t>
      </w:r>
    </w:p>
    <w:p>
      <w:pPr>
        <w:spacing w:line="400" w:lineRule="exact"/>
        <w:ind w:left="756" w:hanging="756"/>
        <w:rPr>
          <w:rFonts w:hint="eastAsia" w:ascii="宋体" w:hAnsi="宋体" w:cs="宋体"/>
          <w:color w:val="000000"/>
          <w:sz w:val="32"/>
          <w:szCs w:val="32"/>
        </w:rPr>
      </w:pPr>
      <w:r>
        <w:rPr>
          <w:rFonts w:hint="eastAsia" w:cs="Arial"/>
          <w:color w:val="auto"/>
        </w:rPr>
        <w:t>年    月    日                                  年   月    日</w:t>
      </w:r>
    </w:p>
    <w:p>
      <w:pPr>
        <w:pStyle w:val="5"/>
        <w:tabs>
          <w:tab w:val="left" w:pos="3600"/>
        </w:tabs>
      </w:pPr>
      <w:r>
        <w:rPr>
          <w:rFonts w:hint="eastAsia"/>
        </w:rPr>
        <w:t>1</w:t>
      </w:r>
      <w:r>
        <w:rPr>
          <w:rFonts w:hint="eastAsia"/>
          <w:lang w:val="en-US" w:eastAsia="zh-CN"/>
        </w:rPr>
        <w:t>.5</w:t>
      </w:r>
      <w:r>
        <w:rPr>
          <w:rFonts w:hint="eastAsia"/>
        </w:rPr>
        <w:t>具有良好的商业信誉和健全的财务会计制度的承诺函</w:t>
      </w:r>
    </w:p>
    <w:p>
      <w:pPr>
        <w:spacing w:line="360" w:lineRule="auto"/>
        <w:jc w:val="center"/>
        <w:rPr>
          <w:rFonts w:hint="eastAsia" w:ascii="华文中宋" w:hAnsi="华文中宋" w:eastAsia="华文中宋" w:cs="Arial"/>
          <w:b/>
          <w:w w:val="80"/>
          <w:sz w:val="44"/>
          <w:szCs w:val="44"/>
        </w:rPr>
      </w:pPr>
    </w:p>
    <w:p>
      <w:pPr>
        <w:spacing w:line="360" w:lineRule="auto"/>
        <w:jc w:val="center"/>
        <w:rPr>
          <w:rFonts w:ascii="华文中宋" w:hAnsi="华文中宋" w:eastAsia="华文中宋" w:cs="Arial"/>
          <w:b/>
          <w:w w:val="80"/>
          <w:sz w:val="44"/>
          <w:szCs w:val="44"/>
        </w:rPr>
      </w:pPr>
      <w:r>
        <w:rPr>
          <w:rFonts w:hint="eastAsia" w:ascii="华文中宋" w:hAnsi="华文中宋" w:eastAsia="华文中宋" w:cs="Arial"/>
          <w:b/>
          <w:w w:val="80"/>
          <w:sz w:val="44"/>
          <w:szCs w:val="44"/>
        </w:rPr>
        <w:t>具有良好的商业信誉和健全的财务会计制度的承诺函</w:t>
      </w:r>
    </w:p>
    <w:p>
      <w:pPr>
        <w:widowControl/>
        <w:adjustRightInd w:val="0"/>
        <w:snapToGrid w:val="0"/>
        <w:spacing w:line="440" w:lineRule="exact"/>
        <w:jc w:val="left"/>
        <w:rPr>
          <w:rFonts w:ascii="宋体" w:hAnsi="宋体" w:cs="Arial"/>
          <w:kern w:val="0"/>
          <w:sz w:val="22"/>
          <w:u w:val="single"/>
        </w:rPr>
      </w:pPr>
    </w:p>
    <w:p>
      <w:pPr>
        <w:spacing w:line="360" w:lineRule="auto"/>
        <w:rPr>
          <w:rFonts w:ascii="宋体" w:hAnsi="宋体" w:cs="宋体"/>
          <w:b/>
          <w:w w:val="90"/>
          <w:sz w:val="28"/>
          <w:szCs w:val="28"/>
          <w:u w:val="single"/>
        </w:rPr>
      </w:pPr>
      <w:r>
        <w:rPr>
          <w:rFonts w:hint="eastAsia" w:ascii="宋体" w:hAnsi="宋体" w:cs="宋体"/>
          <w:b/>
          <w:w w:val="90"/>
          <w:sz w:val="28"/>
          <w:szCs w:val="28"/>
          <w:u w:val="single"/>
          <w:lang w:eastAsia="zh-CN"/>
        </w:rPr>
        <w:t>龙港市新城建设发展集团有限公司</w:t>
      </w:r>
      <w:r>
        <w:rPr>
          <w:rFonts w:hint="eastAsia" w:ascii="宋体" w:hAnsi="宋体" w:cs="宋体"/>
          <w:b/>
          <w:w w:val="90"/>
          <w:sz w:val="28"/>
          <w:szCs w:val="28"/>
          <w:u w:val="single"/>
        </w:rPr>
        <w:t>：</w:t>
      </w:r>
    </w:p>
    <w:p>
      <w:pPr>
        <w:pStyle w:val="119"/>
        <w:rPr>
          <w:sz w:val="28"/>
          <w:szCs w:val="28"/>
        </w:rPr>
      </w:pPr>
    </w:p>
    <w:p>
      <w:pPr>
        <w:widowControl/>
        <w:adjustRightInd w:val="0"/>
        <w:snapToGrid w:val="0"/>
        <w:spacing w:line="440" w:lineRule="exact"/>
        <w:ind w:firstLine="560" w:firstLineChars="200"/>
        <w:jc w:val="left"/>
        <w:rPr>
          <w:rFonts w:ascii="宋体" w:hAnsi="宋体" w:cs="宋体"/>
          <w:kern w:val="0"/>
          <w:sz w:val="28"/>
          <w:szCs w:val="28"/>
        </w:rPr>
      </w:pPr>
      <w:r>
        <w:rPr>
          <w:rFonts w:hint="eastAsia" w:ascii="宋体" w:hAnsi="宋体" w:cs="宋体"/>
          <w:kern w:val="0"/>
          <w:sz w:val="28"/>
          <w:szCs w:val="28"/>
        </w:rPr>
        <w:t>我方</w:t>
      </w:r>
      <w:r>
        <w:rPr>
          <w:rFonts w:hint="eastAsia" w:ascii="宋体" w:hAnsi="宋体" w:cs="宋体"/>
          <w:kern w:val="0"/>
          <w:sz w:val="28"/>
          <w:szCs w:val="28"/>
          <w:u w:val="single"/>
        </w:rPr>
        <w:t xml:space="preserve"> （供应商）</w:t>
      </w:r>
      <w:r>
        <w:rPr>
          <w:rFonts w:hint="eastAsia" w:ascii="宋体" w:hAnsi="宋体" w:cs="宋体"/>
          <w:kern w:val="0"/>
          <w:sz w:val="28"/>
          <w:szCs w:val="28"/>
        </w:rPr>
        <w:t>承诺良好的商业信誉和健全的财务会计制度的承诺函。如有虚假，采购人可取消我方任何资格（投标/中标/签订合同），我方对此无任何异议。</w:t>
      </w:r>
    </w:p>
    <w:p>
      <w:pPr>
        <w:widowControl/>
        <w:adjustRightInd w:val="0"/>
        <w:snapToGrid w:val="0"/>
        <w:spacing w:line="440" w:lineRule="exact"/>
        <w:ind w:firstLine="560" w:firstLineChars="200"/>
        <w:jc w:val="left"/>
        <w:rPr>
          <w:rFonts w:ascii="宋体" w:hAnsi="宋体" w:cs="宋体"/>
          <w:kern w:val="0"/>
          <w:sz w:val="28"/>
          <w:szCs w:val="28"/>
        </w:rPr>
      </w:pPr>
      <w:r>
        <w:rPr>
          <w:rFonts w:hint="eastAsia" w:ascii="宋体" w:hAnsi="宋体" w:cs="宋体"/>
          <w:kern w:val="0"/>
          <w:sz w:val="28"/>
          <w:szCs w:val="28"/>
        </w:rPr>
        <w:t xml:space="preserve"> </w:t>
      </w:r>
    </w:p>
    <w:p>
      <w:pPr>
        <w:pStyle w:val="119"/>
      </w:pPr>
    </w:p>
    <w:p>
      <w:pPr>
        <w:widowControl/>
        <w:adjustRightInd w:val="0"/>
        <w:snapToGrid w:val="0"/>
        <w:spacing w:line="440" w:lineRule="exact"/>
        <w:ind w:firstLine="560" w:firstLineChars="200"/>
        <w:jc w:val="left"/>
        <w:rPr>
          <w:rFonts w:ascii="宋体" w:hAnsi="宋体" w:cs="宋体"/>
          <w:kern w:val="0"/>
          <w:sz w:val="28"/>
          <w:szCs w:val="28"/>
        </w:rPr>
      </w:pPr>
      <w:r>
        <w:rPr>
          <w:rFonts w:hint="eastAsia" w:ascii="宋体" w:hAnsi="宋体" w:cs="宋体"/>
          <w:kern w:val="0"/>
          <w:sz w:val="28"/>
          <w:szCs w:val="28"/>
        </w:rPr>
        <w:t>特此承诺！</w:t>
      </w:r>
    </w:p>
    <w:p>
      <w:pPr>
        <w:widowControl/>
        <w:adjustRightInd w:val="0"/>
        <w:snapToGrid w:val="0"/>
        <w:spacing w:line="440" w:lineRule="exact"/>
        <w:ind w:firstLine="560" w:firstLineChars="200"/>
        <w:jc w:val="left"/>
        <w:rPr>
          <w:rFonts w:ascii="宋体" w:hAnsi="宋体" w:cs="宋体"/>
          <w:kern w:val="0"/>
          <w:sz w:val="28"/>
          <w:szCs w:val="28"/>
        </w:rPr>
      </w:pPr>
      <w:r>
        <w:rPr>
          <w:rFonts w:hint="eastAsia" w:ascii="宋体" w:hAnsi="宋体" w:cs="宋体"/>
          <w:kern w:val="0"/>
          <w:sz w:val="28"/>
          <w:szCs w:val="28"/>
        </w:rPr>
        <w:t xml:space="preserve"> </w:t>
      </w:r>
    </w:p>
    <w:p>
      <w:pPr>
        <w:pStyle w:val="119"/>
      </w:pPr>
    </w:p>
    <w:p>
      <w:pPr>
        <w:snapToGrid w:val="0"/>
        <w:spacing w:line="360" w:lineRule="auto"/>
        <w:rPr>
          <w:rFonts w:ascii="宋体" w:hAnsi="宋体" w:cs="宋体"/>
          <w:sz w:val="28"/>
          <w:szCs w:val="28"/>
        </w:rPr>
      </w:pPr>
      <w:r>
        <w:rPr>
          <w:rFonts w:hint="eastAsia" w:ascii="宋体" w:hAnsi="宋体" w:cs="宋体"/>
          <w:sz w:val="28"/>
          <w:szCs w:val="28"/>
        </w:rPr>
        <w:t>供应商名称（盖章）：</w:t>
      </w:r>
      <w:r>
        <w:rPr>
          <w:rFonts w:hint="eastAsia" w:ascii="宋体" w:hAnsi="宋体" w:cs="宋体"/>
          <w:w w:val="90"/>
          <w:sz w:val="28"/>
          <w:szCs w:val="28"/>
        </w:rPr>
        <w:t>__________________________________________</w:t>
      </w:r>
    </w:p>
    <w:p>
      <w:pPr>
        <w:snapToGrid w:val="0"/>
        <w:spacing w:line="360" w:lineRule="auto"/>
        <w:rPr>
          <w:rFonts w:ascii="宋体" w:hAnsi="宋体" w:cs="宋体"/>
          <w:sz w:val="28"/>
          <w:szCs w:val="28"/>
          <w:u w:val="single"/>
        </w:rPr>
      </w:pPr>
      <w:r>
        <w:rPr>
          <w:rFonts w:hint="eastAsia" w:ascii="宋体" w:hAnsi="宋体" w:cs="宋体"/>
          <w:sz w:val="28"/>
          <w:szCs w:val="28"/>
        </w:rPr>
        <w:t>法定代表人或其授权代表（签字或盖章）：</w:t>
      </w:r>
      <w:r>
        <w:rPr>
          <w:rFonts w:hint="eastAsia" w:ascii="宋体" w:hAnsi="宋体" w:cs="宋体"/>
          <w:w w:val="90"/>
          <w:sz w:val="28"/>
          <w:szCs w:val="28"/>
        </w:rPr>
        <w:t>__________________________</w:t>
      </w:r>
    </w:p>
    <w:p>
      <w:r>
        <w:rPr>
          <w:rFonts w:hint="eastAsia" w:ascii="宋体" w:hAnsi="宋体" w:cs="宋体"/>
          <w:sz w:val="28"/>
          <w:szCs w:val="28"/>
        </w:rPr>
        <w:t>日期：</w:t>
      </w:r>
      <w:r>
        <w:rPr>
          <w:rFonts w:hint="eastAsia" w:ascii="宋体" w:hAnsi="宋体" w:cs="宋体"/>
          <w:w w:val="90"/>
          <w:sz w:val="28"/>
          <w:szCs w:val="28"/>
        </w:rPr>
        <w:t>________年____月____日</w:t>
      </w:r>
    </w:p>
    <w:p>
      <w:pPr>
        <w:pStyle w:val="5"/>
        <w:tabs>
          <w:tab w:val="left" w:pos="3600"/>
        </w:tabs>
      </w:pPr>
      <w:r>
        <w:rPr>
          <w:rFonts w:ascii="Arial" w:hAnsi="新宋体" w:eastAsia="新宋体"/>
          <w:sz w:val="22"/>
        </w:rPr>
        <w:br w:type="page"/>
      </w:r>
      <w:r>
        <w:rPr>
          <w:rFonts w:hint="eastAsia"/>
        </w:rPr>
        <w:t>1.</w:t>
      </w:r>
      <w:r>
        <w:rPr>
          <w:rFonts w:hint="eastAsia"/>
          <w:lang w:val="en-US" w:eastAsia="zh-CN"/>
        </w:rPr>
        <w:t>6</w:t>
      </w:r>
      <w:r>
        <w:rPr>
          <w:rFonts w:hint="eastAsia"/>
        </w:rPr>
        <w:t>具有履行合同所必需的设备和专业技术能力的承诺函：</w:t>
      </w:r>
      <w:r>
        <w:t xml:space="preserve"> </w:t>
      </w:r>
    </w:p>
    <w:p>
      <w:pPr>
        <w:spacing w:line="360" w:lineRule="auto"/>
      </w:pPr>
    </w:p>
    <w:p>
      <w:pPr>
        <w:spacing w:line="360" w:lineRule="auto"/>
        <w:jc w:val="center"/>
        <w:rPr>
          <w:rFonts w:ascii="华文中宋" w:hAnsi="华文中宋" w:eastAsia="华文中宋" w:cs="Arial"/>
          <w:b/>
          <w:w w:val="80"/>
          <w:sz w:val="44"/>
          <w:szCs w:val="44"/>
        </w:rPr>
      </w:pPr>
      <w:r>
        <w:rPr>
          <w:rFonts w:hint="eastAsia" w:ascii="华文中宋" w:hAnsi="华文中宋" w:eastAsia="华文中宋" w:cs="Arial"/>
          <w:b/>
          <w:w w:val="80"/>
          <w:sz w:val="44"/>
          <w:szCs w:val="44"/>
        </w:rPr>
        <w:t>投标供应商具有履行合同所必需的设备和专业技术能力的承诺函</w:t>
      </w:r>
    </w:p>
    <w:p>
      <w:pPr>
        <w:spacing w:line="360" w:lineRule="auto"/>
        <w:rPr>
          <w:rFonts w:ascii="华文中宋" w:hAnsi="华文中宋" w:eastAsia="华文中宋" w:cs="Arial"/>
          <w:b/>
          <w:sz w:val="24"/>
          <w:szCs w:val="28"/>
          <w:u w:val="single"/>
        </w:rPr>
      </w:pPr>
    </w:p>
    <w:p>
      <w:pPr>
        <w:spacing w:line="360" w:lineRule="auto"/>
        <w:rPr>
          <w:rFonts w:ascii="仿宋" w:hAnsi="仿宋" w:eastAsia="仿宋" w:cs="Arial"/>
          <w:b/>
          <w:sz w:val="28"/>
          <w:szCs w:val="28"/>
          <w:u w:val="single"/>
        </w:rPr>
      </w:pPr>
      <w:r>
        <w:rPr>
          <w:rFonts w:hint="eastAsia" w:ascii="仿宋" w:hAnsi="仿宋" w:eastAsia="仿宋" w:cs="Arial"/>
          <w:b/>
          <w:w w:val="90"/>
          <w:sz w:val="28"/>
          <w:u w:val="single"/>
          <w:lang w:eastAsia="zh-CN"/>
        </w:rPr>
        <w:t>龙港市新城建设发展集团有限公司</w:t>
      </w:r>
      <w:r>
        <w:rPr>
          <w:rFonts w:hint="eastAsia" w:ascii="仿宋" w:hAnsi="仿宋" w:eastAsia="仿宋" w:cs="Arial"/>
          <w:b/>
          <w:w w:val="90"/>
          <w:sz w:val="28"/>
          <w:u w:val="single"/>
        </w:rPr>
        <w:t>：</w:t>
      </w:r>
    </w:p>
    <w:p>
      <w:pPr>
        <w:spacing w:line="360" w:lineRule="auto"/>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我方郑重声明，我方具有履行</w:t>
      </w:r>
      <w:r>
        <w:rPr>
          <w:rFonts w:hint="eastAsia" w:ascii="仿宋" w:hAnsi="仿宋" w:eastAsia="仿宋" w:cs="Arial"/>
          <w:b/>
          <w:sz w:val="28"/>
          <w:szCs w:val="28"/>
          <w:u w:val="single"/>
          <w:lang w:eastAsia="zh-CN"/>
        </w:rPr>
        <w:t>龙港市人民医院建设工程厨房设备采购及装饰安装项目</w:t>
      </w:r>
      <w:r>
        <w:rPr>
          <w:rFonts w:hint="eastAsia" w:ascii="仿宋" w:hAnsi="仿宋" w:eastAsia="仿宋" w:cs="Arial"/>
          <w:b/>
          <w:sz w:val="28"/>
          <w:szCs w:val="28"/>
          <w:u w:val="single"/>
        </w:rPr>
        <w:t>（项目编号：</w:t>
      </w:r>
      <w:r>
        <w:rPr>
          <w:rFonts w:hint="eastAsia" w:ascii="仿宋" w:hAnsi="仿宋" w:eastAsia="仿宋" w:cs="Arial"/>
          <w:b/>
          <w:sz w:val="28"/>
          <w:szCs w:val="28"/>
          <w:u w:val="single"/>
          <w:lang w:eastAsia="zh-CN"/>
        </w:rPr>
        <w:t>LGCG2024117</w:t>
      </w:r>
      <w:r>
        <w:rPr>
          <w:rFonts w:hint="eastAsia" w:ascii="仿宋" w:hAnsi="仿宋" w:eastAsia="仿宋" w:cs="Arial"/>
          <w:b/>
          <w:sz w:val="28"/>
          <w:szCs w:val="28"/>
          <w:u w:val="single"/>
          <w:lang w:val="en-US" w:eastAsia="zh-CN"/>
        </w:rPr>
        <w:t xml:space="preserve">   </w:t>
      </w:r>
      <w:r>
        <w:rPr>
          <w:rFonts w:hint="eastAsia" w:ascii="仿宋" w:hAnsi="仿宋" w:eastAsia="仿宋" w:cs="Arial"/>
          <w:b/>
          <w:sz w:val="28"/>
          <w:szCs w:val="28"/>
          <w:u w:val="single"/>
        </w:rPr>
        <w:t>）</w:t>
      </w:r>
      <w:r>
        <w:rPr>
          <w:rFonts w:hint="eastAsia" w:ascii="仿宋" w:hAnsi="仿宋" w:eastAsia="仿宋" w:cs="Arial"/>
          <w:sz w:val="28"/>
          <w:szCs w:val="28"/>
        </w:rPr>
        <w:t>合同所必需的设备和专业技术能力，如中标，我方将按我方响应文件承诺，保证合同顺利履行。如有虚假或隐瞒，愿意承担一切后果。</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特此承诺</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投标供应商名称（盖章）：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法定代表人或其授权代表（签字或盖章）：</w:t>
      </w:r>
      <w:r>
        <w:rPr>
          <w:rFonts w:ascii="仿宋" w:hAnsi="仿宋" w:eastAsia="仿宋" w:cs="Arial"/>
          <w:w w:val="90"/>
          <w:sz w:val="28"/>
          <w:szCs w:val="28"/>
        </w:rPr>
        <w:t>___________________________</w:t>
      </w:r>
    </w:p>
    <w:p>
      <w:pPr>
        <w:snapToGrid w:val="0"/>
        <w:spacing w:line="360" w:lineRule="auto"/>
        <w:rPr>
          <w:rFonts w:ascii="Arial" w:hAnsi="Arial" w:cs="Arial"/>
          <w:sz w:val="22"/>
          <w:u w:val="single"/>
        </w:rPr>
      </w:pPr>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snapToGrid w:val="0"/>
        <w:spacing w:line="360" w:lineRule="auto"/>
        <w:rPr>
          <w:rFonts w:ascii="Arial" w:hAnsi="Arial" w:cs="Arial"/>
          <w:sz w:val="22"/>
          <w:u w:val="single"/>
        </w:rPr>
      </w:pPr>
    </w:p>
    <w:p>
      <w:pPr>
        <w:pStyle w:val="5"/>
        <w:tabs>
          <w:tab w:val="left" w:pos="3600"/>
        </w:tabs>
      </w:pPr>
      <w:r>
        <w:rPr>
          <w:rFonts w:ascii="Arial" w:hAnsi="Arial"/>
          <w:sz w:val="22"/>
          <w:u w:val="single"/>
        </w:rPr>
        <w:br w:type="page"/>
      </w:r>
      <w:r>
        <w:rPr>
          <w:rFonts w:hint="eastAsia"/>
        </w:rPr>
        <w:t>1.</w:t>
      </w:r>
      <w:r>
        <w:rPr>
          <w:rFonts w:hint="eastAsia"/>
          <w:lang w:val="en-US" w:eastAsia="zh-CN"/>
        </w:rPr>
        <w:t>7</w:t>
      </w:r>
      <w:r>
        <w:rPr>
          <w:rFonts w:hint="eastAsia"/>
        </w:rPr>
        <w:t>有依法缴纳税收和社会保障金的良好记录的证明材料</w:t>
      </w:r>
    </w:p>
    <w:p>
      <w:pPr>
        <w:ind w:left="1076"/>
        <w:rPr>
          <w:rFonts w:ascii="微软雅黑" w:hAnsi="微软雅黑" w:eastAsia="微软雅黑" w:cs="微软雅黑"/>
          <w:b/>
          <w:bCs/>
          <w:spacing w:val="5"/>
          <w:w w:val="85"/>
          <w:sz w:val="44"/>
          <w:szCs w:val="44"/>
        </w:rPr>
      </w:pPr>
    </w:p>
    <w:p>
      <w:pPr>
        <w:ind w:left="1076"/>
        <w:rPr>
          <w:rFonts w:ascii="微软雅黑" w:hAnsi="微软雅黑" w:eastAsia="微软雅黑" w:cs="微软雅黑"/>
          <w:sz w:val="44"/>
          <w:szCs w:val="44"/>
        </w:rPr>
      </w:pPr>
      <w:r>
        <w:rPr>
          <w:rFonts w:ascii="微软雅黑" w:hAnsi="微软雅黑" w:eastAsia="微软雅黑" w:cs="微软雅黑"/>
          <w:b/>
          <w:bCs/>
          <w:spacing w:val="5"/>
          <w:w w:val="85"/>
          <w:sz w:val="44"/>
          <w:szCs w:val="44"/>
        </w:rPr>
        <w:t>投标人依法缴纳税收和社会保障金的书面声明</w:t>
      </w:r>
    </w:p>
    <w:p>
      <w:pPr>
        <w:spacing w:before="9" w:line="430" w:lineRule="atLeast"/>
        <w:rPr>
          <w:rFonts w:ascii="微软雅黑" w:hAnsi="微软雅黑" w:eastAsia="微软雅黑" w:cs="微软雅黑"/>
          <w:sz w:val="24"/>
        </w:rPr>
      </w:pPr>
    </w:p>
    <w:p>
      <w:pPr>
        <w:spacing w:line="440" w:lineRule="atLeast"/>
        <w:rPr>
          <w:rFonts w:ascii="微软雅黑" w:hAnsi="微软雅黑" w:eastAsia="微软雅黑" w:cs="微软雅黑"/>
          <w:sz w:val="25"/>
          <w:szCs w:val="25"/>
        </w:rPr>
      </w:pPr>
    </w:p>
    <w:p>
      <w:pPr>
        <w:ind w:left="140"/>
        <w:rPr>
          <w:rFonts w:ascii="新宋体" w:hAnsi="新宋体" w:eastAsia="新宋体" w:cs="新宋体"/>
          <w:sz w:val="28"/>
          <w:szCs w:val="28"/>
        </w:rPr>
      </w:pPr>
      <w:r>
        <w:rPr>
          <w:rFonts w:hint="eastAsia" w:ascii="宋体" w:hAnsi="宋体" w:eastAsia="新宋体"/>
          <w:b/>
          <w:sz w:val="28"/>
          <w:szCs w:val="28"/>
          <w:lang w:eastAsia="zh-CN"/>
        </w:rPr>
        <w:t>龙港市新城建设发展集团有限公司</w:t>
      </w:r>
      <w:r>
        <w:rPr>
          <w:rFonts w:ascii="新宋体" w:hAnsi="新宋体" w:eastAsia="新宋体" w:cs="新宋体"/>
          <w:b/>
          <w:bCs/>
          <w:sz w:val="28"/>
          <w:szCs w:val="28"/>
        </w:rPr>
        <w:t>：</w:t>
      </w:r>
    </w:p>
    <w:p>
      <w:pPr>
        <w:spacing w:before="4" w:line="190" w:lineRule="atLeast"/>
        <w:rPr>
          <w:rFonts w:ascii="新宋体" w:hAnsi="新宋体" w:eastAsia="新宋体" w:cs="新宋体"/>
          <w:sz w:val="28"/>
          <w:szCs w:val="28"/>
        </w:rPr>
      </w:pPr>
    </w:p>
    <w:p>
      <w:pPr>
        <w:spacing w:line="200" w:lineRule="atLeast"/>
        <w:rPr>
          <w:rFonts w:ascii="新宋体" w:hAnsi="新宋体" w:eastAsia="新宋体" w:cs="新宋体"/>
          <w:sz w:val="28"/>
          <w:szCs w:val="28"/>
        </w:rPr>
      </w:pPr>
    </w:p>
    <w:p>
      <w:pPr>
        <w:spacing w:line="200" w:lineRule="atLeast"/>
        <w:rPr>
          <w:rFonts w:ascii="新宋体" w:hAnsi="新宋体" w:eastAsia="新宋体" w:cs="新宋体"/>
          <w:sz w:val="28"/>
          <w:szCs w:val="28"/>
        </w:rPr>
      </w:pPr>
    </w:p>
    <w:p>
      <w:pPr>
        <w:spacing w:before="26" w:line="357" w:lineRule="auto"/>
        <w:ind w:left="140" w:right="106" w:firstLine="479"/>
        <w:rPr>
          <w:rFonts w:ascii="新宋体" w:hAnsi="新宋体" w:eastAsia="新宋体" w:cs="新宋体"/>
          <w:sz w:val="28"/>
          <w:szCs w:val="28"/>
        </w:rPr>
      </w:pPr>
      <w:r>
        <w:rPr>
          <w:rFonts w:ascii="新宋体" w:hAnsi="新宋体" w:eastAsia="新宋体" w:cs="新宋体"/>
          <w:spacing w:val="1"/>
          <w:sz w:val="28"/>
          <w:szCs w:val="28"/>
        </w:rPr>
        <w:t>我公司郑重声明，我公司严格依法缴纳税收和社会保障金，本文件中所提供的相</w:t>
      </w:r>
      <w:r>
        <w:rPr>
          <w:rFonts w:ascii="新宋体" w:hAnsi="新宋体" w:eastAsia="新宋体" w:cs="新宋体"/>
          <w:sz w:val="28"/>
          <w:szCs w:val="28"/>
        </w:rPr>
        <w:t>关材料均真实有效，不存在虚假、造假行为。如有违反，愿承担一切责任。</w:t>
      </w:r>
    </w:p>
    <w:p>
      <w:pPr>
        <w:pStyle w:val="47"/>
        <w:spacing w:line="440" w:lineRule="atLeast"/>
        <w:ind w:left="5250"/>
        <w:rPr>
          <w:rFonts w:hAnsi="宋体"/>
          <w:b/>
          <w:sz w:val="22"/>
          <w:szCs w:val="22"/>
        </w:rPr>
      </w:pPr>
    </w:p>
    <w:p>
      <w:pPr>
        <w:pStyle w:val="47"/>
        <w:spacing w:line="440" w:lineRule="atLeast"/>
        <w:ind w:left="5250"/>
        <w:rPr>
          <w:rFonts w:hAnsi="宋体"/>
          <w:b/>
          <w:sz w:val="22"/>
          <w:szCs w:val="22"/>
        </w:rPr>
      </w:pPr>
    </w:p>
    <w:p>
      <w:pPr>
        <w:pStyle w:val="47"/>
        <w:spacing w:line="440" w:lineRule="atLeast"/>
        <w:ind w:left="5250"/>
        <w:rPr>
          <w:rFonts w:hAnsi="宋体"/>
          <w:b/>
          <w:sz w:val="22"/>
          <w:szCs w:val="22"/>
        </w:rPr>
      </w:pPr>
    </w:p>
    <w:p>
      <w:pPr>
        <w:pStyle w:val="47"/>
        <w:spacing w:line="440" w:lineRule="atLeast"/>
        <w:ind w:left="5250"/>
        <w:rPr>
          <w:rFonts w:hAnsi="宋体"/>
          <w:b/>
          <w:sz w:val="22"/>
          <w:szCs w:val="22"/>
        </w:rPr>
      </w:pPr>
    </w:p>
    <w:p>
      <w:pPr>
        <w:pStyle w:val="47"/>
        <w:spacing w:line="440" w:lineRule="atLeast"/>
        <w:ind w:left="5250"/>
        <w:rPr>
          <w:rFonts w:hAnsi="宋体"/>
          <w:b/>
          <w:sz w:val="22"/>
          <w:szCs w:val="22"/>
        </w:rPr>
      </w:pPr>
    </w:p>
    <w:p>
      <w:pPr>
        <w:spacing w:line="360" w:lineRule="auto"/>
        <w:rPr>
          <w:rFonts w:ascii="宋体" w:hAnsi="宋体" w:cs="Arial"/>
          <w:sz w:val="28"/>
          <w:szCs w:val="28"/>
          <w:u w:val="single"/>
        </w:rPr>
      </w:pPr>
      <w:r>
        <w:rPr>
          <w:rFonts w:ascii="宋体" w:hAnsi="宋体" w:cs="Arial"/>
          <w:sz w:val="28"/>
          <w:szCs w:val="28"/>
        </w:rPr>
        <w:t>投标人（盖章）：</w:t>
      </w:r>
      <w:r>
        <w:rPr>
          <w:rFonts w:ascii="宋体" w:hAnsi="宋体" w:cs="Arial"/>
          <w:sz w:val="28"/>
          <w:szCs w:val="28"/>
          <w:u w:val="single"/>
        </w:rPr>
        <w:t xml:space="preserve">                             </w:t>
      </w:r>
    </w:p>
    <w:p>
      <w:pPr>
        <w:spacing w:line="360" w:lineRule="auto"/>
        <w:ind w:firstLine="560" w:firstLineChars="200"/>
        <w:rPr>
          <w:rFonts w:ascii="宋体" w:hAnsi="宋体" w:cs="Arial"/>
          <w:sz w:val="28"/>
          <w:szCs w:val="28"/>
        </w:rPr>
      </w:pPr>
    </w:p>
    <w:p>
      <w:pPr>
        <w:spacing w:line="400" w:lineRule="exact"/>
      </w:pPr>
      <w:r>
        <w:rPr>
          <w:rFonts w:hAnsi="宋体" w:cs="Arial"/>
          <w:b/>
          <w:sz w:val="28"/>
          <w:szCs w:val="28"/>
        </w:rPr>
        <w:t>日 期：  年   月   日</w:t>
      </w:r>
    </w:p>
    <w:p>
      <w:pPr>
        <w:pStyle w:val="47"/>
        <w:spacing w:line="440" w:lineRule="atLeast"/>
        <w:ind w:left="5250"/>
        <w:rPr>
          <w:rFonts w:hAnsi="宋体"/>
          <w:b/>
          <w:sz w:val="22"/>
          <w:szCs w:val="22"/>
        </w:rPr>
      </w:pPr>
    </w:p>
    <w:p>
      <w:pPr>
        <w:pStyle w:val="47"/>
        <w:spacing w:line="440" w:lineRule="atLeast"/>
        <w:ind w:left="5250"/>
        <w:rPr>
          <w:rFonts w:hAnsi="宋体"/>
          <w:b/>
          <w:sz w:val="22"/>
          <w:szCs w:val="22"/>
        </w:rPr>
      </w:pPr>
    </w:p>
    <w:p>
      <w:pPr>
        <w:pStyle w:val="5"/>
        <w:tabs>
          <w:tab w:val="left" w:pos="3600"/>
        </w:tabs>
      </w:pPr>
      <w:r>
        <w:rPr>
          <w:rFonts w:ascii="仿宋" w:hAnsi="仿宋" w:eastAsia="仿宋" w:cs="Arial"/>
          <w:szCs w:val="28"/>
        </w:rPr>
        <w:br w:type="page"/>
      </w:r>
      <w:r>
        <w:rPr>
          <w:rFonts w:hint="eastAsia"/>
        </w:rPr>
        <w:t>1.</w:t>
      </w:r>
      <w:r>
        <w:rPr>
          <w:rFonts w:hint="eastAsia"/>
          <w:lang w:val="en-US" w:eastAsia="zh-CN"/>
        </w:rPr>
        <w:t>8</w:t>
      </w:r>
      <w:r>
        <w:rPr>
          <w:rFonts w:hint="eastAsia"/>
        </w:rPr>
        <w:t>参加本次采购活动前三年内在经营活动中没有重大违法记录的承诺函：</w:t>
      </w:r>
    </w:p>
    <w:p>
      <w:pPr>
        <w:ind w:firstLine="389"/>
      </w:pPr>
    </w:p>
    <w:p>
      <w:pPr>
        <w:widowControl/>
        <w:spacing w:line="360" w:lineRule="auto"/>
        <w:jc w:val="center"/>
        <w:rPr>
          <w:rFonts w:ascii="华文中宋" w:hAnsi="华文中宋" w:eastAsia="华文中宋" w:cs="Arial"/>
          <w:b/>
          <w:w w:val="80"/>
          <w:sz w:val="44"/>
          <w:szCs w:val="44"/>
        </w:rPr>
      </w:pPr>
      <w:r>
        <w:rPr>
          <w:rFonts w:hint="eastAsia" w:ascii="华文中宋" w:hAnsi="华文中宋" w:eastAsia="华文中宋" w:cs="Arial"/>
          <w:b/>
          <w:w w:val="80"/>
          <w:sz w:val="44"/>
          <w:szCs w:val="44"/>
        </w:rPr>
        <w:t>投标供应商参加本次政府采购项目前三年内在经营活动中没有重大违法记录的承诺函</w:t>
      </w:r>
    </w:p>
    <w:p>
      <w:pPr>
        <w:widowControl/>
        <w:spacing w:line="360" w:lineRule="auto"/>
        <w:jc w:val="center"/>
        <w:rPr>
          <w:rFonts w:ascii="华文中宋" w:hAnsi="华文中宋" w:eastAsia="华文中宋" w:cs="Arial"/>
          <w:b/>
          <w:w w:val="80"/>
          <w:sz w:val="28"/>
          <w:szCs w:val="44"/>
        </w:rPr>
      </w:pPr>
    </w:p>
    <w:p>
      <w:pPr>
        <w:spacing w:line="360" w:lineRule="auto"/>
        <w:rPr>
          <w:rFonts w:ascii="仿宋" w:hAnsi="仿宋" w:eastAsia="仿宋" w:cs="Arial"/>
          <w:b/>
          <w:w w:val="90"/>
          <w:sz w:val="28"/>
          <w:u w:val="single"/>
        </w:rPr>
      </w:pPr>
      <w:r>
        <w:rPr>
          <w:rFonts w:hint="eastAsia" w:ascii="仿宋" w:hAnsi="仿宋" w:eastAsia="仿宋" w:cs="Arial"/>
          <w:b/>
          <w:w w:val="90"/>
          <w:sz w:val="28"/>
          <w:u w:val="single"/>
          <w:lang w:eastAsia="zh-CN"/>
        </w:rPr>
        <w:t>龙港市新城建设发展集团有限公司</w:t>
      </w:r>
      <w:r>
        <w:rPr>
          <w:rFonts w:hint="eastAsia" w:ascii="仿宋" w:hAnsi="仿宋" w:eastAsia="仿宋" w:cs="Arial"/>
          <w:b/>
          <w:w w:val="90"/>
          <w:sz w:val="28"/>
          <w:u w:val="single"/>
        </w:rPr>
        <w:t>：</w:t>
      </w:r>
    </w:p>
    <w:p>
      <w:pPr>
        <w:spacing w:line="360" w:lineRule="auto"/>
        <w:rPr>
          <w:rFonts w:ascii="仿宋" w:hAnsi="仿宋" w:eastAsia="仿宋" w:cs="Arial"/>
          <w:sz w:val="28"/>
          <w:szCs w:val="28"/>
          <w:u w:val="single"/>
        </w:rPr>
      </w:pPr>
    </w:p>
    <w:p>
      <w:pPr>
        <w:spacing w:line="360" w:lineRule="auto"/>
        <w:ind w:firstLine="548" w:firstLineChars="196"/>
        <w:rPr>
          <w:rFonts w:ascii="仿宋" w:hAnsi="仿宋" w:eastAsia="仿宋" w:cs="Arial"/>
          <w:sz w:val="28"/>
          <w:szCs w:val="28"/>
        </w:rPr>
      </w:pPr>
      <w:r>
        <w:rPr>
          <w:rFonts w:hint="eastAsia" w:ascii="仿宋" w:hAnsi="仿宋" w:eastAsia="仿宋" w:cs="Arial"/>
          <w:sz w:val="28"/>
          <w:szCs w:val="28"/>
        </w:rPr>
        <w:t>我方</w:t>
      </w:r>
      <w:r>
        <w:rPr>
          <w:rFonts w:ascii="仿宋" w:hAnsi="仿宋" w:eastAsia="仿宋" w:cs="Arial"/>
          <w:sz w:val="28"/>
          <w:szCs w:val="28"/>
          <w:u w:val="single"/>
        </w:rPr>
        <w:t xml:space="preserve">        </w:t>
      </w:r>
      <w:r>
        <w:rPr>
          <w:rFonts w:hint="eastAsia" w:ascii="仿宋" w:hAnsi="仿宋" w:eastAsia="仿宋" w:cs="Arial"/>
          <w:sz w:val="28"/>
          <w:szCs w:val="28"/>
          <w:u w:val="single"/>
        </w:rPr>
        <w:t>（投标供应商名称）</w:t>
      </w:r>
      <w:r>
        <w:rPr>
          <w:rFonts w:ascii="仿宋" w:hAnsi="仿宋" w:eastAsia="仿宋" w:cs="Arial"/>
          <w:sz w:val="28"/>
          <w:szCs w:val="28"/>
          <w:u w:val="single"/>
        </w:rPr>
        <w:t xml:space="preserve">             </w:t>
      </w:r>
      <w:r>
        <w:rPr>
          <w:rFonts w:hint="eastAsia" w:ascii="仿宋" w:hAnsi="仿宋" w:eastAsia="仿宋" w:cs="Arial"/>
          <w:sz w:val="28"/>
          <w:szCs w:val="28"/>
        </w:rPr>
        <w:t>在参加</w:t>
      </w:r>
      <w:r>
        <w:rPr>
          <w:rFonts w:hint="eastAsia" w:ascii="仿宋" w:hAnsi="仿宋" w:eastAsia="仿宋" w:cs="Arial"/>
          <w:b/>
          <w:sz w:val="28"/>
          <w:szCs w:val="28"/>
          <w:u w:val="single"/>
          <w:lang w:eastAsia="zh-CN"/>
        </w:rPr>
        <w:t>龙港市人民医院建设工程厨房设备采购及装饰安装项目</w:t>
      </w:r>
      <w:r>
        <w:rPr>
          <w:rFonts w:hint="eastAsia" w:ascii="仿宋" w:hAnsi="仿宋" w:eastAsia="仿宋" w:cs="Arial"/>
          <w:b/>
          <w:sz w:val="28"/>
          <w:szCs w:val="28"/>
          <w:u w:val="single"/>
        </w:rPr>
        <w:t>（项目编号：</w:t>
      </w:r>
      <w:r>
        <w:rPr>
          <w:rFonts w:hint="eastAsia" w:ascii="仿宋" w:hAnsi="仿宋" w:eastAsia="仿宋" w:cs="Arial"/>
          <w:b/>
          <w:sz w:val="28"/>
          <w:szCs w:val="28"/>
          <w:u w:val="single"/>
          <w:lang w:eastAsia="zh-CN"/>
        </w:rPr>
        <w:t>LGCG2024117</w:t>
      </w:r>
      <w:r>
        <w:rPr>
          <w:rFonts w:hint="eastAsia" w:ascii="仿宋" w:hAnsi="仿宋" w:eastAsia="仿宋" w:cs="Arial"/>
          <w:b/>
          <w:sz w:val="28"/>
          <w:szCs w:val="28"/>
          <w:u w:val="single"/>
          <w:lang w:val="en-US" w:eastAsia="zh-CN"/>
        </w:rPr>
        <w:t xml:space="preserve">   </w:t>
      </w:r>
      <w:r>
        <w:rPr>
          <w:rFonts w:hint="eastAsia" w:ascii="仿宋" w:hAnsi="仿宋" w:eastAsia="仿宋" w:cs="Arial"/>
          <w:b/>
          <w:sz w:val="28"/>
          <w:szCs w:val="28"/>
          <w:u w:val="single"/>
        </w:rPr>
        <w:t>）</w:t>
      </w:r>
      <w:r>
        <w:rPr>
          <w:rFonts w:hint="eastAsia" w:ascii="仿宋" w:hAnsi="仿宋" w:eastAsia="仿宋" w:cs="Arial"/>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仿宋" w:hAnsi="仿宋" w:eastAsia="仿宋" w:cs="Arial"/>
          <w:sz w:val="28"/>
          <w:szCs w:val="28"/>
        </w:rPr>
        <w:t>/</w:t>
      </w:r>
      <w:r>
        <w:rPr>
          <w:rFonts w:hint="eastAsia" w:ascii="仿宋" w:hAnsi="仿宋" w:eastAsia="仿宋" w:cs="Arial"/>
          <w:sz w:val="28"/>
          <w:szCs w:val="28"/>
        </w:rPr>
        <w:t>谈判</w:t>
      </w:r>
      <w:r>
        <w:rPr>
          <w:rFonts w:ascii="仿宋" w:hAnsi="仿宋" w:eastAsia="仿宋" w:cs="Arial"/>
          <w:sz w:val="28"/>
          <w:szCs w:val="28"/>
        </w:rPr>
        <w:t>/</w:t>
      </w:r>
      <w:r>
        <w:rPr>
          <w:rFonts w:hint="eastAsia" w:ascii="仿宋" w:hAnsi="仿宋" w:eastAsia="仿宋" w:cs="Arial"/>
          <w:sz w:val="28"/>
          <w:szCs w:val="28"/>
        </w:rPr>
        <w:t>中标（成交）</w:t>
      </w:r>
      <w:r>
        <w:rPr>
          <w:rFonts w:ascii="仿宋" w:hAnsi="仿宋" w:eastAsia="仿宋" w:cs="Arial"/>
          <w:sz w:val="28"/>
          <w:szCs w:val="28"/>
        </w:rPr>
        <w:t>/</w:t>
      </w:r>
      <w:r>
        <w:rPr>
          <w:rFonts w:hint="eastAsia" w:ascii="仿宋" w:hAnsi="仿宋" w:eastAsia="仿宋" w:cs="Arial"/>
          <w:sz w:val="28"/>
          <w:szCs w:val="28"/>
        </w:rPr>
        <w:t>签订合同），我方对此无任何异议，并愿意承担一切后果和责任。</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特此声明</w:t>
      </w: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投标供应商名称（盖章）：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法定代表人或其授权代表（签字或盖章）：</w:t>
      </w:r>
      <w:r>
        <w:rPr>
          <w:rFonts w:ascii="仿宋" w:hAnsi="仿宋" w:eastAsia="仿宋" w:cs="Arial"/>
          <w:w w:val="90"/>
          <w:sz w:val="28"/>
          <w:szCs w:val="28"/>
        </w:rPr>
        <w:t>__________________________</w:t>
      </w:r>
    </w:p>
    <w:p>
      <w:pPr>
        <w:rPr>
          <w:rFonts w:ascii="仿宋" w:hAnsi="仿宋" w:eastAsia="仿宋" w:cs="Arial"/>
          <w:w w:val="90"/>
          <w:sz w:val="28"/>
          <w:szCs w:val="28"/>
        </w:rPr>
      </w:pPr>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pStyle w:val="5"/>
        <w:tabs>
          <w:tab w:val="left" w:pos="3600"/>
        </w:tabs>
      </w:pPr>
      <w:r>
        <w:rPr>
          <w:rFonts w:hint="eastAsia"/>
        </w:rPr>
        <w:t>1.</w:t>
      </w:r>
      <w:r>
        <w:rPr>
          <w:rFonts w:hint="eastAsia"/>
          <w:lang w:val="en-US" w:eastAsia="zh-CN"/>
        </w:rPr>
        <w:t>9</w:t>
      </w:r>
      <w:r>
        <w:rPr>
          <w:rFonts w:hint="eastAsia"/>
        </w:rPr>
        <w:t>没有失信行为的承诺函</w:t>
      </w:r>
    </w:p>
    <w:p>
      <w:pPr>
        <w:spacing w:line="360" w:lineRule="auto"/>
        <w:jc w:val="center"/>
        <w:rPr>
          <w:rFonts w:ascii="华文中宋" w:hAnsi="华文中宋" w:eastAsia="华文中宋" w:cs="Arial"/>
          <w:b/>
          <w:sz w:val="28"/>
          <w:szCs w:val="28"/>
        </w:rPr>
      </w:pPr>
    </w:p>
    <w:p>
      <w:pPr>
        <w:spacing w:line="360" w:lineRule="auto"/>
        <w:jc w:val="center"/>
        <w:rPr>
          <w:rFonts w:ascii="华文中宋" w:hAnsi="华文中宋" w:eastAsia="华文中宋" w:cs="Arial"/>
          <w:b/>
          <w:sz w:val="44"/>
          <w:szCs w:val="44"/>
        </w:rPr>
      </w:pPr>
      <w:r>
        <w:rPr>
          <w:rFonts w:hint="eastAsia" w:ascii="华文中宋" w:hAnsi="华文中宋" w:eastAsia="华文中宋" w:cs="Arial"/>
          <w:b/>
          <w:sz w:val="44"/>
          <w:szCs w:val="44"/>
        </w:rPr>
        <w:t>投标供应商没有失信记录承诺函</w:t>
      </w:r>
    </w:p>
    <w:p>
      <w:pPr>
        <w:spacing w:line="360" w:lineRule="auto"/>
        <w:rPr>
          <w:rFonts w:ascii="华文中宋" w:hAnsi="华文中宋" w:eastAsia="华文中宋" w:cs="Arial"/>
          <w:b/>
          <w:sz w:val="24"/>
          <w:szCs w:val="28"/>
          <w:u w:val="single"/>
        </w:rPr>
      </w:pPr>
    </w:p>
    <w:p>
      <w:pPr>
        <w:spacing w:line="360" w:lineRule="auto"/>
        <w:rPr>
          <w:rFonts w:ascii="仿宋" w:hAnsi="仿宋" w:eastAsia="仿宋" w:cs="Arial"/>
          <w:b/>
          <w:sz w:val="28"/>
          <w:szCs w:val="28"/>
          <w:u w:val="single"/>
        </w:rPr>
      </w:pPr>
      <w:r>
        <w:rPr>
          <w:rFonts w:hint="eastAsia" w:ascii="仿宋" w:hAnsi="仿宋" w:eastAsia="仿宋" w:cs="Arial"/>
          <w:b/>
          <w:w w:val="90"/>
          <w:sz w:val="28"/>
          <w:u w:val="single"/>
          <w:lang w:eastAsia="zh-CN"/>
        </w:rPr>
        <w:t>龙港市新城建设发展集团有限公司</w:t>
      </w:r>
      <w:r>
        <w:rPr>
          <w:rFonts w:hint="eastAsia" w:ascii="仿宋" w:hAnsi="仿宋" w:eastAsia="仿宋" w:cs="Arial"/>
          <w:b/>
          <w:w w:val="90"/>
          <w:sz w:val="28"/>
          <w:u w:val="single"/>
        </w:rPr>
        <w:t>：</w:t>
      </w:r>
    </w:p>
    <w:p>
      <w:pPr>
        <w:spacing w:line="360" w:lineRule="auto"/>
        <w:rPr>
          <w:rFonts w:ascii="仿宋" w:hAnsi="仿宋" w:eastAsia="仿宋" w:cs="Arial"/>
          <w:sz w:val="28"/>
          <w:szCs w:val="28"/>
        </w:rPr>
      </w:pPr>
    </w:p>
    <w:p>
      <w:pPr>
        <w:spacing w:line="360" w:lineRule="auto"/>
        <w:ind w:firstLine="565" w:firstLineChars="202"/>
        <w:jc w:val="left"/>
        <w:rPr>
          <w:rFonts w:ascii="仿宋" w:hAnsi="仿宋" w:eastAsia="仿宋" w:cs="Arial"/>
          <w:sz w:val="28"/>
          <w:szCs w:val="28"/>
        </w:rPr>
      </w:pPr>
      <w:r>
        <w:rPr>
          <w:rFonts w:hint="eastAsia" w:ascii="仿宋" w:hAnsi="仿宋" w:eastAsia="仿宋" w:cs="Arial"/>
          <w:sz w:val="28"/>
          <w:szCs w:val="28"/>
        </w:rPr>
        <w:t>我公司郑重承诺：到本项目投标截止时间为止，我公司未被</w:t>
      </w:r>
      <w:r>
        <w:rPr>
          <w:rFonts w:ascii="仿宋" w:hAnsi="仿宋" w:eastAsia="仿宋" w:cs="Arial"/>
          <w:sz w:val="28"/>
          <w:szCs w:val="28"/>
        </w:rPr>
        <w:t>“信用中国”</w:t>
      </w:r>
      <w:r>
        <w:rPr>
          <w:rFonts w:hint="eastAsia" w:ascii="仿宋" w:hAnsi="仿宋" w:eastAsia="仿宋" w:cs="Arial"/>
          <w:sz w:val="28"/>
          <w:szCs w:val="28"/>
        </w:rPr>
        <w:t>（</w:t>
      </w:r>
      <w:r>
        <w:rPr>
          <w:rFonts w:ascii="仿宋" w:hAnsi="仿宋" w:eastAsia="仿宋" w:cs="Arial"/>
          <w:sz w:val="28"/>
          <w:szCs w:val="28"/>
        </w:rPr>
        <w:t>www.creditchina.gov.cn</w:t>
      </w:r>
      <w:r>
        <w:rPr>
          <w:rFonts w:hint="eastAsia" w:ascii="仿宋" w:hAnsi="仿宋" w:eastAsia="仿宋" w:cs="Arial"/>
          <w:sz w:val="28"/>
          <w:szCs w:val="28"/>
        </w:rPr>
        <w:t>）、</w:t>
      </w:r>
      <w:r>
        <w:rPr>
          <w:rFonts w:ascii="仿宋" w:hAnsi="仿宋" w:eastAsia="仿宋" w:cs="Arial"/>
          <w:sz w:val="28"/>
          <w:szCs w:val="28"/>
        </w:rPr>
        <w:t>中国政府采购网</w:t>
      </w:r>
      <w:r>
        <w:rPr>
          <w:rFonts w:hint="eastAsia" w:ascii="仿宋" w:hAnsi="仿宋" w:eastAsia="仿宋" w:cs="Arial"/>
          <w:sz w:val="28"/>
          <w:szCs w:val="28"/>
        </w:rPr>
        <w:t>（</w:t>
      </w:r>
      <w:r>
        <w:rPr>
          <w:rFonts w:ascii="仿宋" w:hAnsi="仿宋" w:eastAsia="仿宋" w:cs="Arial"/>
          <w:sz w:val="28"/>
          <w:szCs w:val="28"/>
        </w:rPr>
        <w:t>www.ccgp.gov.cn</w:t>
      </w:r>
      <w:r>
        <w:rPr>
          <w:rFonts w:hint="eastAsia" w:ascii="仿宋" w:hAnsi="仿宋" w:eastAsia="仿宋" w:cs="Arial"/>
          <w:sz w:val="28"/>
          <w:szCs w:val="28"/>
        </w:rPr>
        <w:t>）</w:t>
      </w:r>
      <w:r>
        <w:rPr>
          <w:rFonts w:ascii="仿宋" w:hAnsi="仿宋" w:eastAsia="仿宋" w:cs="Arial"/>
          <w:sz w:val="28"/>
          <w:szCs w:val="28"/>
        </w:rPr>
        <w:t>列入失信被执行人</w:t>
      </w:r>
      <w:r>
        <w:rPr>
          <w:rFonts w:hint="eastAsia" w:ascii="仿宋" w:hAnsi="仿宋" w:eastAsia="仿宋" w:cs="Arial"/>
          <w:sz w:val="28"/>
          <w:szCs w:val="28"/>
        </w:rPr>
        <w:t>名单</w:t>
      </w:r>
      <w:r>
        <w:rPr>
          <w:rFonts w:ascii="仿宋" w:hAnsi="仿宋" w:eastAsia="仿宋" w:cs="Arial"/>
          <w:sz w:val="28"/>
          <w:szCs w:val="28"/>
        </w:rPr>
        <w:t>、重大税收违法案件当事人名单、政府采购严重违法失信行为记录名单</w:t>
      </w:r>
      <w:r>
        <w:rPr>
          <w:rFonts w:hint="eastAsia" w:ascii="仿宋" w:hAnsi="仿宋" w:eastAsia="仿宋" w:cs="Arial"/>
          <w:sz w:val="28"/>
          <w:szCs w:val="28"/>
        </w:rPr>
        <w:t>。如有隐瞒，愿承担一切责任。</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特此声明</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投标供应商名称（盖章）：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法定代表人或其授权代表（签字或盖章）：</w:t>
      </w:r>
      <w:r>
        <w:rPr>
          <w:rFonts w:ascii="仿宋" w:hAnsi="仿宋" w:eastAsia="仿宋" w:cs="Arial"/>
          <w:w w:val="90"/>
          <w:sz w:val="28"/>
          <w:szCs w:val="28"/>
        </w:rPr>
        <w:t>___________________________</w:t>
      </w:r>
    </w:p>
    <w:p>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pStyle w:val="5"/>
        <w:tabs>
          <w:tab w:val="left" w:pos="3600"/>
        </w:tabs>
      </w:pPr>
    </w:p>
    <w:p>
      <w:pPr>
        <w:pStyle w:val="8"/>
        <w:ind w:firstLine="360"/>
        <w:rPr>
          <w:rFonts w:ascii="宋体"/>
          <w:sz w:val="18"/>
          <w:szCs w:val="18"/>
        </w:rPr>
      </w:pPr>
    </w:p>
    <w:p>
      <w:pPr>
        <w:pStyle w:val="8"/>
        <w:ind w:firstLine="360"/>
        <w:rPr>
          <w:rFonts w:ascii="宋体"/>
          <w:sz w:val="18"/>
          <w:szCs w:val="18"/>
        </w:rPr>
      </w:pPr>
    </w:p>
    <w:p>
      <w:pPr>
        <w:pStyle w:val="8"/>
        <w:ind w:firstLine="360"/>
        <w:rPr>
          <w:rFonts w:ascii="宋体"/>
          <w:sz w:val="18"/>
          <w:szCs w:val="18"/>
        </w:rPr>
      </w:pPr>
    </w:p>
    <w:p>
      <w:pPr>
        <w:pStyle w:val="5"/>
        <w:tabs>
          <w:tab w:val="left" w:pos="3600"/>
        </w:tabs>
      </w:pPr>
      <w:r>
        <w:rPr>
          <w:rFonts w:hint="eastAsia"/>
          <w:lang w:val="en-US" w:eastAsia="zh-CN"/>
        </w:rPr>
        <w:t>2.0</w:t>
      </w:r>
      <w:r>
        <w:t>法定代表人授权书</w:t>
      </w:r>
    </w:p>
    <w:p>
      <w:pPr>
        <w:widowControl/>
        <w:autoSpaceDE w:val="0"/>
        <w:autoSpaceDN w:val="0"/>
        <w:snapToGrid w:val="0"/>
        <w:spacing w:line="460" w:lineRule="exact"/>
        <w:jc w:val="center"/>
        <w:rPr>
          <w:b/>
          <w:sz w:val="28"/>
        </w:rPr>
      </w:pPr>
      <w:r>
        <w:rPr>
          <w:b/>
          <w:sz w:val="28"/>
        </w:rPr>
        <w:t>法定代表人授权书</w:t>
      </w:r>
    </w:p>
    <w:p>
      <w:pPr>
        <w:widowControl/>
        <w:snapToGrid w:val="0"/>
        <w:spacing w:line="360" w:lineRule="auto"/>
        <w:jc w:val="left"/>
        <w:rPr>
          <w:sz w:val="22"/>
        </w:rPr>
      </w:pPr>
      <w:r>
        <w:rPr>
          <w:rFonts w:hint="eastAsia"/>
          <w:sz w:val="22"/>
          <w:u w:val="single"/>
          <w:lang w:eastAsia="zh-CN"/>
        </w:rPr>
        <w:t>龙港市新城建设发展集团有限公司</w:t>
      </w:r>
      <w:r>
        <w:rPr>
          <w:sz w:val="22"/>
        </w:rPr>
        <w:t>：</w:t>
      </w:r>
    </w:p>
    <w:p>
      <w:pPr>
        <w:widowControl/>
        <w:snapToGrid w:val="0"/>
        <w:spacing w:line="360" w:lineRule="auto"/>
        <w:ind w:firstLine="440"/>
        <w:jc w:val="left"/>
        <w:rPr>
          <w:sz w:val="22"/>
        </w:rPr>
      </w:pPr>
      <w:r>
        <w:rPr>
          <w:sz w:val="22"/>
        </w:rPr>
        <w:t>本授权委托书声明：我</w:t>
      </w:r>
      <w:r>
        <w:rPr>
          <w:sz w:val="22"/>
          <w:u w:val="single"/>
        </w:rPr>
        <w:t xml:space="preserve">   （法定代表人姓名）   </w:t>
      </w:r>
      <w:r>
        <w:rPr>
          <w:sz w:val="22"/>
        </w:rPr>
        <w:t>系</w:t>
      </w:r>
      <w:r>
        <w:rPr>
          <w:sz w:val="22"/>
          <w:u w:val="single"/>
        </w:rPr>
        <w:t xml:space="preserve">   （供应商名 称）  </w:t>
      </w:r>
      <w:r>
        <w:rPr>
          <w:sz w:val="22"/>
        </w:rPr>
        <w:t>的法定代表人，现授权委托</w:t>
      </w:r>
      <w:r>
        <w:rPr>
          <w:sz w:val="22"/>
          <w:u w:val="single"/>
        </w:rPr>
        <w:t xml:space="preserve">  （单 位 名 称）   </w:t>
      </w:r>
      <w:r>
        <w:rPr>
          <w:sz w:val="22"/>
        </w:rPr>
        <w:t>的</w:t>
      </w:r>
      <w:r>
        <w:rPr>
          <w:sz w:val="22"/>
          <w:u w:val="single"/>
        </w:rPr>
        <w:t xml:space="preserve">  （授权代表姓名）  </w:t>
      </w:r>
      <w:r>
        <w:rPr>
          <w:sz w:val="22"/>
        </w:rPr>
        <w:t>为我公司法定代表人授权代表，参加贵处组织的</w:t>
      </w:r>
      <w:r>
        <w:rPr>
          <w:sz w:val="22"/>
          <w:u w:val="single"/>
        </w:rPr>
        <w:t xml:space="preserve">  招标项目名称（括号中填写项目编号）  </w:t>
      </w:r>
      <w:r>
        <w:rPr>
          <w:sz w:val="22"/>
        </w:rPr>
        <w:t>项目投标，全权处理本次招投标活动中的一切事宜，我承认授权代表全权代表我所签署的本项目的投标文件的内容。</w:t>
      </w:r>
    </w:p>
    <w:p>
      <w:pPr>
        <w:widowControl/>
        <w:snapToGrid w:val="0"/>
        <w:spacing w:line="360" w:lineRule="auto"/>
        <w:ind w:firstLine="440"/>
        <w:jc w:val="left"/>
        <w:rPr>
          <w:sz w:val="22"/>
        </w:rPr>
      </w:pPr>
      <w:r>
        <w:rPr>
          <w:sz w:val="22"/>
        </w:rPr>
        <w:t>授权代表无转授权，特此授权</w:t>
      </w:r>
    </w:p>
    <w:p>
      <w:pPr>
        <w:widowControl/>
        <w:snapToGrid w:val="0"/>
        <w:spacing w:line="360" w:lineRule="auto"/>
        <w:ind w:left="1260"/>
        <w:jc w:val="left"/>
        <w:rPr>
          <w:sz w:val="22"/>
        </w:rPr>
      </w:pPr>
    </w:p>
    <w:p>
      <w:pPr>
        <w:widowControl/>
        <w:snapToGrid w:val="0"/>
        <w:spacing w:line="360" w:lineRule="auto"/>
        <w:ind w:left="2098" w:firstLine="959"/>
        <w:jc w:val="left"/>
        <w:rPr>
          <w:sz w:val="22"/>
          <w:u w:val="single"/>
        </w:rPr>
      </w:pPr>
      <w:r>
        <w:rPr>
          <w:sz w:val="22"/>
        </w:rPr>
        <w:t>授权代表：</w:t>
      </w:r>
      <w:r>
        <w:rPr>
          <w:sz w:val="22"/>
          <w:u w:val="single"/>
        </w:rPr>
        <w:t xml:space="preserve">   </w:t>
      </w:r>
      <w:r>
        <w:rPr>
          <w:rFonts w:hint="eastAsia"/>
          <w:sz w:val="22"/>
          <w:u w:val="single"/>
        </w:rPr>
        <w:t xml:space="preserve">    </w:t>
      </w:r>
      <w:r>
        <w:rPr>
          <w:sz w:val="22"/>
          <w:u w:val="single"/>
        </w:rPr>
        <w:t xml:space="preserve"> </w:t>
      </w:r>
      <w:r>
        <w:rPr>
          <w:sz w:val="22"/>
        </w:rPr>
        <w:t xml:space="preserve"> 性别 ：</w:t>
      </w:r>
      <w:r>
        <w:rPr>
          <w:sz w:val="22"/>
          <w:u w:val="single"/>
        </w:rPr>
        <w:t xml:space="preserve">     </w:t>
      </w:r>
      <w:r>
        <w:rPr>
          <w:sz w:val="22"/>
        </w:rPr>
        <w:t xml:space="preserve"> 年龄：</w:t>
      </w:r>
      <w:r>
        <w:rPr>
          <w:sz w:val="22"/>
          <w:u w:val="single"/>
        </w:rPr>
        <w:t xml:space="preserve">    </w:t>
      </w:r>
    </w:p>
    <w:p>
      <w:pPr>
        <w:widowControl/>
        <w:snapToGrid w:val="0"/>
        <w:spacing w:line="360" w:lineRule="auto"/>
        <w:ind w:left="2098" w:firstLine="959"/>
        <w:jc w:val="left"/>
        <w:rPr>
          <w:sz w:val="22"/>
          <w:u w:val="single"/>
        </w:rPr>
      </w:pPr>
      <w:r>
        <w:rPr>
          <w:sz w:val="22"/>
        </w:rPr>
        <w:t>身份证号码：</w:t>
      </w:r>
      <w:r>
        <w:rPr>
          <w:sz w:val="22"/>
          <w:u w:val="single"/>
        </w:rPr>
        <w:t xml:space="preserve">                         </w:t>
      </w:r>
      <w:r>
        <w:rPr>
          <w:sz w:val="22"/>
        </w:rPr>
        <w:t xml:space="preserve"> 职务：</w:t>
      </w:r>
      <w:r>
        <w:rPr>
          <w:sz w:val="22"/>
          <w:u w:val="single"/>
        </w:rPr>
        <w:t xml:space="preserve">      </w:t>
      </w:r>
    </w:p>
    <w:p>
      <w:pPr>
        <w:widowControl/>
        <w:snapToGrid w:val="0"/>
        <w:spacing w:line="360" w:lineRule="auto"/>
        <w:ind w:left="2098" w:firstLine="959"/>
        <w:jc w:val="left"/>
        <w:rPr>
          <w:sz w:val="22"/>
          <w:u w:val="single"/>
        </w:rPr>
      </w:pPr>
      <w:r>
        <w:rPr>
          <w:sz w:val="22"/>
        </w:rPr>
        <w:t>详细通讯地址：</w:t>
      </w:r>
      <w:r>
        <w:rPr>
          <w:sz w:val="22"/>
          <w:u w:val="single"/>
        </w:rPr>
        <w:t xml:space="preserve">                 </w:t>
      </w:r>
      <w:r>
        <w:rPr>
          <w:sz w:val="22"/>
        </w:rPr>
        <w:t xml:space="preserve"> 邮政编码：</w:t>
      </w:r>
      <w:r>
        <w:rPr>
          <w:sz w:val="22"/>
          <w:u w:val="single"/>
        </w:rPr>
        <w:t xml:space="preserve">           </w:t>
      </w:r>
    </w:p>
    <w:p>
      <w:pPr>
        <w:widowControl/>
        <w:snapToGrid w:val="0"/>
        <w:ind w:left="2098" w:firstLine="959"/>
        <w:jc w:val="left"/>
        <w:rPr>
          <w:sz w:val="22"/>
        </w:rPr>
      </w:pPr>
      <w:r>
        <w:rPr>
          <w:sz w:val="22"/>
        </w:rPr>
        <w:t>电话：</w:t>
      </w:r>
      <w:r>
        <w:rPr>
          <w:sz w:val="22"/>
          <w:u w:val="single"/>
        </w:rPr>
        <w:t xml:space="preserve">                   </w:t>
      </w:r>
      <w:r>
        <w:rPr>
          <w:sz w:val="22"/>
        </w:rPr>
        <w:t xml:space="preserve"> 传真：</w:t>
      </w:r>
      <w:r>
        <w:rPr>
          <w:sz w:val="22"/>
          <w:u w:val="single"/>
        </w:rPr>
        <w:t xml:space="preserve">                    </w:t>
      </w:r>
      <w:r>
        <w:rPr>
          <w:sz w:val="22"/>
        </w:rPr>
        <w:t xml:space="preserve">                          </w:t>
      </w:r>
    </w:p>
    <w:p>
      <w:pPr>
        <w:widowControl/>
        <w:snapToGrid w:val="0"/>
        <w:spacing w:line="360" w:lineRule="auto"/>
        <w:ind w:left="2098" w:right="440" w:firstLine="959"/>
        <w:jc w:val="left"/>
        <w:rPr>
          <w:sz w:val="22"/>
        </w:rPr>
      </w:pPr>
      <w:r>
        <w:rPr>
          <w:sz w:val="22"/>
        </w:rPr>
        <w:t>供应商：</w:t>
      </w:r>
      <w:r>
        <w:rPr>
          <w:sz w:val="22"/>
          <w:u w:val="single"/>
        </w:rPr>
        <w:t xml:space="preserve">                                   （盖章）</w:t>
      </w:r>
    </w:p>
    <w:p>
      <w:pPr>
        <w:widowControl/>
        <w:snapToGrid w:val="0"/>
        <w:spacing w:line="360" w:lineRule="auto"/>
        <w:ind w:left="2098" w:right="440" w:firstLine="959"/>
        <w:jc w:val="left"/>
        <w:rPr>
          <w:sz w:val="22"/>
        </w:rPr>
      </w:pPr>
      <w:r>
        <w:rPr>
          <w:sz w:val="22"/>
        </w:rPr>
        <w:t>法定代表人：</w:t>
      </w:r>
      <w:r>
        <w:rPr>
          <w:sz w:val="22"/>
          <w:u w:val="single"/>
        </w:rPr>
        <w:t xml:space="preserve">                           （签字或盖章）</w:t>
      </w:r>
    </w:p>
    <w:p>
      <w:pPr>
        <w:widowControl/>
        <w:snapToGrid w:val="0"/>
        <w:spacing w:line="360" w:lineRule="auto"/>
        <w:jc w:val="left"/>
        <w:rPr>
          <w:sz w:val="22"/>
        </w:rPr>
      </w:pPr>
    </w:p>
    <w:p>
      <w:pPr>
        <w:widowControl/>
        <w:snapToGrid w:val="0"/>
        <w:spacing w:line="360" w:lineRule="auto"/>
        <w:ind w:left="2098" w:right="440" w:firstLine="959"/>
        <w:jc w:val="left"/>
        <w:rPr>
          <w:sz w:val="24"/>
        </w:rPr>
      </w:pPr>
      <w:r>
        <w:rPr>
          <w:sz w:val="22"/>
        </w:rPr>
        <w:t>授权委托日期：</w:t>
      </w:r>
      <w:r>
        <w:rPr>
          <w:sz w:val="22"/>
          <w:u w:val="single"/>
        </w:rPr>
        <w:t xml:space="preserve">     </w:t>
      </w:r>
      <w:r>
        <w:rPr>
          <w:sz w:val="22"/>
        </w:rPr>
        <w:t xml:space="preserve">年 </w:t>
      </w:r>
      <w:r>
        <w:rPr>
          <w:sz w:val="22"/>
          <w:u w:val="single"/>
        </w:rPr>
        <w:t xml:space="preserve">    </w:t>
      </w:r>
      <w:r>
        <w:rPr>
          <w:sz w:val="22"/>
        </w:rPr>
        <w:t>月</w:t>
      </w:r>
      <w:r>
        <w:rPr>
          <w:sz w:val="22"/>
          <w:u w:val="single"/>
        </w:rPr>
        <w:t xml:space="preserve">     </w:t>
      </w:r>
      <w:r>
        <w:rPr>
          <w:sz w:val="22"/>
        </w:rPr>
        <w:t>日</w:t>
      </w:r>
    </w:p>
    <w:tbl>
      <w:tblPr>
        <w:tblStyle w:val="88"/>
        <w:tblW w:w="8657" w:type="dxa"/>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sz w:val="24"/>
              </w:rPr>
            </w:pPr>
          </w:p>
          <w:p>
            <w:pPr>
              <w:widowControl/>
              <w:snapToGrid w:val="0"/>
              <w:spacing w:line="400" w:lineRule="exact"/>
              <w:jc w:val="center"/>
              <w:rPr>
                <w:sz w:val="24"/>
              </w:rPr>
            </w:pPr>
          </w:p>
          <w:p>
            <w:pPr>
              <w:widowControl/>
              <w:snapToGrid w:val="0"/>
              <w:spacing w:line="320" w:lineRule="atLeast"/>
              <w:jc w:val="center"/>
              <w:rPr>
                <w:sz w:val="22"/>
              </w:rPr>
            </w:pPr>
            <w:r>
              <w:rPr>
                <w:sz w:val="22"/>
              </w:rPr>
              <w:t>授权代表身份证复印件与影印件粘贴处</w:t>
            </w:r>
          </w:p>
          <w:p>
            <w:pPr>
              <w:widowControl/>
              <w:snapToGrid w:val="0"/>
              <w:spacing w:line="400" w:lineRule="exact"/>
              <w:jc w:val="both"/>
              <w:rPr>
                <w:sz w:val="36"/>
              </w:rPr>
            </w:pPr>
          </w:p>
        </w:tc>
      </w:tr>
    </w:tbl>
    <w:p>
      <w:pPr>
        <w:widowControl/>
        <w:tabs>
          <w:tab w:val="left" w:pos="360"/>
        </w:tabs>
        <w:snapToGrid w:val="0"/>
        <w:spacing w:line="580" w:lineRule="atLeast"/>
        <w:ind w:left="360"/>
        <w:jc w:val="left"/>
        <w:rPr>
          <w:rFonts w:hAnsi="Courier New"/>
          <w:b/>
          <w:sz w:val="22"/>
        </w:rPr>
      </w:pPr>
      <w:r>
        <w:rPr>
          <w:rFonts w:hAnsi="Courier New"/>
          <w:b/>
          <w:sz w:val="22"/>
        </w:rPr>
        <w:t>注：法定代表人必须签字或盖章，否则做无效标处理。</w:t>
      </w:r>
    </w:p>
    <w:p>
      <w:pPr>
        <w:autoSpaceDE w:val="0"/>
        <w:autoSpaceDN w:val="0"/>
        <w:adjustRightInd w:val="0"/>
        <w:spacing w:line="240" w:lineRule="auto"/>
        <w:rPr>
          <w:rFonts w:ascii="宋体" w:hAnsi="宋体"/>
          <w:sz w:val="28"/>
          <w:szCs w:val="28"/>
        </w:rPr>
      </w:pPr>
    </w:p>
    <w:p>
      <w:pPr>
        <w:autoSpaceDE w:val="0"/>
        <w:autoSpaceDN w:val="0"/>
        <w:adjustRightInd w:val="0"/>
        <w:snapToGrid w:val="0"/>
        <w:spacing w:line="240" w:lineRule="auto"/>
        <w:textAlignment w:val="bottom"/>
        <w:rPr>
          <w:rFonts w:ascii="宋体" w:hAnsi="宋体" w:cs="宋体"/>
          <w:sz w:val="36"/>
        </w:rPr>
      </w:pPr>
    </w:p>
    <w:p>
      <w:pPr>
        <w:pStyle w:val="3"/>
        <w:tabs>
          <w:tab w:val="left" w:pos="576"/>
        </w:tabs>
      </w:pPr>
      <w:r>
        <w:rPr>
          <w:rFonts w:hint="eastAsia"/>
        </w:rPr>
        <w:t>二、“商务技术文件</w:t>
      </w:r>
      <w:r>
        <w:t>”</w:t>
      </w:r>
      <w:r>
        <w:rPr>
          <w:rFonts w:hint="eastAsia"/>
        </w:rPr>
        <w:t>格式</w:t>
      </w:r>
    </w:p>
    <w:p>
      <w:pPr>
        <w:pStyle w:val="5"/>
        <w:tabs>
          <w:tab w:val="left" w:pos="3600"/>
        </w:tabs>
      </w:pPr>
      <w:r>
        <w:rPr>
          <w:rFonts w:hint="eastAsia"/>
        </w:rPr>
        <w:t>2.1 “商务技术文件”封面</w:t>
      </w:r>
    </w:p>
    <w:p>
      <w:pPr>
        <w:spacing w:line="360" w:lineRule="auto"/>
        <w:jc w:val="right"/>
        <w:rPr>
          <w:rFonts w:ascii="Arial" w:hAnsi="Arial" w:eastAsia="新宋体" w:cs="Arial"/>
          <w:b/>
          <w:sz w:val="32"/>
        </w:rPr>
      </w:pPr>
    </w:p>
    <w:p>
      <w:pPr>
        <w:spacing w:line="276" w:lineRule="auto"/>
        <w:jc w:val="center"/>
        <w:rPr>
          <w:rFonts w:hint="eastAsia" w:ascii="华文中宋" w:hAnsi="华文中宋" w:eastAsia="华文中宋" w:cs="Arial"/>
          <w:b/>
          <w:w w:val="90"/>
          <w:sz w:val="220"/>
          <w:lang w:eastAsia="zh-CN"/>
        </w:rPr>
      </w:pPr>
      <w:r>
        <w:rPr>
          <w:rFonts w:hint="eastAsia" w:ascii="华文中宋" w:hAnsi="华文中宋" w:eastAsia="华文中宋" w:cs="Arial"/>
          <w:b/>
          <w:w w:val="90"/>
          <w:sz w:val="44"/>
          <w:lang w:eastAsia="zh-CN"/>
        </w:rPr>
        <w:t>龙港市人民医院建设工程厨房设备采购及装饰安装项目</w:t>
      </w:r>
    </w:p>
    <w:p>
      <w:pPr>
        <w:spacing w:line="360" w:lineRule="auto"/>
        <w:jc w:val="center"/>
        <w:rPr>
          <w:rFonts w:ascii="Arial" w:hAnsi="Arial" w:eastAsia="新宋体" w:cs="Arial"/>
          <w:b/>
          <w:sz w:val="52"/>
        </w:rPr>
      </w:pPr>
    </w:p>
    <w:p>
      <w:pPr>
        <w:spacing w:line="276" w:lineRule="auto"/>
        <w:jc w:val="center"/>
        <w:rPr>
          <w:rFonts w:ascii="华文中宋" w:hAnsi="华文中宋" w:eastAsia="华文中宋" w:cs="Arial"/>
          <w:sz w:val="96"/>
        </w:rPr>
      </w:pPr>
      <w:r>
        <w:rPr>
          <w:rFonts w:hint="eastAsia" w:ascii="华文中宋" w:hAnsi="华文中宋" w:eastAsia="华文中宋" w:cs="Arial"/>
          <w:sz w:val="96"/>
        </w:rPr>
        <w:t>投 标 文</w:t>
      </w:r>
      <w:r>
        <w:rPr>
          <w:rFonts w:ascii="华文中宋" w:hAnsi="华文中宋" w:eastAsia="华文中宋" w:cs="Arial"/>
          <w:sz w:val="96"/>
        </w:rPr>
        <w:t xml:space="preserve"> </w:t>
      </w:r>
      <w:r>
        <w:rPr>
          <w:rFonts w:hint="eastAsia" w:ascii="华文中宋" w:hAnsi="华文中宋" w:eastAsia="华文中宋" w:cs="Arial"/>
          <w:sz w:val="96"/>
        </w:rPr>
        <w:t>件</w:t>
      </w:r>
    </w:p>
    <w:p>
      <w:pPr>
        <w:spacing w:line="360" w:lineRule="auto"/>
        <w:jc w:val="center"/>
        <w:rPr>
          <w:rFonts w:ascii="华文中宋" w:hAnsi="华文中宋" w:eastAsia="华文中宋" w:cs="Arial"/>
          <w:b/>
          <w:sz w:val="52"/>
        </w:rPr>
      </w:pPr>
      <w:r>
        <w:rPr>
          <w:rFonts w:hint="eastAsia" w:ascii="华文中宋" w:hAnsi="华文中宋" w:eastAsia="华文中宋" w:cs="Arial"/>
          <w:b/>
          <w:sz w:val="52"/>
        </w:rPr>
        <w:t>（商务技术文件）</w:t>
      </w:r>
    </w:p>
    <w:p>
      <w:pPr>
        <w:spacing w:line="360" w:lineRule="auto"/>
        <w:jc w:val="center"/>
        <w:rPr>
          <w:rFonts w:ascii="华文中宋" w:hAnsi="华文中宋" w:eastAsia="华文中宋" w:cs="Arial"/>
          <w:b/>
          <w:sz w:val="52"/>
        </w:rPr>
      </w:pPr>
    </w:p>
    <w:tbl>
      <w:tblPr>
        <w:tblStyle w:val="88"/>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sz w:val="28"/>
                <w:szCs w:val="28"/>
                <w:lang w:eastAsia="zh-CN"/>
              </w:rPr>
            </w:pPr>
            <w:r>
              <w:rPr>
                <w:rFonts w:hint="eastAsia" w:ascii="仿宋" w:hAnsi="仿宋" w:eastAsia="仿宋"/>
                <w:b/>
                <w:sz w:val="28"/>
                <w:szCs w:val="28"/>
              </w:rPr>
              <w:t>项目编号：</w:t>
            </w:r>
            <w:r>
              <w:rPr>
                <w:rFonts w:hint="eastAsia" w:ascii="仿宋" w:hAnsi="仿宋" w:eastAsia="仿宋"/>
                <w:b/>
                <w:sz w:val="28"/>
                <w:szCs w:val="28"/>
                <w:lang w:eastAsia="zh-CN"/>
              </w:rPr>
              <w:t>LGCG2024117</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投标供应商名称（盖章）：</w:t>
            </w:r>
            <w:r>
              <w:rPr>
                <w:rFonts w:ascii="仿宋" w:hAnsi="仿宋" w:eastAsia="仿宋" w:cs="Arial"/>
                <w:b/>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投标供应商地址：</w:t>
            </w:r>
            <w:r>
              <w:rPr>
                <w:rFonts w:ascii="仿宋" w:hAnsi="仿宋" w:eastAsia="仿宋" w:cs="Arial"/>
                <w:b/>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法定代表人或其授权代表（签字或盖章）：</w:t>
            </w:r>
            <w:r>
              <w:rPr>
                <w:rFonts w:ascii="仿宋" w:hAnsi="仿宋" w:eastAsia="仿宋" w:cs="Arial"/>
                <w:b/>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日期：</w:t>
            </w:r>
            <w:r>
              <w:rPr>
                <w:rFonts w:ascii="仿宋" w:hAnsi="仿宋" w:eastAsia="仿宋" w:cs="Arial"/>
                <w:b/>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sz w:val="28"/>
                <w:szCs w:val="28"/>
              </w:rPr>
            </w:pPr>
          </w:p>
        </w:tc>
      </w:tr>
    </w:tbl>
    <w:p/>
    <w:p>
      <w:pPr>
        <w:pStyle w:val="5"/>
        <w:tabs>
          <w:tab w:val="left" w:pos="3600"/>
        </w:tabs>
      </w:pPr>
      <w:r>
        <w:br w:type="page"/>
      </w:r>
      <w:r>
        <w:rPr>
          <w:rFonts w:hint="eastAsia"/>
        </w:rPr>
        <w:t>2.2供应商自评分指引表</w:t>
      </w:r>
    </w:p>
    <w:tbl>
      <w:tblPr>
        <w:tblStyle w:val="88"/>
        <w:tblW w:w="9905" w:type="dxa"/>
        <w:jc w:val="center"/>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投标文件索引（页码）</w:t>
            </w: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bl>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r>
        <w:rPr>
          <w:rFonts w:hint="eastAsia"/>
          <w:sz w:val="32"/>
        </w:rPr>
        <w:t>2.3</w:t>
      </w:r>
      <w:r>
        <w:rPr>
          <w:sz w:val="32"/>
        </w:rPr>
        <w:t>供应商参与政府采购活动投标资格声明函</w:t>
      </w:r>
    </w:p>
    <w:p>
      <w:pPr>
        <w:widowControl/>
        <w:snapToGrid w:val="0"/>
        <w:spacing w:line="360" w:lineRule="exact"/>
        <w:jc w:val="center"/>
        <w:rPr>
          <w:b/>
          <w:sz w:val="32"/>
        </w:rPr>
      </w:pPr>
      <w:r>
        <w:rPr>
          <w:b/>
          <w:sz w:val="32"/>
        </w:rPr>
        <w:t>供应商参与政府采购活动投标资格声明函</w:t>
      </w:r>
    </w:p>
    <w:tbl>
      <w:tblPr>
        <w:tblStyle w:val="88"/>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rPr>
            </w:pPr>
            <w:r>
              <w:rPr>
                <w:sz w:val="22"/>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left="422" w:firstLine="331"/>
              <w:jc w:val="left"/>
              <w:rPr>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rPr>
            </w:pPr>
            <w:r>
              <w:rPr>
                <w:sz w:val="22"/>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rPr>
            </w:pPr>
            <w:r>
              <w:rPr>
                <w:sz w:val="22"/>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rPr>
            </w:pPr>
            <w:r>
              <w:rPr>
                <w:sz w:val="22"/>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after="0" w:line="400" w:lineRule="exact"/>
              <w:ind w:firstLine="450"/>
              <w:jc w:val="left"/>
              <w:rPr>
                <w:sz w:val="22"/>
                <w:szCs w:val="20"/>
              </w:rPr>
            </w:pPr>
            <w:r>
              <w:rPr>
                <w:sz w:val="22"/>
                <w:szCs w:val="20"/>
              </w:rPr>
              <w:t>1、根据政府采购法第二十二条规定，我单位满足以下条件：</w:t>
            </w:r>
          </w:p>
          <w:p>
            <w:pPr>
              <w:widowControl/>
              <w:snapToGrid w:val="0"/>
              <w:spacing w:after="0" w:line="400" w:lineRule="exact"/>
              <w:ind w:firstLine="450"/>
              <w:jc w:val="left"/>
              <w:rPr>
                <w:sz w:val="22"/>
                <w:szCs w:val="20"/>
              </w:rPr>
            </w:pPr>
            <w:r>
              <w:rPr>
                <w:sz w:val="22"/>
                <w:szCs w:val="20"/>
              </w:rPr>
              <w:t xml:space="preserve">（一）具有独立承担民事责任的能力； </w:t>
            </w:r>
          </w:p>
          <w:p>
            <w:pPr>
              <w:widowControl/>
              <w:snapToGrid w:val="0"/>
              <w:spacing w:after="0" w:line="400" w:lineRule="exact"/>
              <w:ind w:firstLine="450"/>
              <w:jc w:val="left"/>
              <w:rPr>
                <w:sz w:val="22"/>
                <w:szCs w:val="20"/>
              </w:rPr>
            </w:pPr>
            <w:r>
              <w:rPr>
                <w:sz w:val="22"/>
                <w:szCs w:val="20"/>
              </w:rPr>
              <w:t xml:space="preserve">　　（二）具有良好的商业信誉和健全的财务会计制度； </w:t>
            </w:r>
          </w:p>
          <w:p>
            <w:pPr>
              <w:widowControl/>
              <w:snapToGrid w:val="0"/>
              <w:spacing w:after="0" w:line="400" w:lineRule="exact"/>
              <w:ind w:firstLine="450"/>
              <w:jc w:val="left"/>
              <w:rPr>
                <w:sz w:val="22"/>
                <w:szCs w:val="20"/>
              </w:rPr>
            </w:pPr>
            <w:r>
              <w:rPr>
                <w:sz w:val="22"/>
                <w:szCs w:val="20"/>
              </w:rPr>
              <w:t xml:space="preserve">　　（三）具有履行合同所必需的设备和专业技术能力； </w:t>
            </w:r>
          </w:p>
          <w:p>
            <w:pPr>
              <w:widowControl/>
              <w:snapToGrid w:val="0"/>
              <w:spacing w:after="0" w:line="400" w:lineRule="exact"/>
              <w:ind w:firstLine="450"/>
              <w:jc w:val="left"/>
              <w:rPr>
                <w:sz w:val="22"/>
                <w:szCs w:val="20"/>
              </w:rPr>
            </w:pPr>
            <w:r>
              <w:rPr>
                <w:sz w:val="22"/>
                <w:szCs w:val="20"/>
              </w:rPr>
              <w:t xml:space="preserve">　　（四）有依法缴纳税收和社会保障资金的良好记录； </w:t>
            </w:r>
          </w:p>
          <w:p>
            <w:pPr>
              <w:widowControl/>
              <w:snapToGrid w:val="0"/>
              <w:spacing w:after="0" w:line="400" w:lineRule="exact"/>
              <w:ind w:firstLine="450"/>
              <w:jc w:val="left"/>
              <w:rPr>
                <w:sz w:val="22"/>
                <w:szCs w:val="20"/>
              </w:rPr>
            </w:pPr>
            <w:r>
              <w:rPr>
                <w:sz w:val="22"/>
                <w:szCs w:val="20"/>
              </w:rPr>
              <w:t xml:space="preserve">　　（五）参加政府采购活动前三年内，在经营活动中没有重大违法记录； </w:t>
            </w:r>
          </w:p>
          <w:p>
            <w:pPr>
              <w:widowControl/>
              <w:snapToGrid w:val="0"/>
              <w:spacing w:after="0" w:line="400" w:lineRule="exact"/>
              <w:ind w:firstLine="450"/>
              <w:jc w:val="left"/>
              <w:rPr>
                <w:sz w:val="22"/>
                <w:szCs w:val="20"/>
              </w:rPr>
            </w:pPr>
            <w:r>
              <w:rPr>
                <w:sz w:val="22"/>
                <w:szCs w:val="20"/>
              </w:rPr>
              <w:t xml:space="preserve">　　（六）法律、行政法规规定的其他条件。 </w:t>
            </w:r>
          </w:p>
          <w:p>
            <w:pPr>
              <w:widowControl/>
              <w:snapToGrid w:val="0"/>
              <w:spacing w:after="0" w:line="400" w:lineRule="exact"/>
              <w:ind w:firstLine="450"/>
              <w:jc w:val="left"/>
              <w:rPr>
                <w:sz w:val="22"/>
                <w:szCs w:val="20"/>
              </w:rPr>
            </w:pPr>
            <w:r>
              <w:rPr>
                <w:sz w:val="22"/>
                <w:szCs w:val="20"/>
              </w:rPr>
              <w:t>2、根据财政部与有关部门联合签署了《关于对重大税收违法案件当事人实施联合惩戒措施的合作备忘录》</w:t>
            </w:r>
            <w:r>
              <w:rPr>
                <w:rFonts w:hint="eastAsia"/>
                <w:sz w:val="22"/>
                <w:szCs w:val="20"/>
              </w:rPr>
              <w:t>（</w:t>
            </w:r>
            <w:r>
              <w:rPr>
                <w:sz w:val="22"/>
                <w:szCs w:val="20"/>
              </w:rPr>
              <w:t>发改财金〔2014〕3062号</w:t>
            </w:r>
            <w:r>
              <w:rPr>
                <w:rFonts w:hint="eastAsia"/>
                <w:sz w:val="22"/>
                <w:szCs w:val="20"/>
              </w:rPr>
              <w:t>）</w:t>
            </w:r>
            <w:r>
              <w:rPr>
                <w:sz w:val="22"/>
                <w:szCs w:val="20"/>
              </w:rPr>
              <w:t>、《失信企业协同监管和联合惩戒合作备忘录》</w:t>
            </w:r>
            <w:r>
              <w:rPr>
                <w:rFonts w:hint="eastAsia"/>
                <w:sz w:val="22"/>
                <w:szCs w:val="20"/>
              </w:rPr>
              <w:t>（</w:t>
            </w:r>
            <w:r>
              <w:rPr>
                <w:sz w:val="22"/>
                <w:szCs w:val="20"/>
              </w:rPr>
              <w:t>发改财金〔2015〕2045号</w:t>
            </w:r>
            <w:r>
              <w:rPr>
                <w:rFonts w:hint="eastAsia"/>
                <w:sz w:val="22"/>
                <w:szCs w:val="20"/>
              </w:rPr>
              <w:t>）</w:t>
            </w:r>
            <w:r>
              <w:rPr>
                <w:sz w:val="22"/>
                <w:szCs w:val="20"/>
              </w:rPr>
              <w:t>、《关于对违法失信上市公司相关责任主体实施联合惩戒的合作备忘录》</w:t>
            </w:r>
            <w:r>
              <w:rPr>
                <w:rFonts w:hint="eastAsia"/>
                <w:sz w:val="22"/>
                <w:szCs w:val="20"/>
              </w:rPr>
              <w:t>（</w:t>
            </w:r>
            <w:r>
              <w:rPr>
                <w:sz w:val="22"/>
                <w:szCs w:val="20"/>
              </w:rPr>
              <w:t>发改财金〔2015〕3062号</w:t>
            </w:r>
            <w:r>
              <w:rPr>
                <w:rFonts w:hint="eastAsia"/>
                <w:sz w:val="22"/>
                <w:szCs w:val="20"/>
              </w:rPr>
              <w:t>）</w:t>
            </w:r>
            <w:r>
              <w:rPr>
                <w:sz w:val="22"/>
                <w:szCs w:val="20"/>
              </w:rPr>
              <w:t>、《关于对失信被执行人实施联合惩戒的合作备忘录》</w:t>
            </w:r>
            <w:r>
              <w:rPr>
                <w:rFonts w:hint="eastAsia"/>
                <w:sz w:val="22"/>
                <w:szCs w:val="20"/>
              </w:rPr>
              <w:t>（</w:t>
            </w:r>
            <w:r>
              <w:rPr>
                <w:sz w:val="22"/>
                <w:szCs w:val="20"/>
              </w:rPr>
              <w:t>发改财金〔2016〕141号</w:t>
            </w:r>
            <w:r>
              <w:rPr>
                <w:rFonts w:hint="eastAsia"/>
                <w:sz w:val="22"/>
                <w:szCs w:val="20"/>
              </w:rPr>
              <w:t>）</w:t>
            </w:r>
            <w:r>
              <w:rPr>
                <w:sz w:val="22"/>
                <w:szCs w:val="20"/>
              </w:rPr>
              <w:t>、《关于对安全生产领域失信生产经营单位及其有关人员开展联合惩戒的合作备忘录》</w:t>
            </w:r>
            <w:r>
              <w:rPr>
                <w:rFonts w:hint="eastAsia"/>
                <w:sz w:val="22"/>
                <w:szCs w:val="20"/>
              </w:rPr>
              <w:t>（</w:t>
            </w:r>
            <w:r>
              <w:rPr>
                <w:sz w:val="22"/>
                <w:szCs w:val="20"/>
              </w:rPr>
              <w:t>发改财金〔2016〕1001号</w:t>
            </w:r>
            <w:r>
              <w:rPr>
                <w:rFonts w:hint="eastAsia"/>
                <w:sz w:val="22"/>
                <w:szCs w:val="20"/>
              </w:rPr>
              <w:t>）</w:t>
            </w:r>
            <w:r>
              <w:rPr>
                <w:sz w:val="22"/>
                <w:szCs w:val="20"/>
              </w:rPr>
              <w:t>，依法限制相关失信主体参与政府采购活动。我单位承诺不存在上述文件规定依法限制参与政府采购的情况。</w:t>
            </w:r>
          </w:p>
          <w:p>
            <w:pPr>
              <w:widowControl/>
              <w:snapToGrid w:val="0"/>
              <w:spacing w:after="0" w:line="400" w:lineRule="exact"/>
              <w:ind w:firstLine="450"/>
              <w:jc w:val="left"/>
              <w:rPr>
                <w:sz w:val="22"/>
                <w:szCs w:val="20"/>
              </w:rPr>
            </w:pPr>
            <w:r>
              <w:rPr>
                <w:sz w:val="22"/>
                <w:szCs w:val="20"/>
              </w:rPr>
              <w:t>3、我单位承诺没有被各地、各级财政部门限制参加政府采购活动。</w:t>
            </w:r>
          </w:p>
          <w:p>
            <w:pPr>
              <w:widowControl/>
              <w:snapToGrid w:val="0"/>
              <w:spacing w:after="0" w:line="400" w:lineRule="exact"/>
              <w:ind w:firstLine="450"/>
              <w:jc w:val="left"/>
              <w:rPr>
                <w:sz w:val="22"/>
                <w:szCs w:val="20"/>
              </w:rPr>
            </w:pPr>
            <w:r>
              <w:rPr>
                <w:sz w:val="22"/>
                <w:szCs w:val="20"/>
              </w:rPr>
              <w:t>4、我单位承诺参与本项目政府采购活动3年内没有其它重大违法记录（重大违法记录，是指供应商因违法经营受到刑事处罚或者责令停产停业、吊销许可证或者执照、较大数额罚款等行政处罚）。</w:t>
            </w:r>
          </w:p>
          <w:p>
            <w:pPr>
              <w:widowControl/>
              <w:snapToGrid w:val="0"/>
              <w:spacing w:after="0" w:line="400" w:lineRule="exact"/>
              <w:ind w:firstLine="450"/>
              <w:jc w:val="left"/>
              <w:rPr>
                <w:sz w:val="22"/>
              </w:rPr>
            </w:pPr>
            <w:r>
              <w:rPr>
                <w:sz w:val="22"/>
                <w:szCs w:val="20"/>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sz w:val="22"/>
              </w:rPr>
            </w:pPr>
            <w:r>
              <w:rPr>
                <w:sz w:val="22"/>
              </w:rPr>
              <w:t>供应商名称（盖章）：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16"/>
              <w:jc w:val="left"/>
              <w:rPr>
                <w:sz w:val="22"/>
              </w:rPr>
            </w:pPr>
            <w:r>
              <w:rPr>
                <w:sz w:val="22"/>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sz w:val="22"/>
              </w:rPr>
            </w:pPr>
            <w:r>
              <w:rPr>
                <w:sz w:val="22"/>
              </w:rPr>
              <w:t>签署日期：</w:t>
            </w:r>
          </w:p>
        </w:tc>
      </w:tr>
    </w:tbl>
    <w:p>
      <w:pPr>
        <w:widowControl/>
        <w:snapToGrid w:val="0"/>
        <w:spacing w:line="460" w:lineRule="atLeast"/>
        <w:jc w:val="left"/>
        <w:rPr>
          <w:sz w:val="30"/>
        </w:rPr>
      </w:pPr>
    </w:p>
    <w:p>
      <w:pPr>
        <w:rPr>
          <w:sz w:val="24"/>
        </w:rPr>
      </w:pPr>
      <w:r>
        <w:rPr>
          <w:rFonts w:hint="eastAsia"/>
          <w:sz w:val="36"/>
        </w:rPr>
        <w:t>2.4投标</w:t>
      </w:r>
      <w:r>
        <w:rPr>
          <w:sz w:val="36"/>
        </w:rPr>
        <w:t>函</w:t>
      </w:r>
    </w:p>
    <w:p>
      <w:pPr>
        <w:widowControl/>
        <w:snapToGrid w:val="0"/>
        <w:spacing w:line="460" w:lineRule="atLeast"/>
        <w:jc w:val="center"/>
        <w:rPr>
          <w:sz w:val="36"/>
        </w:rPr>
      </w:pPr>
      <w:r>
        <w:rPr>
          <w:rFonts w:hint="eastAsia"/>
          <w:sz w:val="36"/>
        </w:rPr>
        <w:t>投标</w:t>
      </w:r>
      <w:r>
        <w:rPr>
          <w:sz w:val="36"/>
        </w:rPr>
        <w:t>函</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sz w:val="22"/>
        </w:rPr>
      </w:pPr>
      <w:r>
        <w:rPr>
          <w:rFonts w:hint="eastAsia"/>
          <w:sz w:val="22"/>
          <w:u w:val="single"/>
          <w:lang w:eastAsia="zh-CN"/>
        </w:rPr>
        <w:t>龙港市新城建设发展集团有限公司</w:t>
      </w:r>
      <w:r>
        <w:rPr>
          <w:sz w:val="22"/>
        </w:rPr>
        <w:t>：</w:t>
      </w:r>
    </w:p>
    <w:p>
      <w:pPr>
        <w:keepNext w:val="0"/>
        <w:keepLines w:val="0"/>
        <w:pageBreakBefore w:val="0"/>
        <w:widowControl/>
        <w:kinsoku/>
        <w:wordWrap/>
        <w:overflowPunct/>
        <w:topLinePunct w:val="0"/>
        <w:autoSpaceDE/>
        <w:autoSpaceDN/>
        <w:bidi w:val="0"/>
        <w:adjustRightInd/>
        <w:snapToGrid w:val="0"/>
        <w:spacing w:line="400" w:lineRule="exact"/>
        <w:ind w:firstLine="440" w:firstLineChars="200"/>
        <w:jc w:val="left"/>
        <w:textAlignment w:val="auto"/>
        <w:rPr>
          <w:sz w:val="22"/>
        </w:rPr>
      </w:pPr>
      <w:r>
        <w:rPr>
          <w:sz w:val="22"/>
          <w:u w:val="single"/>
        </w:rPr>
        <w:t xml:space="preserve">     （供应商全称）    </w:t>
      </w:r>
      <w:r>
        <w:rPr>
          <w:sz w:val="22"/>
        </w:rPr>
        <w:t>授权</w:t>
      </w:r>
      <w:r>
        <w:rPr>
          <w:sz w:val="22"/>
          <w:u w:val="single"/>
        </w:rPr>
        <w:t xml:space="preserve">   （授权代表名称）  </w:t>
      </w:r>
      <w:r>
        <w:rPr>
          <w:sz w:val="22"/>
        </w:rPr>
        <w:t xml:space="preserve"> 为授权代表，参加贵方组织的</w:t>
      </w:r>
      <w:r>
        <w:rPr>
          <w:sz w:val="22"/>
          <w:u w:val="single"/>
        </w:rPr>
        <w:t>（采购项目名称）（</w:t>
      </w:r>
      <w:r>
        <w:rPr>
          <w:rFonts w:hint="eastAsia"/>
          <w:sz w:val="22"/>
          <w:u w:val="single"/>
        </w:rPr>
        <w:t>项目</w:t>
      </w:r>
      <w:r>
        <w:rPr>
          <w:sz w:val="22"/>
          <w:u w:val="single"/>
        </w:rPr>
        <w:t>编号：              ）</w:t>
      </w:r>
      <w:r>
        <w:rPr>
          <w:sz w:val="22"/>
        </w:rPr>
        <w:t xml:space="preserve">采购的有关活动，并对该项目进行报价。为此：    </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1、提供供应商须知规定的全部响应文件</w:t>
      </w:r>
      <w:r>
        <w:rPr>
          <w:rFonts w:hint="eastAsia"/>
          <w:sz w:val="22"/>
        </w:rPr>
        <w:t>。</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2、保证遵守竞争性投标文件中的有关规定和收费标准。</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3、保证忠实地执行双方所签的合同，并承担合同规定的责任义务。</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b/>
          <w:sz w:val="22"/>
        </w:rPr>
      </w:pPr>
      <w:r>
        <w:rPr>
          <w:b/>
          <w:sz w:val="22"/>
        </w:rPr>
        <w:t>4、我单位承诺如我单位为成交供应商，我方根据采购人要求完成本项目。</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5、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6、愿意向贵方提供任何与该项采购有关的数据、情况和技术资料，完全理解贵方不一定接受最低价的响应文件或收到的任何响应文件。</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7、利益冲突：近三年内直至目前，我公司与本项目的采购人、采购机构没有任何的</w:t>
      </w:r>
      <w:r>
        <w:rPr>
          <w:rFonts w:hint="eastAsia"/>
          <w:sz w:val="22"/>
        </w:rPr>
        <w:t>利害</w:t>
      </w:r>
      <w:r>
        <w:rPr>
          <w:sz w:val="22"/>
        </w:rPr>
        <w:t>关系。</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8、</w:t>
      </w:r>
      <w:r>
        <w:rPr>
          <w:rFonts w:hint="eastAsia" w:ascii="宋体" w:cs="仿宋_GB2312"/>
          <w:sz w:val="22"/>
          <w:lang w:val="zh-CN"/>
        </w:rPr>
        <w:t>我公司近三年内没有行贿受贿记录；我公司没有被政府采购管理部门限制参加投标。</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9、响应文件自递交投标响应文件截止之日起90天内有效。</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10、与本采购有关的一切往来通讯请寄：</w:t>
      </w:r>
    </w:p>
    <w:p>
      <w:pPr>
        <w:keepNext w:val="0"/>
        <w:keepLines w:val="0"/>
        <w:pageBreakBefore w:val="0"/>
        <w:widowControl/>
        <w:kinsoku/>
        <w:wordWrap/>
        <w:overflowPunct/>
        <w:topLinePunct w:val="0"/>
        <w:autoSpaceDE/>
        <w:autoSpaceDN/>
        <w:bidi w:val="0"/>
        <w:adjustRightInd/>
        <w:snapToGrid w:val="0"/>
        <w:spacing w:line="400" w:lineRule="exact"/>
        <w:ind w:firstLine="540"/>
        <w:jc w:val="left"/>
        <w:textAlignment w:val="auto"/>
        <w:rPr>
          <w:sz w:val="22"/>
        </w:rPr>
      </w:pPr>
    </w:p>
    <w:p>
      <w:pPr>
        <w:keepNext w:val="0"/>
        <w:keepLines w:val="0"/>
        <w:pageBreakBefore w:val="0"/>
        <w:widowControl/>
        <w:kinsoku/>
        <w:wordWrap/>
        <w:overflowPunct/>
        <w:topLinePunct w:val="0"/>
        <w:autoSpaceDE/>
        <w:autoSpaceDN/>
        <w:bidi w:val="0"/>
        <w:adjustRightInd/>
        <w:snapToGrid w:val="0"/>
        <w:spacing w:line="400" w:lineRule="exact"/>
        <w:ind w:firstLine="540"/>
        <w:jc w:val="left"/>
        <w:textAlignment w:val="auto"/>
        <w:rPr>
          <w:sz w:val="22"/>
        </w:rPr>
      </w:pPr>
      <w:r>
        <w:rPr>
          <w:sz w:val="22"/>
        </w:rPr>
        <w:t>地址：</w:t>
      </w:r>
      <w:r>
        <w:rPr>
          <w:sz w:val="22"/>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firstLine="540"/>
        <w:jc w:val="left"/>
        <w:textAlignment w:val="auto"/>
        <w:rPr>
          <w:sz w:val="22"/>
        </w:rPr>
      </w:pPr>
      <w:r>
        <w:rPr>
          <w:sz w:val="22"/>
        </w:rPr>
        <w:t>邮编：</w:t>
      </w:r>
      <w:r>
        <w:rPr>
          <w:sz w:val="22"/>
          <w:u w:val="single"/>
        </w:rPr>
        <w:t xml:space="preserve">               </w:t>
      </w:r>
      <w:r>
        <w:rPr>
          <w:sz w:val="22"/>
        </w:rPr>
        <w:t>电话：</w:t>
      </w:r>
      <w:r>
        <w:rPr>
          <w:sz w:val="22"/>
          <w:u w:val="single"/>
        </w:rPr>
        <w:t xml:space="preserve">                 </w:t>
      </w:r>
      <w:r>
        <w:rPr>
          <w:sz w:val="22"/>
        </w:rPr>
        <w:t>传真：</w:t>
      </w:r>
      <w:r>
        <w:rPr>
          <w:sz w:val="22"/>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firstLine="540"/>
        <w:jc w:val="left"/>
        <w:textAlignment w:val="auto"/>
        <w:rPr>
          <w:sz w:val="22"/>
        </w:rPr>
      </w:pPr>
      <w:r>
        <w:rPr>
          <w:rFonts w:hint="eastAsia"/>
          <w:sz w:val="22"/>
        </w:rPr>
        <w:t>投标</w:t>
      </w:r>
      <w:r>
        <w:rPr>
          <w:sz w:val="22"/>
        </w:rPr>
        <w:t>供应商</w:t>
      </w:r>
      <w:r>
        <w:rPr>
          <w:rFonts w:hint="eastAsia"/>
          <w:sz w:val="22"/>
        </w:rPr>
        <w:t>（</w:t>
      </w:r>
      <w:r>
        <w:rPr>
          <w:sz w:val="22"/>
        </w:rPr>
        <w:t>签章</w:t>
      </w:r>
      <w:r>
        <w:rPr>
          <w:rFonts w:hint="eastAsia"/>
          <w:sz w:val="22"/>
        </w:rPr>
        <w:t>）</w:t>
      </w:r>
      <w:r>
        <w:rPr>
          <w:sz w:val="22"/>
        </w:rPr>
        <w:t xml:space="preserve">:                        </w:t>
      </w:r>
    </w:p>
    <w:p>
      <w:pPr>
        <w:keepNext w:val="0"/>
        <w:keepLines w:val="0"/>
        <w:pageBreakBefore w:val="0"/>
        <w:widowControl/>
        <w:kinsoku/>
        <w:wordWrap/>
        <w:overflowPunct/>
        <w:topLinePunct w:val="0"/>
        <w:autoSpaceDE/>
        <w:autoSpaceDN/>
        <w:bidi w:val="0"/>
        <w:adjustRightInd/>
        <w:snapToGrid w:val="0"/>
        <w:spacing w:line="400" w:lineRule="exact"/>
        <w:ind w:firstLine="540"/>
        <w:jc w:val="left"/>
        <w:textAlignment w:val="auto"/>
        <w:rPr>
          <w:sz w:val="22"/>
        </w:rPr>
      </w:pPr>
      <w:r>
        <w:rPr>
          <w:sz w:val="22"/>
        </w:rPr>
        <w:t xml:space="preserve">法定代表人或授权代表（签字或盖章）：               </w:t>
      </w:r>
    </w:p>
    <w:p>
      <w:pPr>
        <w:keepNext w:val="0"/>
        <w:keepLines w:val="0"/>
        <w:pageBreakBefore w:val="0"/>
        <w:widowControl/>
        <w:kinsoku/>
        <w:wordWrap/>
        <w:overflowPunct/>
        <w:topLinePunct w:val="0"/>
        <w:autoSpaceDE/>
        <w:autoSpaceDN/>
        <w:bidi w:val="0"/>
        <w:adjustRightInd/>
        <w:snapToGrid w:val="0"/>
        <w:spacing w:line="400" w:lineRule="exact"/>
        <w:ind w:firstLine="540"/>
        <w:jc w:val="left"/>
        <w:textAlignment w:val="auto"/>
        <w:rPr>
          <w:sz w:val="22"/>
        </w:rPr>
      </w:pPr>
      <w:r>
        <w:rPr>
          <w:sz w:val="22"/>
        </w:rPr>
        <w:t>日期：</w:t>
      </w:r>
    </w:p>
    <w:p>
      <w:pPr>
        <w:keepNext w:val="0"/>
        <w:keepLines w:val="0"/>
        <w:pageBreakBefore w:val="0"/>
        <w:widowControl/>
        <w:kinsoku/>
        <w:wordWrap/>
        <w:overflowPunct/>
        <w:topLinePunct w:val="0"/>
        <w:autoSpaceDE/>
        <w:autoSpaceDN/>
        <w:bidi w:val="0"/>
        <w:adjustRightInd/>
        <w:snapToGrid w:val="0"/>
        <w:spacing w:line="400" w:lineRule="exact"/>
        <w:ind w:left="840"/>
        <w:jc w:val="left"/>
        <w:textAlignment w:val="auto"/>
        <w:rPr>
          <w:b/>
          <w:sz w:val="22"/>
        </w:rPr>
      </w:pPr>
      <w:r>
        <w:rPr>
          <w:b/>
          <w:sz w:val="22"/>
          <w:u w:val="thick"/>
        </w:rPr>
        <w:t>注：若不提供此函，做无效处理。</w:t>
      </w:r>
    </w:p>
    <w:p>
      <w:pPr>
        <w:keepNext w:val="0"/>
        <w:keepLines w:val="0"/>
        <w:pageBreakBefore w:val="0"/>
        <w:widowControl/>
        <w:kinsoku/>
        <w:wordWrap/>
        <w:overflowPunct/>
        <w:topLinePunct w:val="0"/>
        <w:autoSpaceDE/>
        <w:autoSpaceDN/>
        <w:bidi w:val="0"/>
        <w:adjustRightInd/>
        <w:snapToGrid w:val="0"/>
        <w:spacing w:line="400" w:lineRule="exact"/>
        <w:ind w:left="840"/>
        <w:jc w:val="left"/>
        <w:textAlignment w:val="auto"/>
        <w:sectPr>
          <w:footerReference r:id="rId8" w:type="first"/>
          <w:footerReference r:id="rId7" w:type="default"/>
          <w:pgSz w:w="11907" w:h="16840"/>
          <w:pgMar w:top="1440" w:right="1117" w:bottom="1440" w:left="1440" w:header="720" w:footer="720" w:gutter="0"/>
          <w:pgBorders>
            <w:top w:val="none" w:sz="0" w:space="0"/>
            <w:left w:val="none" w:sz="0" w:space="0"/>
            <w:bottom w:val="none" w:sz="0" w:space="0"/>
            <w:right w:val="none" w:sz="0" w:space="0"/>
          </w:pgBorders>
          <w:pgNumType w:fmt="decimal"/>
          <w:cols w:space="720" w:num="1"/>
          <w:titlePg/>
          <w:docGrid w:linePitch="286" w:charSpace="0"/>
        </w:sectPr>
      </w:pPr>
    </w:p>
    <w:p>
      <w:pPr>
        <w:pStyle w:val="5"/>
        <w:tabs>
          <w:tab w:val="left" w:pos="3600"/>
        </w:tabs>
      </w:pPr>
      <w:r>
        <w:rPr>
          <w:rFonts w:hint="eastAsia"/>
        </w:rPr>
        <w:t>2.5投标供应商基本情况说明</w:t>
      </w:r>
    </w:p>
    <w:p>
      <w:pPr>
        <w:spacing w:line="360" w:lineRule="auto"/>
        <w:jc w:val="center"/>
        <w:rPr>
          <w:rFonts w:ascii="华文中宋" w:hAnsi="华文中宋" w:eastAsia="华文中宋"/>
          <w:b/>
          <w:sz w:val="44"/>
          <w:szCs w:val="44"/>
        </w:rPr>
      </w:pPr>
      <w:r>
        <w:rPr>
          <w:rFonts w:ascii="华文中宋" w:hAnsi="华文中宋" w:eastAsia="华文中宋"/>
          <w:b/>
          <w:sz w:val="44"/>
          <w:szCs w:val="44"/>
        </w:rPr>
        <w:t>投标供应商</w:t>
      </w:r>
      <w:r>
        <w:rPr>
          <w:rFonts w:hint="eastAsia" w:ascii="华文中宋" w:hAnsi="华文中宋" w:eastAsia="华文中宋"/>
          <w:b/>
          <w:sz w:val="44"/>
          <w:szCs w:val="44"/>
        </w:rPr>
        <w:t>基本</w:t>
      </w:r>
      <w:r>
        <w:rPr>
          <w:rFonts w:ascii="华文中宋" w:hAnsi="华文中宋" w:eastAsia="华文中宋"/>
          <w:b/>
          <w:sz w:val="44"/>
          <w:szCs w:val="44"/>
        </w:rPr>
        <w:t>情况</w:t>
      </w:r>
      <w:r>
        <w:rPr>
          <w:rFonts w:hint="eastAsia" w:ascii="华文中宋" w:hAnsi="华文中宋" w:eastAsia="华文中宋"/>
          <w:b/>
          <w:sz w:val="44"/>
          <w:szCs w:val="44"/>
        </w:rPr>
        <w:t>说明（后附企业介绍）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b/>
          <w:sz w:val="24"/>
        </w:rPr>
      </w:pPr>
      <w:r>
        <w:rPr>
          <w:rFonts w:ascii="仿宋" w:hAnsi="仿宋" w:eastAsia="仿宋" w:cs="Arial"/>
          <w:b/>
          <w:sz w:val="24"/>
        </w:rPr>
        <w:t>1、名称及概况：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w w:val="90"/>
          <w:sz w:val="24"/>
        </w:rPr>
      </w:pPr>
      <w:r>
        <w:rPr>
          <w:rFonts w:ascii="仿宋" w:hAnsi="仿宋" w:eastAsia="仿宋" w:cs="Arial"/>
          <w:sz w:val="24"/>
        </w:rPr>
        <w:t>（1）投标供应商名称：</w:t>
      </w:r>
      <w:r>
        <w:rPr>
          <w:rFonts w:ascii="仿宋" w:hAnsi="仿宋" w:eastAsia="仿宋" w:cs="Arial"/>
          <w:w w:val="90"/>
          <w:sz w:val="24"/>
        </w:rPr>
        <w:t>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w w:val="90"/>
          <w:sz w:val="24"/>
        </w:rPr>
      </w:pPr>
      <w:r>
        <w:rPr>
          <w:rFonts w:hint="eastAsia" w:ascii="仿宋" w:hAnsi="仿宋" w:eastAsia="仿宋" w:cs="Arial"/>
          <w:w w:val="90"/>
          <w:sz w:val="24"/>
        </w:rPr>
        <w:t>（2）单位组织形式：</w:t>
      </w:r>
      <w:r>
        <w:rPr>
          <w:rFonts w:ascii="仿宋" w:hAnsi="仿宋" w:eastAsia="仿宋" w:cs="Arial"/>
          <w:w w:val="90"/>
          <w:sz w:val="22"/>
        </w:rPr>
        <w:t>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hint="eastAsia" w:ascii="仿宋" w:hAnsi="仿宋" w:eastAsia="仿宋" w:cs="Arial"/>
          <w:w w:val="90"/>
          <w:sz w:val="24"/>
        </w:rPr>
        <w:t>（3）法定代表人姓名：</w:t>
      </w:r>
      <w:r>
        <w:rPr>
          <w:rFonts w:ascii="仿宋" w:hAnsi="仿宋" w:eastAsia="仿宋" w:cs="Arial"/>
          <w:w w:val="90"/>
          <w:sz w:val="22"/>
        </w:rPr>
        <w:t>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w w:val="90"/>
          <w:sz w:val="24"/>
        </w:rPr>
      </w:pPr>
      <w:r>
        <w:rPr>
          <w:rFonts w:ascii="仿宋" w:hAnsi="仿宋" w:eastAsia="仿宋" w:cs="Arial"/>
          <w:sz w:val="24"/>
        </w:rPr>
        <w:t>（</w:t>
      </w:r>
      <w:r>
        <w:rPr>
          <w:rFonts w:hint="eastAsia" w:ascii="仿宋" w:hAnsi="仿宋" w:eastAsia="仿宋" w:cs="Arial"/>
          <w:sz w:val="24"/>
        </w:rPr>
        <w:t>4</w:t>
      </w:r>
      <w:r>
        <w:rPr>
          <w:rFonts w:ascii="仿宋" w:hAnsi="仿宋" w:eastAsia="仿宋" w:cs="Arial"/>
          <w:sz w:val="24"/>
        </w:rPr>
        <w:t>）</w:t>
      </w:r>
      <w:r>
        <w:rPr>
          <w:rFonts w:hint="eastAsia" w:ascii="仿宋" w:hAnsi="仿宋" w:eastAsia="仿宋" w:cs="Arial"/>
          <w:sz w:val="24"/>
        </w:rPr>
        <w:t>单位</w:t>
      </w:r>
      <w:r>
        <w:rPr>
          <w:rFonts w:ascii="仿宋" w:hAnsi="仿宋" w:eastAsia="仿宋" w:cs="Arial"/>
          <w:sz w:val="24"/>
        </w:rPr>
        <w:t>地址：</w:t>
      </w:r>
      <w:r>
        <w:rPr>
          <w:rFonts w:ascii="仿宋" w:hAnsi="仿宋" w:eastAsia="仿宋" w:cs="Arial"/>
          <w:w w:val="90"/>
          <w:sz w:val="22"/>
        </w:rPr>
        <w:t>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u w:val="single"/>
        </w:rPr>
      </w:pPr>
      <w:r>
        <w:rPr>
          <w:rFonts w:hint="eastAsia" w:ascii="仿宋" w:hAnsi="仿宋" w:eastAsia="仿宋" w:cs="Arial"/>
          <w:sz w:val="24"/>
        </w:rPr>
        <w:t>（5）单位</w:t>
      </w:r>
      <w:r>
        <w:rPr>
          <w:rFonts w:ascii="仿宋" w:hAnsi="仿宋" w:eastAsia="仿宋" w:cs="Arial"/>
          <w:sz w:val="24"/>
        </w:rPr>
        <w:t>传真/电话号码：</w:t>
      </w:r>
      <w:r>
        <w:rPr>
          <w:rFonts w:ascii="仿宋" w:hAnsi="仿宋" w:eastAsia="仿宋" w:cs="Arial"/>
          <w:w w:val="90"/>
          <w:sz w:val="22"/>
        </w:rPr>
        <w:t>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w:t>
      </w:r>
      <w:r>
        <w:rPr>
          <w:rFonts w:hint="eastAsia" w:ascii="仿宋" w:hAnsi="仿宋" w:eastAsia="仿宋" w:cs="Arial"/>
          <w:sz w:val="24"/>
        </w:rPr>
        <w:t>6</w:t>
      </w:r>
      <w:r>
        <w:rPr>
          <w:rFonts w:ascii="仿宋" w:hAnsi="仿宋" w:eastAsia="仿宋" w:cs="Arial"/>
          <w:sz w:val="24"/>
        </w:rPr>
        <w:t>）成立或</w:t>
      </w:r>
      <w:r>
        <w:rPr>
          <w:rFonts w:hint="eastAsia" w:ascii="仿宋" w:hAnsi="仿宋" w:eastAsia="仿宋" w:cs="Arial"/>
          <w:sz w:val="24"/>
        </w:rPr>
        <w:t>工商</w:t>
      </w:r>
      <w:r>
        <w:rPr>
          <w:rFonts w:ascii="仿宋" w:hAnsi="仿宋" w:eastAsia="仿宋" w:cs="Arial"/>
          <w:sz w:val="24"/>
        </w:rPr>
        <w:t>注册日期：</w:t>
      </w:r>
      <w:r>
        <w:rPr>
          <w:rFonts w:ascii="仿宋" w:hAnsi="仿宋" w:eastAsia="仿宋" w:cs="Arial"/>
          <w:w w:val="90"/>
          <w:sz w:val="24"/>
        </w:rPr>
        <w:t>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u w:val="single"/>
        </w:rPr>
      </w:pPr>
      <w:r>
        <w:rPr>
          <w:rFonts w:ascii="仿宋" w:hAnsi="仿宋" w:eastAsia="仿宋" w:cs="Arial"/>
          <w:sz w:val="24"/>
        </w:rPr>
        <w:t>（</w:t>
      </w:r>
      <w:r>
        <w:rPr>
          <w:rFonts w:hint="eastAsia" w:ascii="仿宋" w:hAnsi="仿宋" w:eastAsia="仿宋" w:cs="Arial"/>
          <w:sz w:val="24"/>
        </w:rPr>
        <w:t>7</w:t>
      </w:r>
      <w:r>
        <w:rPr>
          <w:rFonts w:ascii="仿宋" w:hAnsi="仿宋" w:eastAsia="仿宋" w:cs="Arial"/>
          <w:sz w:val="24"/>
        </w:rPr>
        <w:t>）实收资本：</w:t>
      </w:r>
      <w:r>
        <w:rPr>
          <w:rFonts w:ascii="仿宋" w:hAnsi="仿宋" w:eastAsia="仿宋" w:cs="Arial"/>
          <w:w w:val="90"/>
          <w:sz w:val="24"/>
        </w:rPr>
        <w:t>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w:t>
      </w:r>
      <w:r>
        <w:rPr>
          <w:rFonts w:hint="eastAsia" w:ascii="仿宋" w:hAnsi="仿宋" w:eastAsia="仿宋" w:cs="Arial"/>
          <w:sz w:val="24"/>
        </w:rPr>
        <w:t>8</w:t>
      </w:r>
      <w:r>
        <w:rPr>
          <w:rFonts w:ascii="仿宋" w:hAnsi="仿宋" w:eastAsia="仿宋" w:cs="Arial"/>
          <w:sz w:val="24"/>
        </w:rPr>
        <w:t>）近期资产负债表（</w:t>
      </w:r>
      <w:r>
        <w:rPr>
          <w:rFonts w:ascii="仿宋" w:hAnsi="仿宋" w:eastAsia="仿宋" w:cs="Arial"/>
          <w:sz w:val="24"/>
          <w:u w:val="single"/>
        </w:rPr>
        <w:t>到</w:t>
      </w:r>
      <w:r>
        <w:rPr>
          <w:rFonts w:ascii="仿宋" w:hAnsi="仿宋" w:eastAsia="仿宋" w:cs="Arial"/>
          <w:w w:val="90"/>
          <w:sz w:val="24"/>
        </w:rPr>
        <w:t>____________</w:t>
      </w:r>
      <w:r>
        <w:rPr>
          <w:rFonts w:ascii="仿宋" w:hAnsi="仿宋" w:eastAsia="仿宋" w:cs="Arial"/>
          <w:sz w:val="24"/>
          <w:u w:val="single"/>
        </w:rPr>
        <w:t>年</w:t>
      </w:r>
      <w:r>
        <w:rPr>
          <w:rFonts w:ascii="仿宋" w:hAnsi="仿宋" w:eastAsia="仿宋" w:cs="Arial"/>
          <w:w w:val="90"/>
          <w:sz w:val="24"/>
        </w:rPr>
        <w:t>______</w:t>
      </w:r>
      <w:r>
        <w:rPr>
          <w:rFonts w:ascii="仿宋" w:hAnsi="仿宋" w:eastAsia="仿宋" w:cs="Arial"/>
          <w:sz w:val="24"/>
          <w:u w:val="single"/>
        </w:rPr>
        <w:t>月</w:t>
      </w:r>
      <w:r>
        <w:rPr>
          <w:rFonts w:ascii="仿宋" w:hAnsi="仿宋" w:eastAsia="仿宋" w:cs="Arial"/>
          <w:w w:val="90"/>
          <w:sz w:val="24"/>
        </w:rPr>
        <w:t>______</w:t>
      </w:r>
      <w:r>
        <w:rPr>
          <w:rFonts w:ascii="仿宋" w:hAnsi="仿宋" w:eastAsia="仿宋" w:cs="Arial"/>
          <w:sz w:val="24"/>
          <w:u w:val="single"/>
        </w:rPr>
        <w:t>日止</w:t>
      </w:r>
      <w:r>
        <w:rPr>
          <w:rFonts w:ascii="仿宋" w:hAnsi="仿宋" w:eastAsia="仿宋" w:cs="Arial"/>
          <w:sz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 xml:space="preserve">    1）固定资产：</w:t>
      </w:r>
      <w:r>
        <w:rPr>
          <w:rFonts w:ascii="仿宋" w:hAnsi="仿宋" w:eastAsia="仿宋" w:cs="Arial"/>
          <w:w w:val="90"/>
          <w:sz w:val="24"/>
        </w:rPr>
        <w:t>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u w:val="single"/>
        </w:rPr>
      </w:pPr>
      <w:r>
        <w:rPr>
          <w:rFonts w:ascii="仿宋" w:hAnsi="仿宋" w:eastAsia="仿宋" w:cs="Arial"/>
          <w:sz w:val="24"/>
        </w:rPr>
        <w:t xml:space="preserve">    2）流动资产：</w:t>
      </w:r>
      <w:r>
        <w:rPr>
          <w:rFonts w:ascii="仿宋" w:hAnsi="仿宋" w:eastAsia="仿宋" w:cs="Arial"/>
          <w:w w:val="90"/>
          <w:sz w:val="24"/>
        </w:rPr>
        <w:t>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 xml:space="preserve">    3）长期负债：</w:t>
      </w:r>
      <w:r>
        <w:rPr>
          <w:rFonts w:ascii="仿宋" w:hAnsi="仿宋" w:eastAsia="仿宋" w:cs="Arial"/>
          <w:w w:val="90"/>
          <w:sz w:val="24"/>
        </w:rPr>
        <w:t>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 xml:space="preserve">    4）流动负债：</w:t>
      </w:r>
      <w:r>
        <w:rPr>
          <w:rFonts w:ascii="仿宋" w:hAnsi="仿宋" w:eastAsia="仿宋" w:cs="Arial"/>
          <w:w w:val="90"/>
          <w:sz w:val="24"/>
        </w:rPr>
        <w:t>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 xml:space="preserve">    5）净</w:t>
      </w:r>
      <w:r>
        <w:rPr>
          <w:rFonts w:hint="eastAsia" w:ascii="仿宋" w:hAnsi="仿宋" w:eastAsia="仿宋" w:cs="Arial"/>
          <w:sz w:val="24"/>
        </w:rPr>
        <w:t xml:space="preserve">    </w:t>
      </w:r>
      <w:r>
        <w:rPr>
          <w:rFonts w:ascii="仿宋" w:hAnsi="仿宋" w:eastAsia="仿宋" w:cs="Arial"/>
          <w:sz w:val="24"/>
        </w:rPr>
        <w:t>值：</w:t>
      </w:r>
      <w:r>
        <w:rPr>
          <w:rFonts w:ascii="仿宋" w:hAnsi="仿宋" w:eastAsia="仿宋" w:cs="Arial"/>
          <w:w w:val="90"/>
          <w:sz w:val="24"/>
        </w:rPr>
        <w:t>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 xml:space="preserve">    6）主要负责人姓名：</w:t>
      </w:r>
      <w:r>
        <w:rPr>
          <w:rFonts w:ascii="仿宋" w:hAnsi="仿宋" w:eastAsia="仿宋" w:cs="Arial"/>
          <w:w w:val="90"/>
          <w:sz w:val="24"/>
        </w:rPr>
        <w:t>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w w:val="90"/>
          <w:sz w:val="24"/>
        </w:rPr>
      </w:pPr>
      <w:r>
        <w:rPr>
          <w:rFonts w:ascii="仿宋" w:hAnsi="仿宋" w:eastAsia="仿宋" w:cs="Arial"/>
          <w:b/>
          <w:sz w:val="24"/>
        </w:rPr>
        <w:t>2、企业</w:t>
      </w:r>
      <w:r>
        <w:rPr>
          <w:rFonts w:hint="eastAsia" w:ascii="仿宋" w:hAnsi="仿宋" w:eastAsia="仿宋" w:cs="Arial"/>
          <w:b/>
          <w:sz w:val="24"/>
        </w:rPr>
        <w:t>现有的与本项目实施有关的</w:t>
      </w:r>
      <w:r>
        <w:rPr>
          <w:rFonts w:ascii="仿宋" w:hAnsi="仿宋" w:eastAsia="仿宋" w:cs="Arial"/>
          <w:b/>
          <w:sz w:val="24"/>
        </w:rPr>
        <w:t>设备</w:t>
      </w:r>
      <w:r>
        <w:rPr>
          <w:rFonts w:hint="eastAsia" w:ascii="仿宋" w:hAnsi="仿宋" w:eastAsia="仿宋" w:cs="Arial"/>
          <w:b/>
          <w:sz w:val="24"/>
        </w:rPr>
        <w:t>情况</w:t>
      </w:r>
      <w:r>
        <w:rPr>
          <w:rFonts w:ascii="仿宋" w:hAnsi="仿宋" w:eastAsia="仿宋" w:cs="Arial"/>
          <w:sz w:val="24"/>
        </w:rPr>
        <w:t>：</w:t>
      </w:r>
      <w:r>
        <w:rPr>
          <w:rFonts w:ascii="仿宋" w:hAnsi="仿宋" w:eastAsia="仿宋" w:cs="Arial"/>
          <w:w w:val="90"/>
          <w:sz w:val="24"/>
        </w:rPr>
        <w:t>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w w:val="90"/>
          <w:sz w:val="24"/>
        </w:rPr>
      </w:pPr>
      <w:r>
        <w:rPr>
          <w:rFonts w:ascii="仿宋" w:hAnsi="仿宋" w:eastAsia="仿宋" w:cs="Arial"/>
          <w:b/>
          <w:sz w:val="24"/>
        </w:rPr>
        <w:t>3、企业</w:t>
      </w:r>
      <w:r>
        <w:rPr>
          <w:rFonts w:hint="eastAsia" w:ascii="仿宋" w:hAnsi="仿宋" w:eastAsia="仿宋" w:cs="Arial"/>
          <w:b/>
          <w:sz w:val="24"/>
        </w:rPr>
        <w:t>现有的与本项目实施有关的专业技术</w:t>
      </w:r>
      <w:r>
        <w:rPr>
          <w:rFonts w:ascii="仿宋" w:hAnsi="仿宋" w:eastAsia="仿宋" w:cs="Arial"/>
          <w:b/>
          <w:sz w:val="24"/>
        </w:rPr>
        <w:t>人员情况：</w:t>
      </w:r>
      <w:r>
        <w:rPr>
          <w:rFonts w:ascii="仿宋" w:hAnsi="仿宋" w:eastAsia="仿宋" w:cs="Arial"/>
          <w:w w:val="90"/>
          <w:sz w:val="24"/>
        </w:rPr>
        <w:t xml:space="preserve"> 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w w:val="90"/>
          <w:sz w:val="24"/>
        </w:rPr>
        <w:t>_____________________________________________________________________________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b/>
          <w:sz w:val="24"/>
        </w:rPr>
        <w:t>4、近三年的年营业总额</w:t>
      </w:r>
      <w:r>
        <w:rPr>
          <w:rFonts w:hint="eastAsia" w:ascii="仿宋" w:hAnsi="仿宋" w:eastAsia="仿宋" w:cs="Arial"/>
          <w:sz w:val="24"/>
        </w:rPr>
        <w:t>：</w:t>
      </w:r>
      <w:r>
        <w:rPr>
          <w:rFonts w:ascii="仿宋" w:hAnsi="仿宋" w:eastAsia="仿宋" w:cs="Arial"/>
          <w:w w:val="90"/>
          <w:sz w:val="24"/>
        </w:rPr>
        <w:t>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ind w:firstLine="463" w:firstLineChars="193"/>
        <w:textAlignment w:val="auto"/>
        <w:rPr>
          <w:rFonts w:ascii="仿宋" w:hAnsi="仿宋" w:eastAsia="仿宋" w:cs="Arial"/>
          <w:sz w:val="24"/>
        </w:rPr>
      </w:pPr>
      <w:r>
        <w:rPr>
          <w:rFonts w:ascii="仿宋" w:hAnsi="仿宋" w:eastAsia="仿宋" w:cs="Arial"/>
          <w:sz w:val="24"/>
        </w:rPr>
        <w:t>兹证明上述声明是真实、正确的、并提供了全部能提供的资料和数据，我们同意遵照</w:t>
      </w:r>
      <w:r>
        <w:rPr>
          <w:rFonts w:hint="eastAsia" w:ascii="仿宋" w:hAnsi="仿宋" w:eastAsia="仿宋" w:cs="Arial"/>
          <w:sz w:val="24"/>
        </w:rPr>
        <w:t>公开招标采购文件</w:t>
      </w:r>
      <w:r>
        <w:rPr>
          <w:rFonts w:ascii="仿宋" w:hAnsi="仿宋" w:eastAsia="仿宋" w:cs="Arial"/>
          <w:sz w:val="24"/>
        </w:rPr>
        <w:t>要求出示有关证明文件。</w:t>
      </w:r>
    </w:p>
    <w:p>
      <w:pPr>
        <w:pStyle w:val="47"/>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ascii="仿宋" w:hAnsi="仿宋" w:eastAsia="仿宋"/>
          <w:b/>
          <w:sz w:val="24"/>
          <w:szCs w:val="24"/>
        </w:rPr>
      </w:pPr>
      <w:r>
        <w:rPr>
          <w:rFonts w:hint="eastAsia" w:ascii="仿宋" w:hAnsi="仿宋" w:eastAsia="仿宋"/>
          <w:b/>
          <w:sz w:val="24"/>
          <w:szCs w:val="24"/>
        </w:rPr>
        <w:t>投标供应商名称（盖章）：</w:t>
      </w:r>
    </w:p>
    <w:p>
      <w:pPr>
        <w:pStyle w:val="47"/>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ascii="仿宋" w:hAnsi="仿宋" w:eastAsia="仿宋"/>
          <w:b/>
          <w:sz w:val="24"/>
          <w:szCs w:val="24"/>
        </w:rPr>
      </w:pPr>
      <w:r>
        <w:rPr>
          <w:rFonts w:ascii="仿宋" w:hAnsi="仿宋" w:eastAsia="仿宋"/>
          <w:b/>
          <w:sz w:val="24"/>
          <w:szCs w:val="24"/>
        </w:rPr>
        <w:t>法定代表人或授权代表（签字或盖章）</w:t>
      </w:r>
      <w:r>
        <w:rPr>
          <w:rFonts w:hint="eastAsia" w:ascii="仿宋" w:hAnsi="仿宋" w:eastAsia="仿宋"/>
          <w:b/>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仿宋" w:hAnsi="仿宋" w:eastAsia="仿宋" w:cs="Arial"/>
          <w:sz w:val="24"/>
        </w:rPr>
      </w:pPr>
      <w:r>
        <w:rPr>
          <w:rFonts w:hint="eastAsia" w:ascii="仿宋" w:hAnsi="仿宋" w:eastAsia="仿宋"/>
          <w:b/>
          <w:sz w:val="24"/>
        </w:rPr>
        <w:t>日    期：</w:t>
      </w:r>
    </w:p>
    <w:p>
      <w:pPr>
        <w:pStyle w:val="5"/>
        <w:tabs>
          <w:tab w:val="left" w:pos="3600"/>
        </w:tabs>
      </w:pPr>
      <w:r>
        <w:rPr>
          <w:rFonts w:ascii="仿宋" w:hAnsi="仿宋" w:eastAsia="仿宋" w:cs="Arial"/>
        </w:rPr>
        <w:br w:type="page"/>
      </w:r>
      <w:r>
        <w:rPr>
          <w:rFonts w:hint="eastAsia"/>
        </w:rPr>
        <w:t>2.6</w:t>
      </w:r>
      <w:r>
        <w:t>商务偏离表</w:t>
      </w:r>
      <w:r>
        <w:rPr>
          <w:rFonts w:hint="eastAsia"/>
        </w:rPr>
        <w:t>、技术偏离表</w:t>
      </w:r>
    </w:p>
    <w:p>
      <w:pPr>
        <w:widowControl/>
        <w:snapToGrid w:val="0"/>
        <w:spacing w:line="400" w:lineRule="exact"/>
        <w:jc w:val="center"/>
        <w:rPr>
          <w:sz w:val="36"/>
        </w:rPr>
      </w:pPr>
      <w:r>
        <w:rPr>
          <w:sz w:val="36"/>
        </w:rPr>
        <w:t>商务偏离表</w:t>
      </w:r>
    </w:p>
    <w:tbl>
      <w:tblPr>
        <w:tblStyle w:val="88"/>
        <w:tblW w:w="9673" w:type="dxa"/>
        <w:tblInd w:w="94" w:type="dxa"/>
        <w:tblLayout w:type="fixed"/>
        <w:tblCellMar>
          <w:top w:w="0" w:type="dxa"/>
          <w:left w:w="0" w:type="dxa"/>
          <w:bottom w:w="0" w:type="dxa"/>
          <w:right w:w="0" w:type="dxa"/>
        </w:tblCellMar>
      </w:tblPr>
      <w:tblGrid>
        <w:gridCol w:w="896"/>
        <w:gridCol w:w="1710"/>
        <w:gridCol w:w="2664"/>
        <w:gridCol w:w="2110"/>
        <w:gridCol w:w="2293"/>
      </w:tblGrid>
      <w:tr>
        <w:tblPrEx>
          <w:tblCellMar>
            <w:top w:w="0" w:type="dxa"/>
            <w:left w:w="0" w:type="dxa"/>
            <w:bottom w:w="0" w:type="dxa"/>
            <w:right w:w="0" w:type="dxa"/>
          </w:tblCellMar>
        </w:tblPrEx>
        <w:trPr>
          <w:trHeight w:val="9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序号</w:t>
            </w: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内容</w:t>
            </w: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采购文件规范要求</w:t>
            </w: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投标响应文件</w:t>
            </w:r>
          </w:p>
          <w:p>
            <w:pPr>
              <w:widowControl/>
              <w:snapToGrid w:val="0"/>
              <w:spacing w:line="400" w:lineRule="exact"/>
              <w:jc w:val="center"/>
              <w:rPr>
                <w:sz w:val="24"/>
              </w:rPr>
            </w:pPr>
            <w:r>
              <w:rPr>
                <w:sz w:val="24"/>
              </w:rPr>
              <w:t>对应规范</w:t>
            </w: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bl>
    <w:p>
      <w:pPr>
        <w:widowControl/>
        <w:snapToGrid w:val="0"/>
        <w:spacing w:line="400" w:lineRule="exact"/>
        <w:jc w:val="left"/>
        <w:rPr>
          <w:sz w:val="24"/>
        </w:rPr>
      </w:pPr>
      <w:r>
        <w:rPr>
          <w:sz w:val="24"/>
        </w:rPr>
        <w:t>供应商盖章：</w:t>
      </w:r>
    </w:p>
    <w:p>
      <w:pPr>
        <w:widowControl/>
        <w:snapToGrid w:val="0"/>
        <w:spacing w:line="400" w:lineRule="exact"/>
        <w:jc w:val="left"/>
        <w:rPr>
          <w:sz w:val="36"/>
        </w:rPr>
      </w:pPr>
    </w:p>
    <w:p>
      <w:pPr>
        <w:widowControl/>
        <w:snapToGrid w:val="0"/>
        <w:spacing w:line="400" w:lineRule="exact"/>
        <w:ind w:firstLine="3600"/>
        <w:jc w:val="left"/>
        <w:rPr>
          <w:sz w:val="36"/>
        </w:rPr>
      </w:pPr>
      <w:r>
        <w:rPr>
          <w:sz w:val="36"/>
        </w:rPr>
        <w:t>技术偏离表</w:t>
      </w:r>
    </w:p>
    <w:tbl>
      <w:tblPr>
        <w:tblStyle w:val="88"/>
        <w:tblW w:w="9673" w:type="dxa"/>
        <w:tblInd w:w="94" w:type="dxa"/>
        <w:tblLayout w:type="fixed"/>
        <w:tblCellMar>
          <w:top w:w="0" w:type="dxa"/>
          <w:left w:w="0" w:type="dxa"/>
          <w:bottom w:w="0" w:type="dxa"/>
          <w:right w:w="0" w:type="dxa"/>
        </w:tblCellMar>
      </w:tblPr>
      <w:tblGrid>
        <w:gridCol w:w="896"/>
        <w:gridCol w:w="1708"/>
        <w:gridCol w:w="2660"/>
        <w:gridCol w:w="2113"/>
        <w:gridCol w:w="2296"/>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序号</w:t>
            </w: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内容</w:t>
            </w: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采购文件规范要求</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投标响应文件</w:t>
            </w:r>
          </w:p>
          <w:p>
            <w:pPr>
              <w:widowControl/>
              <w:snapToGrid w:val="0"/>
              <w:spacing w:line="400" w:lineRule="exact"/>
              <w:jc w:val="center"/>
              <w:rPr>
                <w:sz w:val="24"/>
              </w:rPr>
            </w:pPr>
            <w:r>
              <w:rPr>
                <w:sz w:val="24"/>
              </w:rPr>
              <w:t>对应规范</w:t>
            </w: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bl>
    <w:p>
      <w:pPr>
        <w:widowControl/>
        <w:snapToGrid w:val="0"/>
        <w:spacing w:line="400" w:lineRule="exact"/>
        <w:jc w:val="left"/>
        <w:rPr>
          <w:rFonts w:hint="eastAsia"/>
        </w:rPr>
      </w:pPr>
      <w:r>
        <w:rPr>
          <w:sz w:val="24"/>
        </w:rPr>
        <w:t>供应商盖章：</w:t>
      </w:r>
    </w:p>
    <w:p>
      <w:pPr>
        <w:rPr>
          <w:rFonts w:hint="eastAsia"/>
        </w:rPr>
      </w:pPr>
      <w:r>
        <w:rPr>
          <w:rFonts w:hint="eastAsia"/>
        </w:rPr>
        <w:br w:type="page"/>
      </w:r>
    </w:p>
    <w:p>
      <w:pPr>
        <w:pStyle w:val="5"/>
        <w:tabs>
          <w:tab w:val="left" w:pos="3600"/>
        </w:tabs>
      </w:pPr>
      <w:r>
        <w:rPr>
          <w:rFonts w:hint="eastAsia"/>
        </w:rPr>
        <w:t>2.7投标产品配置清单</w:t>
      </w:r>
    </w:p>
    <w:p>
      <w:pPr>
        <w:spacing w:line="360" w:lineRule="exact"/>
        <w:jc w:val="center"/>
        <w:rPr>
          <w:rFonts w:ascii="宋体"/>
          <w:sz w:val="28"/>
          <w:szCs w:val="28"/>
          <w:lang w:val="zh-CN"/>
        </w:rPr>
      </w:pPr>
      <w:r>
        <w:rPr>
          <w:rFonts w:hint="eastAsia" w:ascii="宋体"/>
          <w:sz w:val="28"/>
          <w:szCs w:val="28"/>
          <w:lang w:val="zh-CN"/>
        </w:rPr>
        <w:t>投标产品配置清单</w:t>
      </w:r>
    </w:p>
    <w:p>
      <w:pPr>
        <w:spacing w:line="360" w:lineRule="exact"/>
        <w:rPr>
          <w:rFonts w:ascii="宋体"/>
          <w:b/>
          <w:spacing w:val="20"/>
          <w:sz w:val="22"/>
        </w:rPr>
      </w:pPr>
      <w:r>
        <w:rPr>
          <w:rFonts w:hint="eastAsia" w:ascii="宋体"/>
          <w:b/>
          <w:spacing w:val="20"/>
          <w:sz w:val="22"/>
        </w:rPr>
        <w:t>供应商名称：</w:t>
      </w:r>
      <w:r>
        <w:rPr>
          <w:rFonts w:hint="eastAsia" w:ascii="宋体"/>
          <w:b/>
          <w:spacing w:val="20"/>
          <w:sz w:val="22"/>
          <w:u w:val="single"/>
        </w:rPr>
        <w:t xml:space="preserve">          </w:t>
      </w:r>
      <w:r>
        <w:rPr>
          <w:rFonts w:hint="eastAsia" w:ascii="宋体"/>
          <w:b/>
          <w:spacing w:val="20"/>
          <w:sz w:val="22"/>
        </w:rPr>
        <w:t xml:space="preserve">       </w:t>
      </w:r>
      <w:r>
        <w:rPr>
          <w:rFonts w:ascii="宋体"/>
          <w:b/>
          <w:spacing w:val="20"/>
          <w:sz w:val="22"/>
        </w:rPr>
        <w:t xml:space="preserve">     </w:t>
      </w:r>
      <w:r>
        <w:rPr>
          <w:rFonts w:hint="eastAsia" w:ascii="宋体"/>
          <w:b/>
          <w:spacing w:val="20"/>
          <w:sz w:val="22"/>
        </w:rPr>
        <w:t>招标编号：</w:t>
      </w:r>
      <w:r>
        <w:rPr>
          <w:rFonts w:hint="eastAsia" w:ascii="宋体"/>
          <w:b/>
          <w:spacing w:val="20"/>
          <w:sz w:val="22"/>
          <w:u w:val="single"/>
        </w:rPr>
        <w:t xml:space="preserve">        </w:t>
      </w:r>
      <w:r>
        <w:rPr>
          <w:rFonts w:hint="eastAsia" w:ascii="宋体"/>
          <w:b/>
          <w:spacing w:val="20"/>
          <w:sz w:val="22"/>
        </w:rPr>
        <w:t xml:space="preserve">            </w:t>
      </w:r>
    </w:p>
    <w:tbl>
      <w:tblPr>
        <w:tblStyle w:val="88"/>
        <w:tblW w:w="889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02"/>
        <w:gridCol w:w="2281"/>
        <w:gridCol w:w="1756"/>
        <w:gridCol w:w="2573"/>
        <w:gridCol w:w="11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1102"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序号</w:t>
            </w:r>
          </w:p>
        </w:tc>
        <w:tc>
          <w:tcPr>
            <w:tcW w:w="2281"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货物名称</w:t>
            </w:r>
          </w:p>
        </w:tc>
        <w:tc>
          <w:tcPr>
            <w:tcW w:w="1756" w:type="dxa"/>
            <w:vAlign w:val="center"/>
          </w:tcPr>
          <w:p>
            <w:pPr>
              <w:adjustRightInd w:val="0"/>
              <w:snapToGrid w:val="0"/>
              <w:spacing w:line="460" w:lineRule="atLeast"/>
              <w:jc w:val="center"/>
              <w:rPr>
                <w:rFonts w:hint="eastAsia" w:ascii="宋体" w:eastAsia="宋体"/>
                <w:b/>
                <w:spacing w:val="20"/>
                <w:sz w:val="22"/>
                <w:szCs w:val="22"/>
                <w:lang w:eastAsia="zh-CN"/>
              </w:rPr>
            </w:pPr>
            <w:r>
              <w:rPr>
                <w:rFonts w:hint="eastAsia" w:ascii="宋体"/>
                <w:b/>
                <w:spacing w:val="20"/>
                <w:sz w:val="22"/>
                <w:szCs w:val="22"/>
              </w:rPr>
              <w:t>品牌</w:t>
            </w:r>
            <w:r>
              <w:rPr>
                <w:rFonts w:hint="eastAsia" w:ascii="宋体"/>
                <w:b/>
                <w:spacing w:val="20"/>
                <w:sz w:val="22"/>
                <w:szCs w:val="22"/>
                <w:lang w:eastAsia="zh-CN"/>
              </w:rPr>
              <w:t>（</w:t>
            </w:r>
            <w:r>
              <w:rPr>
                <w:rFonts w:hint="eastAsia" w:ascii="宋体"/>
                <w:b/>
                <w:spacing w:val="20"/>
                <w:sz w:val="22"/>
                <w:szCs w:val="22"/>
                <w:lang w:val="en-US" w:eastAsia="zh-CN"/>
              </w:rPr>
              <w:t>产地</w:t>
            </w:r>
            <w:r>
              <w:rPr>
                <w:rFonts w:hint="eastAsia" w:ascii="宋体"/>
                <w:b/>
                <w:spacing w:val="20"/>
                <w:sz w:val="22"/>
                <w:szCs w:val="22"/>
                <w:lang w:eastAsia="zh-CN"/>
              </w:rPr>
              <w:t>）</w:t>
            </w:r>
          </w:p>
        </w:tc>
        <w:tc>
          <w:tcPr>
            <w:tcW w:w="2573"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主要规格</w:t>
            </w: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bl>
    <w:p>
      <w:pPr>
        <w:spacing w:line="360" w:lineRule="exact"/>
        <w:rPr>
          <w:rFonts w:ascii="宋体"/>
          <w:b/>
          <w:spacing w:val="20"/>
          <w:sz w:val="22"/>
        </w:rPr>
      </w:pPr>
    </w:p>
    <w:p>
      <w:pPr>
        <w:spacing w:line="360" w:lineRule="exact"/>
        <w:rPr>
          <w:rFonts w:ascii="宋体"/>
          <w:b/>
          <w:spacing w:val="20"/>
          <w:sz w:val="22"/>
        </w:rPr>
      </w:pPr>
      <w:r>
        <w:rPr>
          <w:rFonts w:hint="eastAsia" w:ascii="宋体"/>
          <w:b/>
          <w:spacing w:val="20"/>
          <w:sz w:val="22"/>
        </w:rPr>
        <w:t>供应商盖章：</w:t>
      </w:r>
      <w:r>
        <w:rPr>
          <w:rFonts w:hint="eastAsia" w:ascii="宋体"/>
          <w:b/>
          <w:spacing w:val="20"/>
          <w:sz w:val="22"/>
          <w:u w:val="single"/>
        </w:rPr>
        <w:t xml:space="preserve">          </w:t>
      </w:r>
      <w:r>
        <w:rPr>
          <w:rFonts w:ascii="宋体"/>
          <w:b/>
          <w:spacing w:val="20"/>
          <w:sz w:val="22"/>
          <w:u w:val="single"/>
        </w:rPr>
        <w:t xml:space="preserve">  </w:t>
      </w:r>
      <w:r>
        <w:rPr>
          <w:rFonts w:hint="eastAsia" w:ascii="宋体"/>
          <w:b/>
          <w:spacing w:val="20"/>
          <w:sz w:val="22"/>
          <w:u w:val="single"/>
        </w:rPr>
        <w:t xml:space="preserve">     </w:t>
      </w:r>
      <w:r>
        <w:rPr>
          <w:rFonts w:hint="eastAsia" w:ascii="宋体"/>
          <w:b/>
          <w:spacing w:val="20"/>
          <w:sz w:val="22"/>
        </w:rPr>
        <w:t xml:space="preserve">   </w:t>
      </w:r>
    </w:p>
    <w:p>
      <w:pPr>
        <w:spacing w:line="360" w:lineRule="auto"/>
        <w:ind w:left="360"/>
        <w:rPr>
          <w:rFonts w:ascii="宋体"/>
          <w:b/>
          <w:spacing w:val="20"/>
          <w:sz w:val="22"/>
        </w:rPr>
      </w:pPr>
      <w:r>
        <w:rPr>
          <w:rFonts w:hint="eastAsia" w:ascii="宋体"/>
          <w:b/>
          <w:spacing w:val="20"/>
          <w:sz w:val="22"/>
        </w:rPr>
        <w:t>注：1、放置技术资信标中，不得含报价。</w:t>
      </w:r>
    </w:p>
    <w:p>
      <w:pPr>
        <w:spacing w:line="360" w:lineRule="auto"/>
        <w:ind w:firstLine="913" w:firstLineChars="350"/>
        <w:rPr>
          <w:rFonts w:ascii="宋体" w:cs="仿宋_GB2312"/>
          <w:b/>
          <w:sz w:val="22"/>
          <w:szCs w:val="22"/>
          <w:lang w:val="zh-CN"/>
        </w:rPr>
      </w:pPr>
      <w:r>
        <w:rPr>
          <w:rFonts w:hint="eastAsia" w:ascii="宋体"/>
          <w:b/>
          <w:spacing w:val="20"/>
          <w:sz w:val="22"/>
        </w:rPr>
        <w:t>2、所投产品详细配置、技术应另页描述。</w:t>
      </w:r>
      <w:r>
        <w:rPr>
          <w:rFonts w:ascii="宋体" w:cs="仿宋_GB2312"/>
          <w:b/>
          <w:sz w:val="22"/>
          <w:szCs w:val="22"/>
          <w:lang w:val="zh-CN"/>
        </w:rPr>
        <w:t xml:space="preserve">             </w:t>
      </w:r>
    </w:p>
    <w:p>
      <w:pPr>
        <w:pStyle w:val="47"/>
        <w:spacing w:line="400" w:lineRule="exact"/>
        <w:ind w:firstLine="442"/>
        <w:rPr>
          <w:rFonts w:hAnsi="宋体"/>
          <w:b/>
          <w:sz w:val="22"/>
        </w:rPr>
      </w:pPr>
      <w:r>
        <w:rPr>
          <w:rFonts w:hint="eastAsia" w:hAnsi="宋体"/>
          <w:b/>
          <w:sz w:val="22"/>
        </w:rPr>
        <w:t>投标供应商名称（盖章）：</w:t>
      </w:r>
    </w:p>
    <w:p>
      <w:pPr>
        <w:pStyle w:val="47"/>
        <w:spacing w:line="400" w:lineRule="exact"/>
        <w:ind w:firstLine="442"/>
        <w:rPr>
          <w:rFonts w:hAnsi="宋体"/>
          <w:b/>
          <w:sz w:val="22"/>
        </w:rPr>
      </w:pPr>
      <w:r>
        <w:rPr>
          <w:rFonts w:hAnsi="宋体"/>
          <w:b/>
          <w:sz w:val="22"/>
        </w:rPr>
        <w:t>法定代表人或授权代表（签字或盖章）</w:t>
      </w:r>
      <w:r>
        <w:rPr>
          <w:rFonts w:hint="eastAsia" w:hAnsi="宋体"/>
          <w:b/>
          <w:sz w:val="22"/>
        </w:rPr>
        <w:t>：</w:t>
      </w:r>
    </w:p>
    <w:p>
      <w:pPr>
        <w:pStyle w:val="47"/>
        <w:spacing w:line="400" w:lineRule="exact"/>
        <w:ind w:firstLine="442"/>
        <w:rPr>
          <w:rFonts w:hAnsi="宋体"/>
          <w:b/>
          <w:sz w:val="22"/>
        </w:rPr>
      </w:pPr>
      <w:r>
        <w:rPr>
          <w:rFonts w:hint="eastAsia" w:hAnsi="宋体"/>
          <w:b/>
          <w:sz w:val="22"/>
        </w:rPr>
        <w:t>日    期：</w:t>
      </w:r>
    </w:p>
    <w:p>
      <w:pPr>
        <w:autoSpaceDE w:val="0"/>
        <w:autoSpaceDN w:val="0"/>
        <w:adjustRightInd w:val="0"/>
        <w:spacing w:line="440" w:lineRule="atLeast"/>
        <w:rPr>
          <w:rFonts w:ascii="宋体" w:cs="仿宋_GB2312"/>
          <w:b/>
          <w:sz w:val="22"/>
          <w:szCs w:val="22"/>
          <w:lang w:val="zh-CN"/>
        </w:rPr>
      </w:pPr>
      <w:r>
        <w:rPr>
          <w:rFonts w:ascii="宋体" w:cs="仿宋_GB2312"/>
          <w:b/>
          <w:sz w:val="22"/>
          <w:szCs w:val="22"/>
          <w:lang w:val="zh-CN"/>
        </w:rPr>
        <w:t xml:space="preserve">   </w:t>
      </w:r>
    </w:p>
    <w:p>
      <w:pPr>
        <w:pStyle w:val="36"/>
        <w:ind w:firstLine="210"/>
        <w:rPr>
          <w:lang w:val="zh-CN"/>
        </w:rPr>
      </w:pPr>
    </w:p>
    <w:p>
      <w:pPr>
        <w:pStyle w:val="5"/>
        <w:tabs>
          <w:tab w:val="left" w:pos="3600"/>
        </w:tabs>
      </w:pPr>
      <w:r>
        <w:rPr>
          <w:rFonts w:hint="eastAsia"/>
        </w:rPr>
        <w:t>2.8项目实施方案</w:t>
      </w:r>
    </w:p>
    <w:p>
      <w:pPr>
        <w:pStyle w:val="47"/>
        <w:adjustRightInd w:val="0"/>
        <w:snapToGrid w:val="0"/>
        <w:spacing w:line="440" w:lineRule="atLeast"/>
        <w:ind w:firstLine="2100" w:firstLineChars="581"/>
        <w:outlineLvl w:val="0"/>
        <w:rPr>
          <w:rFonts w:hAnsi="宋体"/>
          <w:b/>
          <w:sz w:val="36"/>
          <w:szCs w:val="36"/>
        </w:rPr>
      </w:pPr>
      <w:bookmarkStart w:id="33" w:name="_Toc477340075"/>
      <w:r>
        <w:rPr>
          <w:rFonts w:hint="eastAsia" w:hAnsi="宋体"/>
          <w:b/>
          <w:sz w:val="36"/>
          <w:szCs w:val="36"/>
        </w:rPr>
        <w:t xml:space="preserve">      项目实施方案</w:t>
      </w:r>
      <w:bookmarkEnd w:id="33"/>
    </w:p>
    <w:p>
      <w:pPr>
        <w:spacing w:line="460" w:lineRule="atLeast"/>
        <w:jc w:val="center"/>
        <w:rPr>
          <w:rFonts w:ascii="宋体"/>
          <w:b/>
          <w:sz w:val="24"/>
        </w:rPr>
      </w:pPr>
    </w:p>
    <w:p>
      <w:pPr>
        <w:spacing w:line="460" w:lineRule="atLeast"/>
        <w:jc w:val="center"/>
        <w:rPr>
          <w:rFonts w:ascii="宋体"/>
          <w:b/>
          <w:sz w:val="22"/>
        </w:rPr>
      </w:pPr>
      <w:r>
        <w:rPr>
          <w:rFonts w:hint="eastAsia" w:ascii="宋体"/>
          <w:b/>
          <w:sz w:val="24"/>
        </w:rPr>
        <w:t>（格式自拟）</w:t>
      </w:r>
    </w:p>
    <w:p>
      <w:pPr>
        <w:pStyle w:val="47"/>
        <w:spacing w:line="520" w:lineRule="atLeast"/>
        <w:ind w:firstLine="442"/>
        <w:rPr>
          <w:rFonts w:hAnsi="宋体"/>
          <w:b/>
          <w:bCs/>
          <w:sz w:val="22"/>
        </w:rPr>
      </w:pPr>
    </w:p>
    <w:p>
      <w:pPr>
        <w:pStyle w:val="48"/>
        <w:tabs>
          <w:tab w:val="left" w:pos="630"/>
          <w:tab w:val="right" w:leader="dot" w:pos="8302"/>
        </w:tabs>
      </w:pPr>
    </w:p>
    <w:p>
      <w:pPr>
        <w:pStyle w:val="47"/>
        <w:adjustRightInd w:val="0"/>
        <w:snapToGrid w:val="0"/>
        <w:spacing w:line="440" w:lineRule="atLeast"/>
        <w:outlineLvl w:val="0"/>
        <w:rPr>
          <w:rFonts w:hAnsi="Calibri"/>
          <w:b/>
          <w:bCs/>
          <w:kern w:val="0"/>
          <w:sz w:val="32"/>
          <w:szCs w:val="32"/>
        </w:rPr>
      </w:pPr>
      <w:bookmarkStart w:id="34" w:name="_Toc477340081"/>
    </w:p>
    <w:p>
      <w:pPr>
        <w:pStyle w:val="48"/>
        <w:tabs>
          <w:tab w:val="left" w:pos="630"/>
          <w:tab w:val="right" w:leader="dot" w:pos="8302"/>
        </w:tabs>
      </w:pPr>
    </w:p>
    <w:p>
      <w:pPr>
        <w:widowControl/>
        <w:jc w:val="left"/>
        <w:rPr>
          <w:b/>
          <w:bCs/>
          <w:sz w:val="32"/>
          <w:szCs w:val="32"/>
        </w:rPr>
      </w:pPr>
      <w:r>
        <w:br w:type="page"/>
      </w:r>
    </w:p>
    <w:p>
      <w:pPr>
        <w:pStyle w:val="5"/>
        <w:tabs>
          <w:tab w:val="left" w:pos="3600"/>
        </w:tabs>
      </w:pPr>
      <w:r>
        <w:rPr>
          <w:rFonts w:hint="eastAsia"/>
        </w:rPr>
        <w:t>2.9业绩证明</w:t>
      </w:r>
      <w:bookmarkEnd w:id="34"/>
    </w:p>
    <w:p>
      <w:pPr>
        <w:spacing w:before="99"/>
        <w:jc w:val="center"/>
        <w:rPr>
          <w:rFonts w:ascii="宋体" w:cs="微软雅黑"/>
          <w:b/>
          <w:bCs/>
          <w:spacing w:val="1"/>
          <w:sz w:val="44"/>
          <w:szCs w:val="44"/>
        </w:rPr>
      </w:pPr>
      <w:r>
        <w:rPr>
          <w:rFonts w:hint="eastAsia" w:ascii="宋体" w:cs="微软雅黑"/>
          <w:b/>
          <w:bCs/>
          <w:spacing w:val="1"/>
          <w:sz w:val="44"/>
          <w:szCs w:val="44"/>
        </w:rPr>
        <w:t>供应商业绩表及证明材料（如有）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eastAsia="宋体" w:cs="Arial"/>
          <w:b/>
          <w:bCs/>
          <w:sz w:val="22"/>
          <w:szCs w:val="22"/>
          <w:u w:val="single"/>
          <w:lang w:eastAsia="zh-CN"/>
        </w:rPr>
      </w:pPr>
      <w:r>
        <w:rPr>
          <w:rFonts w:hint="eastAsia" w:ascii="宋体" w:cs="Arial"/>
          <w:b/>
          <w:sz w:val="22"/>
          <w:szCs w:val="22"/>
        </w:rPr>
        <w:t>项目</w:t>
      </w:r>
      <w:r>
        <w:rPr>
          <w:rFonts w:ascii="宋体" w:cs="Arial"/>
          <w:b/>
          <w:sz w:val="22"/>
          <w:szCs w:val="22"/>
        </w:rPr>
        <w:t>名称：</w:t>
      </w:r>
      <w:r>
        <w:rPr>
          <w:rFonts w:hint="eastAsia" w:ascii="宋体" w:cs="Arial"/>
          <w:b/>
          <w:sz w:val="22"/>
          <w:szCs w:val="22"/>
          <w:u w:val="single"/>
          <w:lang w:eastAsia="zh-CN"/>
        </w:rPr>
        <w:t>龙港市人民医院建设工程厨房设备采购及装饰安装项目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eastAsia="宋体" w:cs="Arial"/>
          <w:b/>
          <w:sz w:val="22"/>
          <w:szCs w:val="22"/>
          <w:u w:val="single"/>
          <w:lang w:eastAsia="zh-CN"/>
        </w:rPr>
      </w:pPr>
      <w:r>
        <w:rPr>
          <w:rFonts w:ascii="宋体" w:cs="Arial"/>
          <w:b/>
          <w:sz w:val="22"/>
          <w:szCs w:val="22"/>
        </w:rPr>
        <w:t>项目编号：</w:t>
      </w:r>
      <w:r>
        <w:rPr>
          <w:rFonts w:hint="eastAsia" w:ascii="宋体" w:cs="Arial"/>
          <w:b/>
          <w:bCs/>
          <w:sz w:val="22"/>
          <w:szCs w:val="22"/>
          <w:u w:val="single"/>
          <w:lang w:eastAsia="zh-CN"/>
        </w:rPr>
        <w:t>LGCG2024117</w:t>
      </w:r>
    </w:p>
    <w:tbl>
      <w:tblPr>
        <w:tblStyle w:val="88"/>
        <w:tblW w:w="9500" w:type="dxa"/>
        <w:tblInd w:w="0" w:type="dxa"/>
        <w:tblLayout w:type="fixed"/>
        <w:tblCellMar>
          <w:top w:w="0" w:type="dxa"/>
          <w:left w:w="0" w:type="dxa"/>
          <w:bottom w:w="0" w:type="dxa"/>
          <w:right w:w="0" w:type="dxa"/>
        </w:tblCellMar>
      </w:tblPr>
      <w:tblGrid>
        <w:gridCol w:w="707"/>
        <w:gridCol w:w="3307"/>
        <w:gridCol w:w="1688"/>
        <w:gridCol w:w="1477"/>
        <w:gridCol w:w="1266"/>
        <w:gridCol w:w="1055"/>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序号</w:t>
            </w: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用户单位</w:t>
            </w: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合同开始时间</w:t>
            </w: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合同金额</w:t>
            </w: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r>
              <w:rPr>
                <w:rFonts w:hint="eastAsia" w:ascii="宋体"/>
                <w:b/>
                <w:sz w:val="22"/>
                <w:szCs w:val="22"/>
              </w:rPr>
              <w:t>数量</w:t>
            </w: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5702"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r>
              <w:rPr>
                <w:rFonts w:hint="eastAsia" w:ascii="宋体"/>
                <w:b/>
                <w:sz w:val="22"/>
                <w:szCs w:val="22"/>
              </w:rPr>
              <w:t>合计</w:t>
            </w: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bl>
    <w:p>
      <w:pPr>
        <w:autoSpaceDE w:val="0"/>
        <w:autoSpaceDN w:val="0"/>
        <w:adjustRightInd w:val="0"/>
        <w:spacing w:line="440" w:lineRule="atLeast"/>
        <w:rPr>
          <w:rFonts w:ascii="宋体" w:cs="仿宋_GB2312"/>
          <w:b/>
          <w:sz w:val="22"/>
          <w:szCs w:val="22"/>
          <w:lang w:val="zh-CN"/>
        </w:rPr>
      </w:pPr>
      <w:r>
        <w:rPr>
          <w:rFonts w:hint="eastAsia" w:ascii="宋体" w:cs="仿宋_GB2312"/>
          <w:b/>
          <w:sz w:val="22"/>
          <w:szCs w:val="22"/>
          <w:lang w:val="zh-CN"/>
        </w:rPr>
        <w:t>备注：1、证明材料以合同</w:t>
      </w:r>
      <w:r>
        <w:rPr>
          <w:rFonts w:hint="eastAsia" w:ascii="宋体" w:cs="仿宋_GB2312"/>
          <w:b/>
          <w:sz w:val="22"/>
          <w:szCs w:val="22"/>
        </w:rPr>
        <w:t>及</w:t>
      </w:r>
      <w:r>
        <w:rPr>
          <w:rFonts w:hint="eastAsia" w:ascii="宋体" w:cs="仿宋_GB2312"/>
          <w:b/>
          <w:sz w:val="22"/>
          <w:szCs w:val="22"/>
          <w:lang w:val="zh-CN"/>
        </w:rPr>
        <w:t>中标通知书为准，提供合同</w:t>
      </w:r>
      <w:r>
        <w:rPr>
          <w:rFonts w:hint="eastAsia" w:ascii="宋体" w:cs="仿宋_GB2312"/>
          <w:b/>
          <w:sz w:val="22"/>
          <w:szCs w:val="22"/>
        </w:rPr>
        <w:t>及</w:t>
      </w:r>
      <w:r>
        <w:rPr>
          <w:rFonts w:hint="eastAsia" w:ascii="宋体" w:cs="仿宋_GB2312"/>
          <w:b/>
          <w:sz w:val="22"/>
          <w:szCs w:val="22"/>
          <w:lang w:val="zh-CN"/>
        </w:rPr>
        <w:t>中标通知书复印件加盖公章。</w:t>
      </w:r>
    </w:p>
    <w:p>
      <w:pPr>
        <w:autoSpaceDE w:val="0"/>
        <w:autoSpaceDN w:val="0"/>
        <w:adjustRightInd w:val="0"/>
        <w:spacing w:line="440" w:lineRule="atLeast"/>
        <w:rPr>
          <w:rFonts w:ascii="宋体" w:cs="仿宋_GB2312"/>
          <w:b/>
          <w:sz w:val="22"/>
          <w:szCs w:val="22"/>
          <w:lang w:val="zh-CN"/>
        </w:rPr>
      </w:pPr>
      <w:r>
        <w:rPr>
          <w:rFonts w:hint="eastAsia" w:ascii="宋体" w:cs="仿宋_GB2312"/>
          <w:b/>
          <w:sz w:val="22"/>
          <w:szCs w:val="22"/>
          <w:lang w:val="zh-CN"/>
        </w:rPr>
        <w:t>2、本表可根据具体需要自行增减。</w:t>
      </w:r>
    </w:p>
    <w:p>
      <w:pPr>
        <w:pStyle w:val="47"/>
        <w:spacing w:line="400" w:lineRule="atLeast"/>
        <w:ind w:firstLine="442"/>
        <w:rPr>
          <w:rFonts w:hAnsi="宋体"/>
          <w:b/>
          <w:sz w:val="22"/>
        </w:rPr>
      </w:pPr>
    </w:p>
    <w:p>
      <w:pPr>
        <w:pStyle w:val="47"/>
        <w:spacing w:line="400" w:lineRule="atLeast"/>
        <w:ind w:firstLine="442"/>
        <w:rPr>
          <w:rFonts w:hAnsi="宋体"/>
          <w:b/>
          <w:sz w:val="22"/>
        </w:rPr>
      </w:pPr>
    </w:p>
    <w:p>
      <w:pPr>
        <w:pStyle w:val="47"/>
        <w:spacing w:line="400" w:lineRule="atLeast"/>
        <w:ind w:firstLine="442"/>
        <w:rPr>
          <w:rFonts w:hAnsi="宋体"/>
          <w:b/>
          <w:sz w:val="22"/>
        </w:rPr>
      </w:pPr>
    </w:p>
    <w:p>
      <w:pPr>
        <w:pStyle w:val="47"/>
        <w:spacing w:line="400" w:lineRule="exact"/>
        <w:ind w:firstLine="442"/>
        <w:rPr>
          <w:rFonts w:hAnsi="宋体"/>
          <w:b/>
          <w:sz w:val="22"/>
        </w:rPr>
      </w:pPr>
      <w:r>
        <w:rPr>
          <w:rFonts w:hint="eastAsia" w:hAnsi="宋体"/>
          <w:b/>
          <w:sz w:val="22"/>
        </w:rPr>
        <w:t>投标供应商名称（盖章）：</w:t>
      </w:r>
    </w:p>
    <w:p>
      <w:pPr>
        <w:pStyle w:val="47"/>
        <w:spacing w:line="400" w:lineRule="exact"/>
        <w:ind w:firstLine="442"/>
        <w:rPr>
          <w:rFonts w:hAnsi="宋体"/>
          <w:b/>
          <w:sz w:val="22"/>
        </w:rPr>
      </w:pPr>
      <w:r>
        <w:rPr>
          <w:rFonts w:hAnsi="宋体"/>
          <w:b/>
          <w:sz w:val="22"/>
        </w:rPr>
        <w:t>法定代表人或授权代表（签字或盖章）</w:t>
      </w:r>
      <w:r>
        <w:rPr>
          <w:rFonts w:hint="eastAsia" w:hAnsi="宋体"/>
          <w:b/>
          <w:sz w:val="22"/>
        </w:rPr>
        <w:t>：</w:t>
      </w:r>
    </w:p>
    <w:p>
      <w:pPr>
        <w:pStyle w:val="47"/>
        <w:spacing w:line="400" w:lineRule="exact"/>
        <w:ind w:firstLine="442"/>
        <w:rPr>
          <w:rFonts w:hAnsi="宋体"/>
          <w:b/>
          <w:sz w:val="22"/>
        </w:rPr>
      </w:pPr>
      <w:r>
        <w:rPr>
          <w:rFonts w:hint="eastAsia" w:hAnsi="宋体"/>
          <w:b/>
          <w:sz w:val="22"/>
        </w:rPr>
        <w:t>日    期：</w:t>
      </w:r>
    </w:p>
    <w:p>
      <w:pPr>
        <w:pStyle w:val="47"/>
        <w:spacing w:line="400" w:lineRule="exact"/>
        <w:ind w:firstLine="442"/>
        <w:rPr>
          <w:rFonts w:hAnsi="宋体"/>
          <w:b/>
          <w:sz w:val="22"/>
        </w:rPr>
      </w:pPr>
    </w:p>
    <w:p>
      <w:pPr>
        <w:pStyle w:val="47"/>
        <w:spacing w:line="400" w:lineRule="exact"/>
        <w:ind w:firstLine="442"/>
        <w:rPr>
          <w:rFonts w:hAnsi="宋体"/>
          <w:b/>
          <w:sz w:val="22"/>
        </w:rPr>
      </w:pPr>
    </w:p>
    <w:p>
      <w:pPr>
        <w:widowControl/>
        <w:jc w:val="left"/>
        <w:rPr>
          <w:b/>
          <w:bCs/>
          <w:sz w:val="32"/>
          <w:szCs w:val="32"/>
        </w:rPr>
      </w:pPr>
    </w:p>
    <w:p>
      <w:pPr>
        <w:pStyle w:val="5"/>
        <w:tabs>
          <w:tab w:val="left" w:pos="3600"/>
        </w:tabs>
      </w:pPr>
      <w:r>
        <w:rPr>
          <w:rFonts w:hint="eastAsia"/>
        </w:rPr>
        <w:t>2.10投标供应商认为有必要提供的其他材料或说明（如有）</w:t>
      </w:r>
    </w:p>
    <w:p>
      <w:pPr>
        <w:pStyle w:val="6"/>
        <w:tabs>
          <w:tab w:val="left" w:pos="864"/>
        </w:tabs>
      </w:pPr>
    </w:p>
    <w:p>
      <w:pPr>
        <w:spacing w:line="360" w:lineRule="auto"/>
        <w:jc w:val="center"/>
        <w:rPr>
          <w:rFonts w:ascii="华文中宋" w:hAnsi="华文中宋" w:eastAsia="华文中宋"/>
          <w:b/>
          <w:sz w:val="40"/>
        </w:rPr>
      </w:pPr>
      <w:r>
        <w:rPr>
          <w:rFonts w:hint="eastAsia" w:ascii="华文中宋" w:hAnsi="华文中宋" w:eastAsia="华文中宋"/>
          <w:b/>
          <w:sz w:val="40"/>
        </w:rPr>
        <w:t>投标供应商认为有必要提供的其他材料或说明</w:t>
      </w:r>
    </w:p>
    <w:p>
      <w:pPr>
        <w:spacing w:line="360" w:lineRule="auto"/>
        <w:jc w:val="left"/>
        <w:rPr>
          <w:rFonts w:hint="eastAsia" w:ascii="仿宋" w:hAnsi="仿宋" w:eastAsia="仿宋" w:cs="Arial"/>
          <w:b/>
          <w:sz w:val="24"/>
          <w:u w:val="single"/>
          <w:lang w:eastAsia="zh-CN"/>
        </w:rPr>
      </w:pPr>
      <w:r>
        <w:rPr>
          <w:rFonts w:hint="eastAsia" w:ascii="仿宋" w:hAnsi="仿宋" w:eastAsia="仿宋" w:cs="Arial"/>
          <w:b/>
          <w:sz w:val="24"/>
        </w:rPr>
        <w:t>项目</w:t>
      </w:r>
      <w:r>
        <w:rPr>
          <w:rFonts w:ascii="仿宋" w:hAnsi="仿宋" w:eastAsia="仿宋" w:cs="Arial"/>
          <w:b/>
          <w:sz w:val="24"/>
        </w:rPr>
        <w:t>名称：</w:t>
      </w:r>
      <w:r>
        <w:rPr>
          <w:rFonts w:hint="eastAsia" w:ascii="仿宋" w:hAnsi="仿宋" w:eastAsia="仿宋" w:cs="Arial"/>
          <w:b/>
          <w:sz w:val="24"/>
          <w:u w:val="single"/>
          <w:lang w:eastAsia="zh-CN"/>
        </w:rPr>
        <w:t>龙港市人民医院建设工程厨房设备采购及装饰安装项目</w:t>
      </w:r>
    </w:p>
    <w:p>
      <w:pPr>
        <w:spacing w:line="360" w:lineRule="auto"/>
        <w:rPr>
          <w:rFonts w:hint="eastAsia" w:ascii="仿宋" w:hAnsi="仿宋" w:eastAsia="仿宋" w:cs="Arial"/>
          <w:b/>
          <w:sz w:val="24"/>
          <w:u w:val="single"/>
          <w:lang w:eastAsia="zh-CN"/>
        </w:rPr>
      </w:pPr>
      <w:r>
        <w:rPr>
          <w:rFonts w:ascii="仿宋" w:hAnsi="仿宋" w:eastAsia="仿宋" w:cs="Arial"/>
          <w:b/>
          <w:sz w:val="24"/>
        </w:rPr>
        <w:t>项目编号：</w:t>
      </w:r>
      <w:r>
        <w:rPr>
          <w:rFonts w:hint="eastAsia" w:ascii="仿宋" w:hAnsi="仿宋" w:eastAsia="仿宋" w:cs="Arial"/>
          <w:b/>
          <w:sz w:val="24"/>
          <w:u w:val="single"/>
          <w:lang w:eastAsia="zh-CN"/>
        </w:rPr>
        <w:t>LGCG2024117</w:t>
      </w:r>
    </w:p>
    <w:tbl>
      <w:tblPr>
        <w:tblStyle w:val="88"/>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085" w:hRule="atLeast"/>
        </w:trPr>
        <w:tc>
          <w:tcPr>
            <w:tcW w:w="9145" w:type="dxa"/>
          </w:tcPr>
          <w:p>
            <w:pPr>
              <w:spacing w:line="360" w:lineRule="auto"/>
              <w:rPr>
                <w:rFonts w:ascii="Arial" w:hAnsi="新宋体" w:eastAsia="新宋体" w:cs="Arial"/>
                <w:szCs w:val="21"/>
              </w:rPr>
            </w:pPr>
          </w:p>
        </w:tc>
      </w:tr>
    </w:tbl>
    <w:p>
      <w:pPr>
        <w:snapToGrid w:val="0"/>
        <w:spacing w:line="360" w:lineRule="auto"/>
        <w:rPr>
          <w:rFonts w:ascii="仿宋" w:hAnsi="仿宋" w:eastAsia="仿宋" w:cs="Arial"/>
          <w:sz w:val="24"/>
        </w:rPr>
      </w:pPr>
      <w:r>
        <w:rPr>
          <w:rFonts w:hint="eastAsia" w:ascii="仿宋" w:hAnsi="仿宋" w:eastAsia="仿宋" w:cs="Arial"/>
          <w:sz w:val="24"/>
        </w:rPr>
        <w:t>投标供应商名称（盖章）：</w:t>
      </w:r>
      <w:r>
        <w:rPr>
          <w:rFonts w:ascii="仿宋" w:hAnsi="仿宋" w:eastAsia="仿宋" w:cs="Arial"/>
          <w:sz w:val="24"/>
        </w:rPr>
        <w:t>____________________________________________</w:t>
      </w:r>
    </w:p>
    <w:p>
      <w:pPr>
        <w:snapToGrid w:val="0"/>
        <w:spacing w:line="360" w:lineRule="auto"/>
        <w:rPr>
          <w:rFonts w:ascii="仿宋" w:hAnsi="仿宋" w:eastAsia="仿宋" w:cs="Arial"/>
          <w:sz w:val="24"/>
          <w:u w:val="single"/>
        </w:rPr>
      </w:pPr>
      <w:r>
        <w:rPr>
          <w:rFonts w:hint="eastAsia" w:ascii="仿宋" w:hAnsi="仿宋" w:eastAsia="仿宋" w:cs="Arial"/>
          <w:sz w:val="24"/>
        </w:rPr>
        <w:t>法定代表人或其授权代表（签字或盖章）：</w:t>
      </w:r>
      <w:r>
        <w:rPr>
          <w:rFonts w:ascii="仿宋" w:hAnsi="仿宋" w:eastAsia="仿宋" w:cs="Arial"/>
          <w:sz w:val="24"/>
        </w:rPr>
        <w:t>____________________________</w:t>
      </w:r>
    </w:p>
    <w:p>
      <w:pPr>
        <w:spacing w:line="360" w:lineRule="auto"/>
        <w:rPr>
          <w:rFonts w:ascii="Arial" w:hAnsi="Arial" w:eastAsia="新宋体" w:cs="Arial"/>
          <w:szCs w:val="21"/>
          <w:u w:val="single"/>
        </w:rPr>
      </w:pPr>
      <w:r>
        <w:rPr>
          <w:rFonts w:hint="eastAsia" w:ascii="仿宋" w:hAnsi="仿宋" w:eastAsia="仿宋" w:cs="Arial"/>
          <w:sz w:val="24"/>
        </w:rPr>
        <w:t>日期：</w:t>
      </w:r>
      <w:r>
        <w:rPr>
          <w:rFonts w:ascii="仿宋" w:hAnsi="仿宋" w:eastAsia="仿宋" w:cs="Arial"/>
          <w:sz w:val="24"/>
        </w:rPr>
        <w:t>________</w:t>
      </w:r>
      <w:r>
        <w:rPr>
          <w:rFonts w:hint="eastAsia" w:ascii="仿宋" w:hAnsi="仿宋" w:eastAsia="仿宋" w:cs="Arial"/>
          <w:sz w:val="24"/>
        </w:rPr>
        <w:t>年</w:t>
      </w:r>
      <w:r>
        <w:rPr>
          <w:rFonts w:ascii="仿宋" w:hAnsi="仿宋" w:eastAsia="仿宋" w:cs="Arial"/>
          <w:sz w:val="24"/>
        </w:rPr>
        <w:t>____</w:t>
      </w:r>
      <w:r>
        <w:rPr>
          <w:rFonts w:hint="eastAsia" w:ascii="仿宋" w:hAnsi="仿宋" w:eastAsia="仿宋" w:cs="Arial"/>
          <w:sz w:val="24"/>
        </w:rPr>
        <w:t>月</w:t>
      </w:r>
      <w:r>
        <w:rPr>
          <w:rFonts w:ascii="仿宋" w:hAnsi="仿宋" w:eastAsia="仿宋" w:cs="Arial"/>
          <w:sz w:val="24"/>
        </w:rPr>
        <w:t>____</w:t>
      </w:r>
      <w:r>
        <w:rPr>
          <w:rFonts w:hint="eastAsia" w:ascii="仿宋" w:hAnsi="仿宋" w:eastAsia="仿宋" w:cs="Arial"/>
          <w:sz w:val="24"/>
        </w:rPr>
        <w:t>日</w:t>
      </w:r>
    </w:p>
    <w:p>
      <w:pPr>
        <w:widowControl/>
        <w:snapToGrid w:val="0"/>
        <w:spacing w:before="120" w:after="120" w:line="324" w:lineRule="auto"/>
        <w:jc w:val="center"/>
        <w:rPr>
          <w:b/>
          <w:sz w:val="30"/>
        </w:rPr>
      </w:pPr>
      <w:r>
        <w:rPr>
          <w:b/>
          <w:sz w:val="30"/>
        </w:rPr>
        <w:t>诚信投标承诺书</w:t>
      </w:r>
    </w:p>
    <w:p>
      <w:pPr>
        <w:widowControl/>
        <w:snapToGrid w:val="0"/>
        <w:ind w:right="-153"/>
        <w:jc w:val="center"/>
        <w:rPr>
          <w:sz w:val="22"/>
        </w:rPr>
      </w:pPr>
    </w:p>
    <w:p>
      <w:pPr>
        <w:keepNext w:val="0"/>
        <w:keepLines w:val="0"/>
        <w:pageBreakBefore w:val="0"/>
        <w:widowControl/>
        <w:kinsoku/>
        <w:wordWrap/>
        <w:overflowPunct/>
        <w:topLinePunct w:val="0"/>
        <w:autoSpaceDE/>
        <w:autoSpaceDN/>
        <w:bidi w:val="0"/>
        <w:adjustRightInd/>
        <w:snapToGrid w:val="0"/>
        <w:spacing w:line="400" w:lineRule="exact"/>
        <w:ind w:right="-153" w:firstLine="630"/>
        <w:jc w:val="left"/>
        <w:textAlignment w:val="auto"/>
        <w:rPr>
          <w:sz w:val="22"/>
        </w:rPr>
      </w:pPr>
      <w:r>
        <w:rPr>
          <w:sz w:val="22"/>
        </w:rPr>
        <w:t>本企业郑重承诺：</w:t>
      </w:r>
    </w:p>
    <w:p>
      <w:pPr>
        <w:keepNext w:val="0"/>
        <w:keepLines w:val="0"/>
        <w:pageBreakBefore w:val="0"/>
        <w:widowControl/>
        <w:kinsoku/>
        <w:wordWrap/>
        <w:overflowPunct/>
        <w:topLinePunct w:val="0"/>
        <w:autoSpaceDE/>
        <w:autoSpaceDN/>
        <w:bidi w:val="0"/>
        <w:adjustRightInd/>
        <w:snapToGrid w:val="0"/>
        <w:spacing w:line="400" w:lineRule="exact"/>
        <w:ind w:right="-153" w:firstLine="630"/>
        <w:jc w:val="left"/>
        <w:textAlignment w:val="auto"/>
        <w:rPr>
          <w:sz w:val="22"/>
        </w:rPr>
      </w:pPr>
      <w:r>
        <w:rPr>
          <w:sz w:val="22"/>
        </w:rPr>
        <w:t>一、将遵循公开、公平、公正和诚实信用的原则参加本项目投标；</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二、所提供的一切材料都是真实、有效、合法的。</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三、不与其它投标供应商相互串通，不排挤其它投标供应商的公平竞争，损害采购人或其它投标供应商的合法权益；</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四、不与采购人或招标代理机构串通投标，损害国家利益、社会公共利益或者他人的合法权益；</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五、不向采购人或者评标委员会成员行贿以牟取中标资格；</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六、不以他人名义投标或者以其它方式弄虚作假，骗取中标资格；</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七、不在开标后进行虚假恶意投诉。</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sz w:val="22"/>
        </w:rPr>
      </w:pPr>
      <w:r>
        <w:rPr>
          <w:sz w:val="22"/>
        </w:rPr>
        <w:t xml:space="preserve">   </w:t>
      </w:r>
    </w:p>
    <w:p>
      <w:pPr>
        <w:widowControl/>
        <w:snapToGrid w:val="0"/>
        <w:spacing w:line="520" w:lineRule="exact"/>
        <w:ind w:left="2" w:right="-153" w:hanging="2"/>
        <w:jc w:val="left"/>
        <w:rPr>
          <w:sz w:val="22"/>
        </w:rPr>
      </w:pPr>
    </w:p>
    <w:p>
      <w:pPr>
        <w:widowControl/>
        <w:snapToGrid w:val="0"/>
        <w:spacing w:line="520" w:lineRule="exact"/>
        <w:ind w:right="-153"/>
        <w:jc w:val="left"/>
        <w:rPr>
          <w:sz w:val="22"/>
        </w:rPr>
      </w:pPr>
      <w:r>
        <w:rPr>
          <w:rFonts w:hint="eastAsia"/>
          <w:sz w:val="22"/>
        </w:rPr>
        <w:t>投标</w:t>
      </w:r>
      <w:r>
        <w:rPr>
          <w:sz w:val="22"/>
        </w:rPr>
        <w:t xml:space="preserve">供应商（盖章）：           </w:t>
      </w:r>
    </w:p>
    <w:p>
      <w:pPr>
        <w:widowControl/>
        <w:snapToGrid w:val="0"/>
        <w:spacing w:line="520" w:lineRule="exact"/>
        <w:ind w:right="-153"/>
        <w:jc w:val="left"/>
        <w:rPr>
          <w:sz w:val="22"/>
        </w:rPr>
      </w:pPr>
      <w:r>
        <w:rPr>
          <w:sz w:val="22"/>
        </w:rPr>
        <w:t>法定代表人或授权代表（签字或盖章）：</w:t>
      </w:r>
    </w:p>
    <w:p>
      <w:pPr>
        <w:widowControl/>
        <w:snapToGrid w:val="0"/>
        <w:spacing w:line="520" w:lineRule="exact"/>
        <w:ind w:right="-153"/>
        <w:jc w:val="left"/>
        <w:rPr>
          <w:sz w:val="22"/>
        </w:rPr>
      </w:pPr>
      <w:r>
        <w:rPr>
          <w:sz w:val="22"/>
        </w:rPr>
        <w:t>日期：   年  月  日</w:t>
      </w:r>
    </w:p>
    <w:p>
      <w:pPr>
        <w:widowControl/>
        <w:snapToGrid w:val="0"/>
        <w:spacing w:line="520" w:lineRule="exact"/>
        <w:ind w:left="-174" w:right="-153" w:firstLine="174"/>
        <w:jc w:val="left"/>
        <w:rPr>
          <w:sz w:val="22"/>
        </w:rPr>
      </w:pPr>
    </w:p>
    <w:p>
      <w:pPr>
        <w:widowControl/>
        <w:snapToGrid w:val="0"/>
        <w:spacing w:line="520" w:lineRule="exact"/>
        <w:ind w:left="-174" w:right="-153" w:firstLine="174"/>
        <w:jc w:val="left"/>
        <w:rPr>
          <w:sz w:val="22"/>
        </w:rPr>
      </w:pPr>
    </w:p>
    <w:p>
      <w:pPr>
        <w:widowControl/>
        <w:snapToGrid w:val="0"/>
        <w:spacing w:line="520" w:lineRule="exact"/>
        <w:ind w:left="-174" w:right="-153" w:firstLine="174"/>
        <w:jc w:val="left"/>
        <w:rPr>
          <w:sz w:val="22"/>
        </w:rPr>
      </w:pPr>
    </w:p>
    <w:p>
      <w:pPr>
        <w:pStyle w:val="3"/>
        <w:tabs>
          <w:tab w:val="left" w:pos="576"/>
        </w:tabs>
        <w:ind w:firstLine="422"/>
      </w:pPr>
      <w:bookmarkStart w:id="35" w:name="_Toc7988469"/>
      <w:bookmarkStart w:id="36" w:name="_Toc8008424"/>
      <w:bookmarkStart w:id="37" w:name="_Toc440162801"/>
      <w:bookmarkStart w:id="38" w:name="_Toc7988415"/>
      <w:bookmarkStart w:id="39" w:name="_Toc24550051"/>
      <w:bookmarkStart w:id="40" w:name="_Toc30408916"/>
      <w:r>
        <w:rPr>
          <w:rFonts w:hint="eastAsia"/>
        </w:rPr>
        <w:t>三、“报价文件</w:t>
      </w:r>
      <w:r>
        <w:t>”</w:t>
      </w:r>
      <w:r>
        <w:rPr>
          <w:rFonts w:hint="eastAsia"/>
        </w:rPr>
        <w:t>格式</w:t>
      </w:r>
      <w:bookmarkEnd w:id="35"/>
      <w:bookmarkEnd w:id="36"/>
      <w:bookmarkEnd w:id="37"/>
      <w:bookmarkEnd w:id="38"/>
      <w:bookmarkEnd w:id="39"/>
      <w:bookmarkEnd w:id="40"/>
    </w:p>
    <w:p>
      <w:pPr>
        <w:pStyle w:val="6"/>
        <w:tabs>
          <w:tab w:val="left" w:pos="864"/>
        </w:tabs>
      </w:pPr>
      <w:r>
        <w:rPr>
          <w:rFonts w:hint="eastAsia"/>
        </w:rPr>
        <w:t>3.1 “报价文件”封面</w:t>
      </w:r>
    </w:p>
    <w:p>
      <w:pPr>
        <w:spacing w:line="360" w:lineRule="auto"/>
        <w:jc w:val="right"/>
        <w:rPr>
          <w:rFonts w:ascii="Arial" w:hAnsi="Arial" w:eastAsia="新宋体" w:cs="Arial"/>
          <w:b/>
          <w:sz w:val="32"/>
        </w:rPr>
      </w:pPr>
    </w:p>
    <w:p>
      <w:pPr>
        <w:spacing w:line="276" w:lineRule="auto"/>
        <w:jc w:val="center"/>
        <w:rPr>
          <w:rFonts w:hint="eastAsia" w:ascii="华文中宋" w:hAnsi="华文中宋" w:eastAsia="华文中宋" w:cs="Arial"/>
          <w:b/>
          <w:w w:val="80"/>
          <w:sz w:val="52"/>
          <w:lang w:eastAsia="zh-CN"/>
        </w:rPr>
      </w:pPr>
      <w:r>
        <w:rPr>
          <w:rFonts w:hint="eastAsia" w:ascii="华文中宋" w:hAnsi="华文中宋" w:eastAsia="华文中宋" w:cs="Arial"/>
          <w:b/>
          <w:w w:val="90"/>
          <w:sz w:val="44"/>
          <w:lang w:eastAsia="zh-CN"/>
        </w:rPr>
        <w:t>龙港市人民医院建设工程厨房设备采购及装饰安装项目</w:t>
      </w:r>
    </w:p>
    <w:p>
      <w:pPr>
        <w:spacing w:line="360" w:lineRule="auto"/>
        <w:jc w:val="center"/>
        <w:rPr>
          <w:rFonts w:ascii="Arial" w:hAnsi="Arial" w:eastAsia="新宋体" w:cs="Arial"/>
          <w:b/>
          <w:sz w:val="52"/>
        </w:rPr>
      </w:pPr>
    </w:p>
    <w:p>
      <w:pPr>
        <w:spacing w:line="276" w:lineRule="auto"/>
        <w:jc w:val="center"/>
        <w:rPr>
          <w:rFonts w:ascii="华文中宋" w:hAnsi="华文中宋" w:eastAsia="华文中宋" w:cs="Arial"/>
          <w:sz w:val="96"/>
        </w:rPr>
      </w:pPr>
      <w:r>
        <w:rPr>
          <w:rFonts w:hint="eastAsia" w:ascii="华文中宋" w:hAnsi="华文中宋" w:eastAsia="华文中宋" w:cs="Arial"/>
          <w:sz w:val="96"/>
        </w:rPr>
        <w:t>投 标</w:t>
      </w:r>
      <w:r>
        <w:rPr>
          <w:rFonts w:ascii="华文中宋" w:hAnsi="华文中宋" w:eastAsia="华文中宋" w:cs="Arial"/>
          <w:sz w:val="96"/>
        </w:rPr>
        <w:t xml:space="preserve"> </w:t>
      </w:r>
      <w:r>
        <w:rPr>
          <w:rFonts w:hint="eastAsia" w:ascii="华文中宋" w:hAnsi="华文中宋" w:eastAsia="华文中宋" w:cs="Arial"/>
          <w:sz w:val="96"/>
        </w:rPr>
        <w:t>文</w:t>
      </w:r>
      <w:r>
        <w:rPr>
          <w:rFonts w:ascii="华文中宋" w:hAnsi="华文中宋" w:eastAsia="华文中宋" w:cs="Arial"/>
          <w:sz w:val="96"/>
        </w:rPr>
        <w:t xml:space="preserve"> </w:t>
      </w:r>
      <w:r>
        <w:rPr>
          <w:rFonts w:hint="eastAsia" w:ascii="华文中宋" w:hAnsi="华文中宋" w:eastAsia="华文中宋" w:cs="Arial"/>
          <w:sz w:val="96"/>
        </w:rPr>
        <w:t>件</w:t>
      </w:r>
    </w:p>
    <w:p>
      <w:pPr>
        <w:spacing w:line="360" w:lineRule="auto"/>
        <w:jc w:val="center"/>
        <w:rPr>
          <w:rFonts w:ascii="华文中宋" w:hAnsi="华文中宋" w:eastAsia="华文中宋" w:cs="Arial"/>
          <w:b/>
          <w:sz w:val="52"/>
        </w:rPr>
      </w:pPr>
      <w:r>
        <w:rPr>
          <w:rFonts w:hint="eastAsia" w:ascii="华文中宋" w:hAnsi="华文中宋" w:eastAsia="华文中宋" w:cs="Arial"/>
          <w:b/>
          <w:sz w:val="52"/>
        </w:rPr>
        <w:t>（报价文件）</w:t>
      </w:r>
    </w:p>
    <w:p>
      <w:pPr>
        <w:spacing w:line="360" w:lineRule="auto"/>
        <w:jc w:val="center"/>
        <w:rPr>
          <w:rFonts w:ascii="华文中宋" w:hAnsi="华文中宋" w:eastAsia="华文中宋" w:cs="Arial"/>
          <w:b/>
          <w:sz w:val="52"/>
        </w:rPr>
      </w:pPr>
    </w:p>
    <w:tbl>
      <w:tblPr>
        <w:tblStyle w:val="88"/>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sz w:val="28"/>
                <w:szCs w:val="28"/>
                <w:lang w:eastAsia="zh-CN"/>
              </w:rPr>
            </w:pPr>
            <w:r>
              <w:rPr>
                <w:rFonts w:hint="eastAsia" w:ascii="仿宋" w:hAnsi="仿宋" w:eastAsia="仿宋"/>
                <w:b/>
                <w:sz w:val="28"/>
                <w:szCs w:val="28"/>
              </w:rPr>
              <w:t>项目编号：</w:t>
            </w:r>
            <w:r>
              <w:rPr>
                <w:rFonts w:hint="eastAsia" w:ascii="仿宋" w:hAnsi="仿宋" w:eastAsia="仿宋"/>
                <w:b/>
                <w:sz w:val="28"/>
                <w:szCs w:val="28"/>
                <w:lang w:eastAsia="zh-CN"/>
              </w:rPr>
              <w:t>LGCG2024117</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投标供应商名称（盖章）：</w:t>
            </w:r>
            <w:r>
              <w:rPr>
                <w:rFonts w:ascii="仿宋" w:hAnsi="仿宋" w:eastAsia="仿宋" w:cs="Arial"/>
                <w:b/>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投标供应商地址：</w:t>
            </w:r>
            <w:r>
              <w:rPr>
                <w:rFonts w:ascii="仿宋" w:hAnsi="仿宋" w:eastAsia="仿宋" w:cs="Arial"/>
                <w:b/>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法定代表人或其授权代表（签字或盖章）：</w:t>
            </w:r>
            <w:r>
              <w:rPr>
                <w:rFonts w:ascii="仿宋" w:hAnsi="仿宋" w:eastAsia="仿宋" w:cs="Arial"/>
                <w:b/>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日期：</w:t>
            </w:r>
            <w:r>
              <w:rPr>
                <w:rFonts w:ascii="仿宋" w:hAnsi="仿宋" w:eastAsia="仿宋" w:cs="Arial"/>
                <w:b/>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sz w:val="28"/>
                <w:szCs w:val="28"/>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仿宋" w:hAnsi="仿宋" w:eastAsia="仿宋"/>
                <w:b/>
                <w:sz w:val="28"/>
                <w:szCs w:val="28"/>
              </w:rPr>
            </w:pPr>
          </w:p>
        </w:tc>
      </w:tr>
    </w:tbl>
    <w:p/>
    <w:p>
      <w:pPr>
        <w:widowControl/>
        <w:snapToGrid w:val="0"/>
        <w:spacing w:line="460" w:lineRule="atLeast"/>
        <w:jc w:val="left"/>
        <w:rPr>
          <w:rFonts w:ascii="Cambria" w:hAnsi="Cambria"/>
          <w:b/>
          <w:bCs/>
          <w:sz w:val="28"/>
          <w:szCs w:val="28"/>
        </w:rPr>
      </w:pPr>
      <w:r>
        <w:br w:type="page"/>
      </w:r>
      <w:r>
        <w:rPr>
          <w:rFonts w:hint="eastAsia" w:ascii="Cambria" w:hAnsi="Cambria"/>
          <w:b/>
          <w:bCs/>
          <w:sz w:val="28"/>
          <w:szCs w:val="28"/>
        </w:rPr>
        <w:t>3.2开标</w:t>
      </w:r>
      <w:r>
        <w:rPr>
          <w:rFonts w:ascii="Cambria" w:hAnsi="Cambria"/>
          <w:b/>
          <w:bCs/>
          <w:sz w:val="28"/>
          <w:szCs w:val="28"/>
        </w:rPr>
        <w:t>一览表</w:t>
      </w:r>
    </w:p>
    <w:p>
      <w:pPr>
        <w:widowControl/>
        <w:snapToGrid w:val="0"/>
        <w:spacing w:line="400" w:lineRule="exact"/>
        <w:jc w:val="center"/>
        <w:rPr>
          <w:sz w:val="36"/>
        </w:rPr>
      </w:pPr>
      <w:r>
        <w:rPr>
          <w:rFonts w:hint="eastAsia"/>
          <w:sz w:val="36"/>
        </w:rPr>
        <w:t>开标</w:t>
      </w:r>
      <w:r>
        <w:rPr>
          <w:sz w:val="36"/>
        </w:rPr>
        <w:t>一览表</w:t>
      </w:r>
    </w:p>
    <w:p>
      <w:pPr>
        <w:widowControl/>
        <w:snapToGrid w:val="0"/>
        <w:spacing w:line="400" w:lineRule="exact"/>
        <w:jc w:val="left"/>
        <w:rPr>
          <w:sz w:val="36"/>
        </w:rPr>
      </w:pPr>
    </w:p>
    <w:p>
      <w:pPr>
        <w:widowControl/>
        <w:snapToGrid w:val="0"/>
        <w:spacing w:line="400" w:lineRule="exact"/>
        <w:jc w:val="left"/>
        <w:rPr>
          <w:sz w:val="36"/>
        </w:rPr>
      </w:pPr>
    </w:p>
    <w:p>
      <w:pPr>
        <w:widowControl/>
        <w:snapToGrid w:val="0"/>
        <w:spacing w:line="400" w:lineRule="exact"/>
        <w:jc w:val="left"/>
        <w:rPr>
          <w:sz w:val="36"/>
        </w:rPr>
      </w:pPr>
      <w:r>
        <w:rPr>
          <w:sz w:val="24"/>
        </w:rPr>
        <w:t xml:space="preserve">供应商名称：                        采购编号：      </w:t>
      </w:r>
      <w:r>
        <w:rPr>
          <w:rFonts w:hint="eastAsia"/>
          <w:sz w:val="24"/>
        </w:rPr>
        <w:t xml:space="preserve">   </w:t>
      </w:r>
      <w:r>
        <w:rPr>
          <w:sz w:val="24"/>
        </w:rPr>
        <w:t xml:space="preserve"> 报价单位：人民币元</w:t>
      </w:r>
    </w:p>
    <w:tbl>
      <w:tblPr>
        <w:tblStyle w:val="88"/>
        <w:tblW w:w="9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7"/>
        <w:gridCol w:w="53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427" w:type="dxa"/>
            <w:vAlign w:val="center"/>
          </w:tcPr>
          <w:p>
            <w:pPr>
              <w:pStyle w:val="47"/>
              <w:snapToGrid w:val="0"/>
              <w:spacing w:line="460" w:lineRule="atLeast"/>
              <w:jc w:val="center"/>
              <w:rPr>
                <w:rFonts w:ascii="新宋体" w:hAnsi="新宋体" w:eastAsia="新宋体" w:cs="宋体"/>
                <w:b/>
                <w:sz w:val="22"/>
              </w:rPr>
            </w:pPr>
            <w:r>
              <w:rPr>
                <w:rFonts w:hint="eastAsia" w:ascii="新宋体" w:hAnsi="新宋体" w:eastAsia="新宋体" w:cs="宋体"/>
                <w:b/>
                <w:sz w:val="22"/>
              </w:rPr>
              <w:t>项目名称</w:t>
            </w:r>
          </w:p>
        </w:tc>
        <w:tc>
          <w:tcPr>
            <w:tcW w:w="5317" w:type="dxa"/>
            <w:vAlign w:val="center"/>
          </w:tcPr>
          <w:p>
            <w:pPr>
              <w:pStyle w:val="47"/>
              <w:snapToGrid w:val="0"/>
              <w:spacing w:line="460" w:lineRule="atLeast"/>
              <w:jc w:val="center"/>
              <w:rPr>
                <w:rFonts w:ascii="新宋体" w:hAnsi="新宋体" w:eastAsia="新宋体" w:cs="宋体"/>
                <w:b/>
                <w:sz w:val="22"/>
              </w:rPr>
            </w:pPr>
            <w:r>
              <w:rPr>
                <w:rFonts w:hint="eastAsia" w:ascii="新宋体" w:hAnsi="新宋体" w:eastAsia="新宋体" w:cs="宋体"/>
                <w:b/>
                <w:sz w:val="22"/>
              </w:rPr>
              <w:t>投标报价</w:t>
            </w:r>
          </w:p>
        </w:tc>
        <w:tc>
          <w:tcPr>
            <w:tcW w:w="1134" w:type="dxa"/>
            <w:vAlign w:val="center"/>
          </w:tcPr>
          <w:p>
            <w:pPr>
              <w:pStyle w:val="47"/>
              <w:snapToGrid w:val="0"/>
              <w:spacing w:line="460" w:lineRule="atLeast"/>
              <w:jc w:val="center"/>
              <w:rPr>
                <w:rFonts w:ascii="新宋体" w:hAnsi="新宋体" w:eastAsia="新宋体" w:cs="宋体"/>
                <w:b/>
                <w:sz w:val="22"/>
              </w:rPr>
            </w:pPr>
            <w:r>
              <w:rPr>
                <w:rFonts w:hint="eastAsia" w:ascii="新宋体" w:hAnsi="新宋体" w:eastAsia="新宋体" w:cs="宋体"/>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9" w:hRule="atLeast"/>
        </w:trPr>
        <w:tc>
          <w:tcPr>
            <w:tcW w:w="3427" w:type="dxa"/>
            <w:vAlign w:val="center"/>
          </w:tcPr>
          <w:p>
            <w:pPr>
              <w:pStyle w:val="47"/>
              <w:spacing w:line="460" w:lineRule="atLeast"/>
              <w:rPr>
                <w:rFonts w:hAnsi="宋体" w:cs="宋体"/>
                <w:b/>
                <w:sz w:val="28"/>
                <w:szCs w:val="28"/>
              </w:rPr>
            </w:pPr>
            <w:r>
              <w:rPr>
                <w:rFonts w:hint="eastAsia" w:hAnsi="宋体"/>
                <w:sz w:val="22"/>
                <w:lang w:eastAsia="zh-CN"/>
              </w:rPr>
              <w:t>龙港市人民医院建设工程厨房设备采购及装饰安装项目</w:t>
            </w:r>
            <w:r>
              <w:rPr>
                <w:rFonts w:hint="eastAsia" w:hAnsi="宋体"/>
                <w:sz w:val="22"/>
              </w:rPr>
              <w:t xml:space="preserve"> </w:t>
            </w:r>
          </w:p>
        </w:tc>
        <w:tc>
          <w:tcPr>
            <w:tcW w:w="5317" w:type="dxa"/>
            <w:vAlign w:val="center"/>
          </w:tcPr>
          <w:p>
            <w:pPr>
              <w:pStyle w:val="47"/>
              <w:spacing w:line="460" w:lineRule="atLeast"/>
              <w:rPr>
                <w:rFonts w:ascii="新宋体" w:hAnsi="新宋体" w:eastAsia="新宋体"/>
                <w:sz w:val="24"/>
                <w:u w:val="single"/>
              </w:rPr>
            </w:pPr>
            <w:r>
              <w:rPr>
                <w:rFonts w:hint="eastAsia" w:ascii="新宋体" w:hAnsi="新宋体" w:eastAsia="新宋体" w:cs="宋体"/>
                <w:sz w:val="22"/>
              </w:rPr>
              <w:t>小写：</w:t>
            </w:r>
            <w:r>
              <w:rPr>
                <w:rFonts w:hint="eastAsia" w:ascii="新宋体" w:hAnsi="新宋体" w:eastAsia="新宋体"/>
                <w:sz w:val="24"/>
                <w:u w:val="single"/>
              </w:rPr>
              <w:t xml:space="preserve">           </w:t>
            </w:r>
            <w:r>
              <w:rPr>
                <w:rFonts w:hint="eastAsia" w:ascii="新宋体" w:hAnsi="新宋体" w:eastAsia="新宋体"/>
                <w:sz w:val="24"/>
              </w:rPr>
              <w:t>元</w:t>
            </w:r>
          </w:p>
          <w:p>
            <w:pPr>
              <w:pStyle w:val="47"/>
              <w:spacing w:line="460" w:lineRule="atLeast"/>
              <w:rPr>
                <w:b/>
                <w:sz w:val="22"/>
              </w:rPr>
            </w:pPr>
            <w:r>
              <w:rPr>
                <w:rFonts w:hint="eastAsia" w:ascii="新宋体" w:hAnsi="新宋体" w:eastAsia="新宋体" w:cs="宋体"/>
                <w:sz w:val="22"/>
              </w:rPr>
              <w:t>大写：</w:t>
            </w:r>
            <w:r>
              <w:rPr>
                <w:rFonts w:hint="eastAsia" w:ascii="新宋体" w:hAnsi="新宋体" w:eastAsia="新宋体" w:cs="宋体"/>
                <w:sz w:val="22"/>
                <w:u w:val="single"/>
              </w:rPr>
              <w:t xml:space="preserve">            </w:t>
            </w:r>
            <w:r>
              <w:rPr>
                <w:rFonts w:hint="eastAsia" w:ascii="新宋体" w:hAnsi="新宋体" w:eastAsia="新宋体" w:cs="宋体"/>
                <w:sz w:val="22"/>
              </w:rPr>
              <w:t>元</w:t>
            </w:r>
          </w:p>
        </w:tc>
        <w:tc>
          <w:tcPr>
            <w:tcW w:w="1134" w:type="dxa"/>
            <w:vAlign w:val="center"/>
          </w:tcPr>
          <w:p>
            <w:pPr>
              <w:pStyle w:val="47"/>
              <w:spacing w:line="460" w:lineRule="atLeast"/>
              <w:rPr>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3427" w:type="dxa"/>
            <w:vAlign w:val="center"/>
          </w:tcPr>
          <w:p>
            <w:pPr>
              <w:pStyle w:val="47"/>
              <w:spacing w:line="460" w:lineRule="atLeast"/>
              <w:jc w:val="center"/>
              <w:rPr>
                <w:rFonts w:hint="eastAsia" w:hAnsi="宋体" w:eastAsia="宋体"/>
                <w:sz w:val="22"/>
                <w:lang w:eastAsia="zh-CN"/>
              </w:rPr>
            </w:pPr>
            <w:r>
              <w:rPr>
                <w:rFonts w:hint="eastAsia" w:hAnsi="宋体"/>
                <w:sz w:val="22"/>
                <w:lang w:val="en-US" w:eastAsia="zh-CN"/>
              </w:rPr>
              <w:t>工期</w:t>
            </w:r>
          </w:p>
        </w:tc>
        <w:tc>
          <w:tcPr>
            <w:tcW w:w="5317" w:type="dxa"/>
            <w:vAlign w:val="center"/>
          </w:tcPr>
          <w:p>
            <w:pPr>
              <w:pStyle w:val="47"/>
              <w:spacing w:line="460" w:lineRule="atLeast"/>
              <w:rPr>
                <w:rFonts w:ascii="新宋体" w:hAnsi="新宋体" w:eastAsia="新宋体" w:cs="宋体"/>
                <w:sz w:val="22"/>
              </w:rPr>
            </w:pPr>
          </w:p>
        </w:tc>
        <w:tc>
          <w:tcPr>
            <w:tcW w:w="1134" w:type="dxa"/>
            <w:vAlign w:val="center"/>
          </w:tcPr>
          <w:p>
            <w:pPr>
              <w:pStyle w:val="47"/>
              <w:spacing w:line="460" w:lineRule="atLeast"/>
              <w:rPr>
                <w:b/>
                <w:sz w:val="22"/>
              </w:rPr>
            </w:pPr>
          </w:p>
        </w:tc>
      </w:tr>
    </w:tbl>
    <w:p>
      <w:pPr>
        <w:widowControl/>
        <w:snapToGrid w:val="0"/>
        <w:spacing w:line="460" w:lineRule="atLeast"/>
        <w:jc w:val="left"/>
        <w:rPr>
          <w:sz w:val="22"/>
        </w:rPr>
      </w:pPr>
    </w:p>
    <w:p>
      <w:pPr>
        <w:pStyle w:val="47"/>
        <w:adjustRightInd w:val="0"/>
        <w:snapToGrid w:val="0"/>
        <w:spacing w:line="400" w:lineRule="exact"/>
        <w:rPr>
          <w:rFonts w:hAnsi="宋体"/>
          <w:sz w:val="22"/>
          <w:szCs w:val="22"/>
        </w:rPr>
      </w:pPr>
      <w:r>
        <w:rPr>
          <w:rFonts w:hint="eastAsia" w:hAnsi="宋体"/>
          <w:sz w:val="22"/>
          <w:szCs w:val="22"/>
        </w:rPr>
        <w:t>▲开标一览表中投标价为符合招标文件要求的项目报价（含税、运保、随机工具、随机附件等费用），同时包括整个项目实施过程中所有费用</w:t>
      </w:r>
      <w:r>
        <w:rPr>
          <w:rFonts w:hint="eastAsia"/>
          <w:sz w:val="22"/>
          <w:szCs w:val="22"/>
        </w:rPr>
        <w:t>、</w:t>
      </w:r>
      <w:r>
        <w:rPr>
          <w:rFonts w:hint="eastAsia" w:hAnsi="宋体"/>
          <w:sz w:val="22"/>
          <w:szCs w:val="22"/>
        </w:rPr>
        <w:t>招标代理费及其它需要的费用。</w:t>
      </w:r>
    </w:p>
    <w:p>
      <w:pPr>
        <w:autoSpaceDE w:val="0"/>
        <w:autoSpaceDN w:val="0"/>
        <w:adjustRightInd w:val="0"/>
        <w:spacing w:line="440" w:lineRule="atLeast"/>
        <w:rPr>
          <w:rFonts w:hAnsi="宋体" w:cs="仿宋_GB2312"/>
          <w:sz w:val="22"/>
          <w:szCs w:val="22"/>
          <w:lang w:val="zh-CN"/>
        </w:rPr>
      </w:pPr>
      <w:r>
        <w:rPr>
          <w:rFonts w:hint="eastAsia"/>
          <w:sz w:val="22"/>
          <w:szCs w:val="22"/>
        </w:rPr>
        <w:t>▲不提供此表格的将视为没有实质性响应招标文件。</w:t>
      </w:r>
    </w:p>
    <w:p>
      <w:pPr>
        <w:widowControl/>
        <w:autoSpaceDE w:val="0"/>
        <w:autoSpaceDN w:val="0"/>
        <w:snapToGrid w:val="0"/>
        <w:spacing w:line="440" w:lineRule="atLeast"/>
        <w:jc w:val="left"/>
        <w:rPr>
          <w:rFonts w:hAnsi="宋体"/>
          <w:sz w:val="22"/>
        </w:rPr>
      </w:pPr>
    </w:p>
    <w:p>
      <w:pPr>
        <w:widowControl/>
        <w:autoSpaceDE w:val="0"/>
        <w:autoSpaceDN w:val="0"/>
        <w:snapToGrid w:val="0"/>
        <w:spacing w:line="440" w:lineRule="atLeast"/>
        <w:jc w:val="left"/>
        <w:rPr>
          <w:sz w:val="24"/>
        </w:rPr>
      </w:pPr>
    </w:p>
    <w:p>
      <w:pPr>
        <w:widowControl/>
        <w:autoSpaceDE w:val="0"/>
        <w:autoSpaceDN w:val="0"/>
        <w:snapToGrid w:val="0"/>
        <w:spacing w:line="440" w:lineRule="atLeast"/>
        <w:jc w:val="left"/>
        <w:rPr>
          <w:sz w:val="24"/>
        </w:rPr>
      </w:pPr>
      <w:r>
        <w:rPr>
          <w:rFonts w:hint="eastAsia"/>
          <w:sz w:val="24"/>
        </w:rPr>
        <w:t>投标</w:t>
      </w:r>
      <w:r>
        <w:rPr>
          <w:sz w:val="24"/>
        </w:rPr>
        <w:t>供应商全称（盖章）：</w:t>
      </w:r>
    </w:p>
    <w:p>
      <w:pPr>
        <w:widowControl/>
        <w:autoSpaceDE w:val="0"/>
        <w:autoSpaceDN w:val="0"/>
        <w:snapToGrid w:val="0"/>
        <w:spacing w:line="440" w:lineRule="atLeast"/>
        <w:jc w:val="left"/>
        <w:rPr>
          <w:sz w:val="24"/>
        </w:rPr>
      </w:pPr>
      <w:r>
        <w:rPr>
          <w:sz w:val="24"/>
        </w:rPr>
        <w:t>法定代表人或授权代表（签字或盖章）：</w:t>
      </w:r>
    </w:p>
    <w:p>
      <w:pPr>
        <w:widowControl/>
        <w:autoSpaceDE w:val="0"/>
        <w:autoSpaceDN w:val="0"/>
        <w:snapToGrid w:val="0"/>
        <w:spacing w:line="440" w:lineRule="atLeast"/>
        <w:jc w:val="left"/>
        <w:rPr>
          <w:sz w:val="24"/>
        </w:rPr>
      </w:pPr>
      <w:r>
        <w:rPr>
          <w:sz w:val="24"/>
        </w:rPr>
        <w:t>日期：</w:t>
      </w:r>
    </w:p>
    <w:p>
      <w:pPr>
        <w:widowControl/>
        <w:autoSpaceDE w:val="0"/>
        <w:autoSpaceDN w:val="0"/>
        <w:snapToGrid w:val="0"/>
        <w:spacing w:line="440" w:lineRule="atLeast"/>
        <w:jc w:val="left"/>
        <w:rPr>
          <w:sz w:val="24"/>
        </w:rPr>
      </w:pPr>
    </w:p>
    <w:p>
      <w:pPr>
        <w:rPr>
          <w:rFonts w:ascii="Cambria" w:hAnsi="Cambria"/>
          <w:b/>
          <w:bCs/>
          <w:sz w:val="28"/>
          <w:szCs w:val="28"/>
        </w:rPr>
      </w:pPr>
      <w:r>
        <w:rPr>
          <w:rFonts w:hint="eastAsia" w:ascii="Cambria" w:hAnsi="Cambria"/>
          <w:b/>
          <w:bCs/>
          <w:sz w:val="28"/>
          <w:szCs w:val="28"/>
        </w:rPr>
        <w:br w:type="page"/>
      </w:r>
      <w:r>
        <w:rPr>
          <w:rFonts w:hint="eastAsia" w:ascii="Cambria" w:hAnsi="Cambria"/>
          <w:b/>
          <w:bCs/>
          <w:sz w:val="28"/>
          <w:szCs w:val="28"/>
        </w:rPr>
        <w:t>3.3分项报价表</w:t>
      </w:r>
    </w:p>
    <w:p>
      <w:pPr>
        <w:autoSpaceDE w:val="0"/>
        <w:autoSpaceDN w:val="0"/>
        <w:adjustRightInd w:val="0"/>
        <w:snapToGrid w:val="0"/>
        <w:spacing w:line="454" w:lineRule="atLeast"/>
        <w:jc w:val="left"/>
        <w:textAlignment w:val="bottom"/>
        <w:outlineLvl w:val="0"/>
        <w:rPr>
          <w:rFonts w:ascii="宋体"/>
          <w:sz w:val="24"/>
          <w:lang w:val="zh-CN"/>
        </w:rPr>
      </w:pPr>
    </w:p>
    <w:p>
      <w:pPr>
        <w:autoSpaceDE w:val="0"/>
        <w:autoSpaceDN w:val="0"/>
        <w:adjustRightInd w:val="0"/>
        <w:spacing w:line="360" w:lineRule="atLeast"/>
        <w:jc w:val="center"/>
        <w:textAlignment w:val="baseline"/>
        <w:rPr>
          <w:rFonts w:ascii="宋体"/>
          <w:sz w:val="28"/>
          <w:szCs w:val="28"/>
          <w:lang w:val="zh-CN"/>
        </w:rPr>
      </w:pPr>
      <w:r>
        <w:rPr>
          <w:rFonts w:hint="eastAsia" w:ascii="宋体"/>
          <w:sz w:val="28"/>
          <w:szCs w:val="28"/>
        </w:rPr>
        <w:t>分项报价表</w:t>
      </w:r>
    </w:p>
    <w:p>
      <w:pPr>
        <w:spacing w:line="360" w:lineRule="exact"/>
        <w:jc w:val="right"/>
        <w:rPr>
          <w:rFonts w:ascii="宋体"/>
          <w:sz w:val="22"/>
        </w:rPr>
      </w:pPr>
      <w:r>
        <w:rPr>
          <w:rFonts w:hint="eastAsia" w:ascii="宋体"/>
          <w:sz w:val="22"/>
        </w:rPr>
        <w:t>（价格单位：元）</w:t>
      </w:r>
    </w:p>
    <w:tbl>
      <w:tblPr>
        <w:tblStyle w:val="88"/>
        <w:tblW w:w="9637"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3"/>
        <w:gridCol w:w="1326"/>
        <w:gridCol w:w="1212"/>
        <w:gridCol w:w="1973"/>
        <w:gridCol w:w="1586"/>
        <w:gridCol w:w="7"/>
        <w:gridCol w:w="26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913" w:type="dxa"/>
            <w:vAlign w:val="center"/>
          </w:tcPr>
          <w:p>
            <w:pPr>
              <w:jc w:val="center"/>
              <w:rPr>
                <w:rFonts w:ascii="宋体"/>
                <w:b/>
                <w:sz w:val="22"/>
                <w:szCs w:val="22"/>
              </w:rPr>
            </w:pPr>
            <w:r>
              <w:rPr>
                <w:rFonts w:hint="eastAsia" w:ascii="宋体"/>
                <w:b/>
                <w:sz w:val="22"/>
                <w:szCs w:val="22"/>
              </w:rPr>
              <w:t>序号</w:t>
            </w:r>
          </w:p>
        </w:tc>
        <w:tc>
          <w:tcPr>
            <w:tcW w:w="1326" w:type="dxa"/>
            <w:vAlign w:val="center"/>
          </w:tcPr>
          <w:p>
            <w:pPr>
              <w:jc w:val="center"/>
              <w:rPr>
                <w:rFonts w:ascii="宋体"/>
                <w:b/>
                <w:sz w:val="22"/>
                <w:szCs w:val="22"/>
              </w:rPr>
            </w:pPr>
            <w:r>
              <w:rPr>
                <w:rFonts w:hint="eastAsia" w:ascii="宋体"/>
                <w:b/>
                <w:sz w:val="22"/>
                <w:szCs w:val="22"/>
              </w:rPr>
              <w:t>名称</w:t>
            </w:r>
          </w:p>
        </w:tc>
        <w:tc>
          <w:tcPr>
            <w:tcW w:w="1212" w:type="dxa"/>
            <w:vAlign w:val="center"/>
          </w:tcPr>
          <w:p>
            <w:pPr>
              <w:jc w:val="center"/>
              <w:rPr>
                <w:rFonts w:ascii="宋体"/>
                <w:b/>
                <w:sz w:val="22"/>
                <w:szCs w:val="22"/>
              </w:rPr>
            </w:pPr>
            <w:r>
              <w:rPr>
                <w:rFonts w:hint="eastAsia" w:ascii="宋体"/>
                <w:b/>
                <w:sz w:val="22"/>
                <w:szCs w:val="22"/>
              </w:rPr>
              <w:t>品牌</w:t>
            </w:r>
          </w:p>
        </w:tc>
        <w:tc>
          <w:tcPr>
            <w:tcW w:w="1973" w:type="dxa"/>
            <w:vAlign w:val="center"/>
          </w:tcPr>
          <w:p>
            <w:pPr>
              <w:jc w:val="center"/>
              <w:rPr>
                <w:rFonts w:ascii="宋体"/>
                <w:b/>
                <w:sz w:val="22"/>
                <w:szCs w:val="22"/>
              </w:rPr>
            </w:pPr>
            <w:r>
              <w:rPr>
                <w:rFonts w:hint="eastAsia" w:ascii="宋体"/>
                <w:b/>
                <w:sz w:val="22"/>
                <w:szCs w:val="22"/>
              </w:rPr>
              <w:t>数量</w:t>
            </w:r>
          </w:p>
        </w:tc>
        <w:tc>
          <w:tcPr>
            <w:tcW w:w="1586" w:type="dxa"/>
            <w:vAlign w:val="center"/>
          </w:tcPr>
          <w:p>
            <w:pPr>
              <w:jc w:val="center"/>
              <w:rPr>
                <w:rFonts w:ascii="宋体"/>
                <w:b/>
                <w:sz w:val="22"/>
                <w:szCs w:val="22"/>
              </w:rPr>
            </w:pPr>
            <w:r>
              <w:rPr>
                <w:rFonts w:hint="eastAsia" w:ascii="宋体"/>
                <w:b/>
                <w:sz w:val="22"/>
                <w:szCs w:val="22"/>
              </w:rPr>
              <w:t>单价</w:t>
            </w:r>
          </w:p>
        </w:tc>
        <w:tc>
          <w:tcPr>
            <w:tcW w:w="2627" w:type="dxa"/>
            <w:gridSpan w:val="2"/>
            <w:vAlign w:val="center"/>
          </w:tcPr>
          <w:p>
            <w:pPr>
              <w:jc w:val="center"/>
              <w:rPr>
                <w:rFonts w:ascii="宋体"/>
                <w:b/>
                <w:sz w:val="22"/>
                <w:szCs w:val="22"/>
              </w:rPr>
            </w:pPr>
            <w:r>
              <w:rPr>
                <w:rFonts w:hint="eastAsia" w:ascii="宋体"/>
                <w:b/>
                <w:sz w:val="22"/>
                <w:szCs w:val="22"/>
              </w:rPr>
              <w:t>合价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Cs/>
                <w:sz w:val="22"/>
                <w:szCs w:val="22"/>
              </w:rPr>
            </w:pPr>
            <w:r>
              <w:rPr>
                <w:rFonts w:hint="eastAsia" w:ascii="宋体"/>
                <w:bCs/>
                <w:sz w:val="22"/>
                <w:szCs w:val="22"/>
              </w:rPr>
              <w:t>1</w:t>
            </w:r>
          </w:p>
        </w:tc>
        <w:tc>
          <w:tcPr>
            <w:tcW w:w="1326" w:type="dxa"/>
            <w:vAlign w:val="center"/>
          </w:tcPr>
          <w:p>
            <w:pPr>
              <w:jc w:val="center"/>
              <w:rPr>
                <w:rFonts w:ascii="宋体"/>
                <w:bCs/>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vAlign w:val="center"/>
          </w:tcPr>
          <w:p>
            <w:pPr>
              <w:jc w:val="center"/>
              <w:rPr>
                <w:rFonts w:ascii="宋体"/>
                <w:b/>
                <w:sz w:val="22"/>
                <w:szCs w:val="22"/>
              </w:rPr>
            </w:pPr>
          </w:p>
        </w:tc>
        <w:tc>
          <w:tcPr>
            <w:tcW w:w="2627" w:type="dxa"/>
            <w:gridSpan w:val="2"/>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Cs/>
                <w:sz w:val="22"/>
                <w:szCs w:val="22"/>
              </w:rPr>
            </w:pPr>
            <w:r>
              <w:rPr>
                <w:rFonts w:hint="eastAsia" w:ascii="宋体"/>
                <w:bCs/>
                <w:sz w:val="22"/>
                <w:szCs w:val="22"/>
              </w:rPr>
              <w:t>2</w:t>
            </w:r>
          </w:p>
        </w:tc>
        <w:tc>
          <w:tcPr>
            <w:tcW w:w="1326" w:type="dxa"/>
            <w:vAlign w:val="center"/>
          </w:tcPr>
          <w:p>
            <w:pPr>
              <w:jc w:val="center"/>
              <w:rPr>
                <w:rFonts w:ascii="宋体"/>
                <w:bCs/>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vAlign w:val="center"/>
          </w:tcPr>
          <w:p>
            <w:pPr>
              <w:jc w:val="center"/>
              <w:rPr>
                <w:rFonts w:ascii="宋体"/>
                <w:b/>
                <w:sz w:val="22"/>
                <w:szCs w:val="22"/>
              </w:rPr>
            </w:pPr>
          </w:p>
        </w:tc>
        <w:tc>
          <w:tcPr>
            <w:tcW w:w="2627" w:type="dxa"/>
            <w:gridSpan w:val="2"/>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Cs/>
                <w:sz w:val="22"/>
                <w:szCs w:val="22"/>
              </w:rPr>
            </w:pPr>
            <w:r>
              <w:rPr>
                <w:rFonts w:hint="eastAsia" w:ascii="宋体"/>
                <w:bCs/>
                <w:sz w:val="22"/>
                <w:szCs w:val="22"/>
              </w:rPr>
              <w:t>3</w:t>
            </w:r>
          </w:p>
        </w:tc>
        <w:tc>
          <w:tcPr>
            <w:tcW w:w="1326" w:type="dxa"/>
            <w:vAlign w:val="center"/>
          </w:tcPr>
          <w:p>
            <w:pPr>
              <w:jc w:val="center"/>
              <w:rPr>
                <w:rFonts w:ascii="宋体"/>
                <w:bCs/>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tcBorders>
              <w:right w:val="single" w:color="auto" w:sz="4" w:space="0"/>
            </w:tcBorders>
            <w:vAlign w:val="center"/>
          </w:tcPr>
          <w:p>
            <w:pPr>
              <w:jc w:val="center"/>
              <w:rPr>
                <w:rFonts w:ascii="宋体"/>
                <w:b/>
                <w:sz w:val="22"/>
                <w:szCs w:val="22"/>
              </w:rPr>
            </w:pPr>
          </w:p>
        </w:tc>
        <w:tc>
          <w:tcPr>
            <w:tcW w:w="2627" w:type="dxa"/>
            <w:gridSpan w:val="2"/>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
                <w:sz w:val="22"/>
                <w:szCs w:val="22"/>
              </w:rPr>
            </w:pPr>
          </w:p>
        </w:tc>
        <w:tc>
          <w:tcPr>
            <w:tcW w:w="1326" w:type="dxa"/>
            <w:vAlign w:val="center"/>
          </w:tcPr>
          <w:p>
            <w:pPr>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93" w:type="dxa"/>
            <w:gridSpan w:val="2"/>
            <w:tcBorders>
              <w:right w:val="single" w:color="auto" w:sz="4" w:space="0"/>
            </w:tcBorders>
            <w:vAlign w:val="center"/>
          </w:tcPr>
          <w:p>
            <w:pPr>
              <w:jc w:val="center"/>
              <w:rPr>
                <w:rFonts w:ascii="宋体"/>
                <w:b/>
                <w:sz w:val="22"/>
                <w:szCs w:val="22"/>
              </w:rPr>
            </w:pPr>
          </w:p>
        </w:tc>
        <w:tc>
          <w:tcPr>
            <w:tcW w:w="2620" w:type="dxa"/>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2" w:hRule="atLeast"/>
        </w:trPr>
        <w:tc>
          <w:tcPr>
            <w:tcW w:w="3451" w:type="dxa"/>
            <w:gridSpan w:val="3"/>
            <w:vAlign w:val="center"/>
          </w:tcPr>
          <w:p>
            <w:pPr>
              <w:jc w:val="center"/>
              <w:rPr>
                <w:rFonts w:ascii="宋体"/>
                <w:b/>
                <w:sz w:val="22"/>
                <w:szCs w:val="22"/>
              </w:rPr>
            </w:pPr>
            <w:r>
              <w:rPr>
                <w:rFonts w:hint="eastAsia" w:ascii="宋体"/>
                <w:b/>
                <w:sz w:val="22"/>
                <w:szCs w:val="22"/>
              </w:rPr>
              <w:t>合计报价</w:t>
            </w:r>
          </w:p>
        </w:tc>
        <w:tc>
          <w:tcPr>
            <w:tcW w:w="6186" w:type="dxa"/>
            <w:gridSpan w:val="4"/>
            <w:vAlign w:val="center"/>
          </w:tcPr>
          <w:p>
            <w:pPr>
              <w:jc w:val="center"/>
              <w:rPr>
                <w:rFonts w:ascii="宋体"/>
                <w:b/>
                <w:sz w:val="22"/>
                <w:szCs w:val="22"/>
              </w:rPr>
            </w:pPr>
          </w:p>
        </w:tc>
      </w:tr>
    </w:tbl>
    <w:p>
      <w:pPr>
        <w:rPr>
          <w:rFonts w:ascii="宋体" w:cs="Arial"/>
          <w:bCs/>
        </w:rPr>
      </w:pPr>
    </w:p>
    <w:p>
      <w:pPr>
        <w:rPr>
          <w:rFonts w:ascii="宋体" w:cs="Arial"/>
        </w:rPr>
      </w:pPr>
      <w:r>
        <w:rPr>
          <w:rFonts w:hint="eastAsia" w:ascii="宋体" w:cs="Arial"/>
          <w:bCs/>
        </w:rPr>
        <w:t>附注</w:t>
      </w:r>
      <w:r>
        <w:rPr>
          <w:rFonts w:ascii="宋体" w:cs="Arial"/>
          <w:bCs/>
        </w:rPr>
        <w:t>：</w:t>
      </w:r>
      <w:r>
        <w:rPr>
          <w:rFonts w:ascii="宋体" w:cs="Arial"/>
        </w:rPr>
        <w:t>1</w:t>
      </w:r>
      <w:r>
        <w:rPr>
          <w:rFonts w:hint="eastAsia" w:ascii="宋体" w:cs="Arial"/>
        </w:rPr>
        <w:t xml:space="preserve">. </w:t>
      </w:r>
      <w:r>
        <w:rPr>
          <w:rFonts w:ascii="宋体" w:cs="Arial"/>
        </w:rPr>
        <w:t>不提供详细分项报价表将视为没有实质性响应招标文件</w:t>
      </w:r>
      <w:r>
        <w:rPr>
          <w:rFonts w:hint="eastAsia" w:ascii="宋体" w:cs="Arial"/>
        </w:rPr>
        <w:t>，货物名称按采购设备清单内容</w:t>
      </w:r>
      <w:r>
        <w:rPr>
          <w:rFonts w:ascii="宋体" w:cs="Arial"/>
        </w:rPr>
        <w:t>。</w:t>
      </w:r>
    </w:p>
    <w:p>
      <w:pPr>
        <w:ind w:firstLine="630"/>
        <w:rPr>
          <w:rFonts w:ascii="宋体" w:cs="Arial"/>
        </w:rPr>
      </w:pPr>
      <w:r>
        <w:rPr>
          <w:rFonts w:hint="eastAsia" w:ascii="宋体" w:cs="Arial"/>
        </w:rPr>
        <w:t xml:space="preserve">2. </w:t>
      </w:r>
      <w:r>
        <w:rPr>
          <w:rFonts w:ascii="宋体" w:cs="Arial"/>
        </w:rPr>
        <w:t>如果免费请在该备注栏</w:t>
      </w:r>
      <w:r>
        <w:rPr>
          <w:rFonts w:hint="eastAsia" w:ascii="宋体" w:cs="Arial"/>
        </w:rPr>
        <w:t>内注明“免”，如果含在产品价格中则填“含”，如无此项内容则填“无”，不留空白。</w:t>
      </w:r>
    </w:p>
    <w:p>
      <w:pPr>
        <w:ind w:firstLine="630"/>
        <w:rPr>
          <w:rFonts w:ascii="宋体" w:cs="Arial"/>
        </w:rPr>
      </w:pPr>
      <w:r>
        <w:rPr>
          <w:rFonts w:hint="eastAsia" w:ascii="宋体" w:cs="Arial"/>
        </w:rPr>
        <w:t>3.  根据《中华人民共和国政府采购法实施条例 》第四十三条规定，在中标或者成交公告的内容中可能增加本表，请各供应商认真填写，确保报价数据的真实性、完整性和合理性。</w:t>
      </w:r>
    </w:p>
    <w:p>
      <w:pPr>
        <w:ind w:firstLine="630"/>
        <w:rPr>
          <w:rFonts w:ascii="宋体"/>
          <w:sz w:val="22"/>
          <w:szCs w:val="22"/>
        </w:rPr>
      </w:pPr>
      <w:r>
        <w:rPr>
          <w:rFonts w:hint="eastAsia" w:ascii="宋体" w:cs="Arial"/>
          <w:b/>
        </w:rPr>
        <w:t>4、表格可以延续。</w:t>
      </w:r>
      <w:r>
        <w:rPr>
          <w:rFonts w:hint="eastAsia" w:ascii="宋体"/>
          <w:sz w:val="22"/>
          <w:szCs w:val="22"/>
        </w:rPr>
        <w:t xml:space="preserve"> </w:t>
      </w:r>
    </w:p>
    <w:p>
      <w:pPr>
        <w:pStyle w:val="36"/>
        <w:ind w:firstLine="220"/>
        <w:rPr>
          <w:rFonts w:ascii="宋体" w:cs="仿宋_GB2312"/>
          <w:sz w:val="22"/>
          <w:szCs w:val="22"/>
          <w:lang w:val="zh-CN"/>
        </w:rPr>
      </w:pPr>
    </w:p>
    <w:p>
      <w:pPr>
        <w:ind w:firstLine="630"/>
        <w:rPr>
          <w:rFonts w:ascii="宋体" w:hAnsi="Times New Roman" w:eastAsia="宋体" w:cs="Arial"/>
          <w:lang w:val="zh-CN"/>
        </w:rPr>
      </w:pPr>
    </w:p>
    <w:p>
      <w:pPr>
        <w:ind w:firstLine="630"/>
        <w:rPr>
          <w:rFonts w:ascii="宋体" w:hAnsi="Times New Roman" w:eastAsia="宋体" w:cs="Arial"/>
          <w:lang w:val="zh-CN"/>
        </w:rPr>
      </w:pPr>
      <w:r>
        <w:rPr>
          <w:rFonts w:hint="eastAsia" w:ascii="宋体" w:hAnsi="Times New Roman" w:eastAsia="宋体" w:cs="Arial"/>
          <w:lang w:val="zh-CN"/>
        </w:rPr>
        <w:t>投标供应商全称（盖章）：</w:t>
      </w:r>
    </w:p>
    <w:p>
      <w:pPr>
        <w:ind w:firstLine="630"/>
        <w:rPr>
          <w:rFonts w:ascii="宋体" w:hAnsi="Times New Roman" w:eastAsia="宋体" w:cs="Arial"/>
          <w:lang w:val="zh-CN"/>
        </w:rPr>
      </w:pPr>
      <w:r>
        <w:rPr>
          <w:rFonts w:hint="eastAsia" w:ascii="宋体" w:hAnsi="Times New Roman" w:eastAsia="宋体" w:cs="Arial"/>
          <w:lang w:val="zh-CN"/>
        </w:rPr>
        <w:t>法定代表人或授权代表（签字或盖章）：</w:t>
      </w:r>
    </w:p>
    <w:p>
      <w:pPr>
        <w:ind w:firstLine="630"/>
        <w:rPr>
          <w:rFonts w:ascii="宋体" w:hAnsi="Times New Roman" w:eastAsia="宋体" w:cs="Arial"/>
          <w:lang w:val="zh-CN"/>
        </w:rPr>
      </w:pPr>
      <w:r>
        <w:rPr>
          <w:rFonts w:hint="eastAsia" w:ascii="宋体" w:hAnsi="Times New Roman" w:eastAsia="宋体" w:cs="Arial"/>
          <w:lang w:val="zh-CN"/>
        </w:rPr>
        <w:t>日期：</w:t>
      </w:r>
    </w:p>
    <w:p>
      <w:pPr>
        <w:rPr>
          <w:rFonts w:hint="eastAsia" w:ascii="宋体" w:hAnsi="宋体" w:cs="宋体"/>
          <w:b/>
          <w:color w:val="000000"/>
          <w:sz w:val="36"/>
          <w:szCs w:val="36"/>
        </w:rPr>
      </w:pPr>
      <w:r>
        <w:rPr>
          <w:rFonts w:hint="eastAsia" w:ascii="宋体" w:hAnsi="宋体" w:cs="宋体"/>
          <w:b/>
          <w:color w:val="000000"/>
          <w:sz w:val="36"/>
          <w:szCs w:val="36"/>
        </w:rPr>
        <w:br w:type="page"/>
      </w:r>
    </w:p>
    <w:p>
      <w:pPr>
        <w:pStyle w:val="295"/>
        <w:widowControl w:val="0"/>
        <w:snapToGrid w:val="0"/>
        <w:spacing w:line="500" w:lineRule="exact"/>
        <w:jc w:val="center"/>
        <w:rPr>
          <w:rFonts w:hint="default"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lang w:val="en-US" w:eastAsia="zh-CN"/>
        </w:rPr>
        <w:t>国企</w:t>
      </w:r>
      <w:r>
        <w:rPr>
          <w:rFonts w:ascii="方正小标宋简体" w:hAnsi="方正小标宋简体" w:eastAsia="方正小标宋简体" w:cs="方正小标宋简体"/>
          <w:color w:val="000000"/>
          <w:sz w:val="32"/>
          <w:szCs w:val="32"/>
        </w:rPr>
        <w:t>采购活动现场确认声明书</w:t>
      </w:r>
    </w:p>
    <w:p>
      <w:pPr>
        <w:pStyle w:val="295"/>
        <w:widowControl w:val="0"/>
        <w:snapToGrid w:val="0"/>
        <w:spacing w:line="500" w:lineRule="exact"/>
        <w:jc w:val="both"/>
        <w:rPr>
          <w:rFonts w:hint="default" w:ascii="仿宋" w:hAnsi="仿宋"/>
          <w:color w:val="000000"/>
          <w:kern w:val="0"/>
          <w:sz w:val="18"/>
          <w:szCs w:val="18"/>
        </w:rPr>
      </w:pPr>
    </w:p>
    <w:p>
      <w:pPr>
        <w:pStyle w:val="295"/>
        <w:widowControl w:val="0"/>
        <w:snapToGrid w:val="0"/>
        <w:spacing w:line="500" w:lineRule="exact"/>
        <w:jc w:val="both"/>
        <w:rPr>
          <w:rFonts w:hint="default" w:ascii="仿宋" w:hAnsi="仿宋"/>
          <w:b/>
          <w:color w:val="000000"/>
          <w:sz w:val="18"/>
          <w:szCs w:val="18"/>
        </w:rPr>
      </w:pPr>
      <w:r>
        <w:rPr>
          <w:rFonts w:ascii="仿宋" w:hAnsi="仿宋"/>
          <w:color w:val="000000"/>
          <w:kern w:val="0"/>
          <w:sz w:val="18"/>
          <w:szCs w:val="18"/>
          <w:u w:val="single"/>
        </w:rPr>
        <w:t xml:space="preserve">                  （采购组织机构名称）</w:t>
      </w:r>
      <w:r>
        <w:rPr>
          <w:rFonts w:ascii="仿宋" w:hAnsi="仿宋"/>
          <w:color w:val="000000"/>
          <w:kern w:val="0"/>
          <w:sz w:val="18"/>
          <w:szCs w:val="18"/>
        </w:rPr>
        <w:t>：</w:t>
      </w:r>
    </w:p>
    <w:p>
      <w:pPr>
        <w:pStyle w:val="295"/>
        <w:widowControl w:val="0"/>
        <w:snapToGrid w:val="0"/>
        <w:spacing w:line="500" w:lineRule="exact"/>
        <w:ind w:firstLine="384" w:firstLineChars="200"/>
        <w:jc w:val="both"/>
        <w:rPr>
          <w:rFonts w:hint="default" w:ascii="仿宋" w:hAnsi="仿宋"/>
          <w:color w:val="000000"/>
          <w:spacing w:val="6"/>
          <w:sz w:val="18"/>
          <w:szCs w:val="18"/>
        </w:rPr>
      </w:pPr>
      <w:r>
        <w:rPr>
          <w:rFonts w:ascii="仿宋" w:hAnsi="仿宋"/>
          <w:color w:val="000000"/>
          <w:spacing w:val="6"/>
          <w:sz w:val="18"/>
          <w:szCs w:val="18"/>
        </w:rPr>
        <w:t>本人经由</w:t>
      </w:r>
      <w:r>
        <w:rPr>
          <w:rFonts w:ascii="仿宋" w:hAnsi="仿宋"/>
          <w:color w:val="000000"/>
          <w:spacing w:val="6"/>
          <w:sz w:val="18"/>
          <w:szCs w:val="18"/>
          <w:u w:val="single"/>
        </w:rPr>
        <w:t xml:space="preserve">               （单位）</w:t>
      </w:r>
      <w:r>
        <w:rPr>
          <w:rFonts w:ascii="仿宋" w:hAnsi="仿宋"/>
          <w:color w:val="000000"/>
          <w:spacing w:val="6"/>
          <w:sz w:val="18"/>
          <w:szCs w:val="18"/>
        </w:rPr>
        <w:t>负责人</w:t>
      </w:r>
      <w:r>
        <w:rPr>
          <w:rFonts w:ascii="仿宋" w:hAnsi="仿宋"/>
          <w:color w:val="000000"/>
          <w:spacing w:val="6"/>
          <w:sz w:val="18"/>
          <w:szCs w:val="18"/>
          <w:u w:val="single"/>
        </w:rPr>
        <w:t xml:space="preserve">      （姓名）</w:t>
      </w:r>
      <w:r>
        <w:rPr>
          <w:rFonts w:ascii="仿宋" w:hAnsi="仿宋"/>
          <w:color w:val="000000"/>
          <w:spacing w:val="6"/>
          <w:sz w:val="18"/>
          <w:szCs w:val="18"/>
        </w:rPr>
        <w:t>合法授权参加</w:t>
      </w:r>
      <w:r>
        <w:rPr>
          <w:rFonts w:ascii="仿宋" w:hAnsi="仿宋"/>
          <w:color w:val="000000"/>
          <w:spacing w:val="6"/>
          <w:sz w:val="18"/>
          <w:szCs w:val="18"/>
          <w:u w:val="single"/>
        </w:rPr>
        <w:t xml:space="preserve">           项目（招标编号：      ）</w:t>
      </w:r>
      <w:r>
        <w:rPr>
          <w:rFonts w:ascii="仿宋" w:hAnsi="仿宋"/>
          <w:color w:val="000000"/>
          <w:spacing w:val="6"/>
          <w:sz w:val="18"/>
          <w:szCs w:val="18"/>
        </w:rPr>
        <w:t xml:space="preserve">政府采购活动，经与本单位法人代表（负责人）联系确认，现就有关公平竞争事项郑重声明如下： </w:t>
      </w:r>
    </w:p>
    <w:p>
      <w:pPr>
        <w:pStyle w:val="296"/>
        <w:widowControl/>
        <w:numPr>
          <w:ilvl w:val="0"/>
          <w:numId w:val="20"/>
        </w:numPr>
        <w:snapToGrid w:val="0"/>
        <w:spacing w:line="500" w:lineRule="exact"/>
        <w:ind w:firstLine="340" w:firstLineChars="189"/>
        <w:rPr>
          <w:rFonts w:hint="default" w:ascii="仿宋" w:hAnsi="仿宋"/>
          <w:color w:val="000000"/>
          <w:kern w:val="0"/>
          <w:sz w:val="18"/>
          <w:szCs w:val="18"/>
        </w:rPr>
      </w:pPr>
      <w:r>
        <w:rPr>
          <w:rFonts w:ascii="仿宋" w:hAnsi="仿宋"/>
          <w:color w:val="000000"/>
          <w:kern w:val="0"/>
          <w:sz w:val="18"/>
          <w:szCs w:val="18"/>
        </w:rPr>
        <w:t xml:space="preserve">本单位与采购人之间 </w:t>
      </w:r>
      <w:r>
        <w:rPr>
          <w:rFonts w:ascii="宋体" w:hAnsi="宋体" w:cs="宋体"/>
          <w:color w:val="000000"/>
          <w:kern w:val="0"/>
          <w:sz w:val="18"/>
          <w:szCs w:val="18"/>
        </w:rPr>
        <w:t>□</w:t>
      </w:r>
      <w:r>
        <w:rPr>
          <w:rFonts w:ascii="仿宋" w:hAnsi="仿宋"/>
          <w:color w:val="000000"/>
          <w:kern w:val="0"/>
          <w:sz w:val="18"/>
          <w:szCs w:val="18"/>
        </w:rPr>
        <w:t xml:space="preserve">不存在利害关系 </w:t>
      </w:r>
      <w:r>
        <w:rPr>
          <w:rFonts w:ascii="宋体" w:hAnsi="宋体" w:cs="宋体"/>
          <w:color w:val="000000"/>
          <w:kern w:val="0"/>
          <w:sz w:val="18"/>
          <w:szCs w:val="18"/>
        </w:rPr>
        <w:t>□</w:t>
      </w:r>
      <w:r>
        <w:rPr>
          <w:rFonts w:ascii="仿宋" w:hAnsi="仿宋"/>
          <w:color w:val="000000"/>
          <w:kern w:val="0"/>
          <w:sz w:val="18"/>
          <w:szCs w:val="18"/>
        </w:rPr>
        <w:t>存在下列利害关系：</w:t>
      </w:r>
    </w:p>
    <w:p>
      <w:pPr>
        <w:pStyle w:val="296"/>
        <w:widowControl/>
        <w:snapToGrid w:val="0"/>
        <w:spacing w:line="500" w:lineRule="exact"/>
        <w:rPr>
          <w:rFonts w:hint="default" w:ascii="仿宋" w:hAnsi="仿宋"/>
          <w:color w:val="000000"/>
          <w:kern w:val="0"/>
          <w:sz w:val="18"/>
          <w:szCs w:val="18"/>
        </w:rPr>
      </w:pPr>
      <w:r>
        <w:rPr>
          <w:rFonts w:ascii="仿宋" w:hAnsi="仿宋"/>
          <w:color w:val="000000"/>
          <w:kern w:val="0"/>
          <w:sz w:val="18"/>
          <w:szCs w:val="18"/>
        </w:rPr>
        <w:t xml:space="preserve">  A.投资关系    B.行政隶属关系    C.业务指导关系</w:t>
      </w:r>
    </w:p>
    <w:p>
      <w:pPr>
        <w:pStyle w:val="296"/>
        <w:widowControl/>
        <w:snapToGrid w:val="0"/>
        <w:spacing w:line="500" w:lineRule="exact"/>
        <w:rPr>
          <w:rFonts w:hint="default" w:ascii="仿宋" w:hAnsi="仿宋"/>
          <w:color w:val="000000"/>
          <w:kern w:val="0"/>
          <w:sz w:val="18"/>
          <w:szCs w:val="18"/>
        </w:rPr>
      </w:pPr>
      <w:r>
        <w:rPr>
          <w:rFonts w:ascii="仿宋" w:hAnsi="仿宋"/>
          <w:color w:val="000000"/>
          <w:kern w:val="0"/>
          <w:sz w:val="18"/>
          <w:szCs w:val="18"/>
        </w:rPr>
        <w:t xml:space="preserve">  D.其他可能</w:t>
      </w:r>
      <w:r>
        <w:rPr>
          <w:rFonts w:ascii="仿宋" w:hAnsi="仿宋"/>
          <w:color w:val="000000"/>
          <w:sz w:val="18"/>
          <w:szCs w:val="18"/>
        </w:rPr>
        <w:t>影响采购公正的</w:t>
      </w:r>
      <w:r>
        <w:rPr>
          <w:rFonts w:ascii="仿宋" w:hAnsi="仿宋"/>
          <w:color w:val="000000"/>
          <w:kern w:val="0"/>
          <w:sz w:val="18"/>
          <w:szCs w:val="18"/>
        </w:rPr>
        <w:t>利害关系</w:t>
      </w:r>
      <w:r>
        <w:rPr>
          <w:rFonts w:ascii="仿宋" w:hAnsi="仿宋"/>
          <w:color w:val="000000"/>
          <w:kern w:val="0"/>
          <w:sz w:val="18"/>
          <w:szCs w:val="18"/>
          <w:u w:val="single"/>
        </w:rPr>
        <w:t xml:space="preserve">（如有，请如实说明）                 </w:t>
      </w:r>
      <w:r>
        <w:rPr>
          <w:rFonts w:ascii="仿宋" w:hAnsi="仿宋"/>
          <w:color w:val="000000"/>
          <w:kern w:val="0"/>
          <w:sz w:val="18"/>
          <w:szCs w:val="18"/>
        </w:rPr>
        <w:t>。</w:t>
      </w:r>
    </w:p>
    <w:p>
      <w:pPr>
        <w:pStyle w:val="296"/>
        <w:widowControl/>
        <w:snapToGrid w:val="0"/>
        <w:spacing w:line="500" w:lineRule="exact"/>
        <w:rPr>
          <w:rFonts w:hint="default" w:ascii="仿宋" w:hAnsi="仿宋"/>
          <w:color w:val="000000"/>
          <w:kern w:val="0"/>
          <w:sz w:val="18"/>
          <w:szCs w:val="18"/>
        </w:rPr>
      </w:pPr>
      <w:r>
        <w:rPr>
          <w:rFonts w:ascii="仿宋" w:hAnsi="仿宋"/>
          <w:color w:val="000000"/>
          <w:spacing w:val="6"/>
          <w:sz w:val="18"/>
          <w:szCs w:val="18"/>
        </w:rPr>
        <w:t xml:space="preserve">  二、</w:t>
      </w:r>
      <w:r>
        <w:rPr>
          <w:rFonts w:ascii="仿宋" w:hAnsi="仿宋"/>
          <w:color w:val="000000"/>
          <w:kern w:val="0"/>
          <w:sz w:val="18"/>
          <w:szCs w:val="18"/>
        </w:rPr>
        <w:t xml:space="preserve">现已清楚知道参加本项目采购活动的其他所有供应商名称，本单位 </w:t>
      </w:r>
      <w:r>
        <w:rPr>
          <w:rFonts w:ascii="宋体" w:hAnsi="宋体" w:cs="宋体"/>
          <w:color w:val="000000"/>
          <w:kern w:val="0"/>
          <w:sz w:val="18"/>
          <w:szCs w:val="18"/>
        </w:rPr>
        <w:t>□与其他所有供应商之间均</w:t>
      </w:r>
      <w:r>
        <w:rPr>
          <w:rFonts w:ascii="仿宋" w:hAnsi="仿宋"/>
          <w:color w:val="000000"/>
          <w:kern w:val="0"/>
          <w:sz w:val="18"/>
          <w:szCs w:val="18"/>
        </w:rPr>
        <w:t xml:space="preserve">不存在利害关系 </w:t>
      </w:r>
      <w:r>
        <w:rPr>
          <w:rFonts w:ascii="宋体" w:hAnsi="宋体" w:cs="宋体"/>
          <w:color w:val="000000"/>
          <w:kern w:val="0"/>
          <w:sz w:val="18"/>
          <w:szCs w:val="18"/>
        </w:rPr>
        <w:t>□与</w:t>
      </w:r>
      <w:r>
        <w:rPr>
          <w:rFonts w:ascii="宋体" w:hAnsi="宋体" w:cs="宋体"/>
          <w:color w:val="000000"/>
          <w:kern w:val="0"/>
          <w:sz w:val="18"/>
          <w:szCs w:val="18"/>
          <w:u w:val="single"/>
        </w:rPr>
        <w:t xml:space="preserve">                 （供应商名称）</w:t>
      </w:r>
      <w:r>
        <w:rPr>
          <w:rFonts w:ascii="宋体" w:hAnsi="宋体" w:cs="宋体"/>
          <w:color w:val="000000"/>
          <w:kern w:val="0"/>
          <w:sz w:val="18"/>
          <w:szCs w:val="18"/>
        </w:rPr>
        <w:t>之间</w:t>
      </w:r>
      <w:r>
        <w:rPr>
          <w:rFonts w:ascii="仿宋" w:hAnsi="仿宋"/>
          <w:color w:val="000000"/>
          <w:kern w:val="0"/>
          <w:sz w:val="18"/>
          <w:szCs w:val="18"/>
        </w:rPr>
        <w:t>存在下列利害关系：</w:t>
      </w:r>
    </w:p>
    <w:p>
      <w:pPr>
        <w:pStyle w:val="295"/>
        <w:widowControl w:val="0"/>
        <w:snapToGrid w:val="0"/>
        <w:spacing w:line="500" w:lineRule="exact"/>
        <w:jc w:val="both"/>
        <w:rPr>
          <w:rFonts w:hint="default" w:ascii="仿宋" w:hAnsi="仿宋"/>
          <w:color w:val="000000"/>
          <w:kern w:val="0"/>
          <w:sz w:val="18"/>
          <w:szCs w:val="18"/>
        </w:rPr>
      </w:pPr>
      <w:r>
        <w:rPr>
          <w:rFonts w:ascii="仿宋" w:hAnsi="仿宋"/>
          <w:color w:val="000000"/>
          <w:kern w:val="0"/>
          <w:sz w:val="18"/>
          <w:szCs w:val="18"/>
        </w:rPr>
        <w:t xml:space="preserve">  A.法定代表人或负责人或实际控制人是同一人</w:t>
      </w:r>
    </w:p>
    <w:p>
      <w:pPr>
        <w:pStyle w:val="295"/>
        <w:widowControl w:val="0"/>
        <w:snapToGrid w:val="0"/>
        <w:spacing w:line="500" w:lineRule="exact"/>
        <w:jc w:val="both"/>
        <w:rPr>
          <w:rFonts w:hint="default" w:ascii="仿宋" w:hAnsi="仿宋"/>
          <w:color w:val="000000"/>
          <w:spacing w:val="6"/>
          <w:sz w:val="18"/>
          <w:szCs w:val="18"/>
        </w:rPr>
      </w:pPr>
      <w:r>
        <w:rPr>
          <w:rFonts w:ascii="仿宋" w:hAnsi="仿宋"/>
          <w:color w:val="000000"/>
          <w:kern w:val="0"/>
          <w:sz w:val="18"/>
          <w:szCs w:val="18"/>
        </w:rPr>
        <w:t xml:space="preserve">  B.法定代表人或负责人或实际控制人是夫妻关系</w:t>
      </w:r>
    </w:p>
    <w:p>
      <w:pPr>
        <w:pStyle w:val="295"/>
        <w:widowControl w:val="0"/>
        <w:snapToGrid w:val="0"/>
        <w:spacing w:line="500" w:lineRule="exact"/>
        <w:jc w:val="both"/>
        <w:rPr>
          <w:rFonts w:hint="default" w:ascii="仿宋" w:hAnsi="仿宋"/>
          <w:color w:val="000000"/>
          <w:spacing w:val="6"/>
          <w:sz w:val="18"/>
          <w:szCs w:val="18"/>
        </w:rPr>
      </w:pPr>
      <w:r>
        <w:rPr>
          <w:rFonts w:ascii="仿宋" w:hAnsi="仿宋"/>
          <w:color w:val="000000"/>
          <w:kern w:val="0"/>
          <w:sz w:val="18"/>
          <w:szCs w:val="18"/>
        </w:rPr>
        <w:t xml:space="preserve">  C.法定代表人或负责人或实际控制人是直系血亲关系</w:t>
      </w:r>
    </w:p>
    <w:p>
      <w:pPr>
        <w:pStyle w:val="295"/>
        <w:widowControl w:val="0"/>
        <w:snapToGrid w:val="0"/>
        <w:spacing w:line="500" w:lineRule="exact"/>
        <w:jc w:val="both"/>
        <w:rPr>
          <w:rFonts w:hint="default" w:ascii="仿宋" w:hAnsi="仿宋"/>
          <w:color w:val="000000"/>
          <w:spacing w:val="6"/>
          <w:sz w:val="18"/>
          <w:szCs w:val="18"/>
        </w:rPr>
      </w:pPr>
      <w:r>
        <w:rPr>
          <w:rFonts w:ascii="仿宋" w:hAnsi="仿宋"/>
          <w:color w:val="000000"/>
          <w:kern w:val="0"/>
          <w:sz w:val="18"/>
          <w:szCs w:val="18"/>
        </w:rPr>
        <w:t xml:space="preserve">  D.法定代表人或负责人或实际控制人存在三代以内旁系血亲关系</w:t>
      </w:r>
    </w:p>
    <w:p>
      <w:pPr>
        <w:pStyle w:val="295"/>
        <w:widowControl w:val="0"/>
        <w:snapToGrid w:val="0"/>
        <w:spacing w:line="500" w:lineRule="exact"/>
        <w:jc w:val="both"/>
        <w:rPr>
          <w:rFonts w:hint="default" w:ascii="仿宋" w:hAnsi="仿宋"/>
          <w:color w:val="000000"/>
          <w:kern w:val="0"/>
          <w:sz w:val="18"/>
          <w:szCs w:val="18"/>
        </w:rPr>
      </w:pPr>
      <w:r>
        <w:rPr>
          <w:rFonts w:ascii="仿宋" w:hAnsi="仿宋"/>
          <w:color w:val="000000"/>
          <w:kern w:val="0"/>
          <w:sz w:val="18"/>
          <w:szCs w:val="18"/>
        </w:rPr>
        <w:t xml:space="preserve">  E.法定代表人或负责人或实际控制人存在近姻亲关系</w:t>
      </w:r>
    </w:p>
    <w:p>
      <w:pPr>
        <w:pStyle w:val="295"/>
        <w:widowControl w:val="0"/>
        <w:snapToGrid w:val="0"/>
        <w:spacing w:line="500" w:lineRule="exact"/>
        <w:jc w:val="both"/>
        <w:rPr>
          <w:rFonts w:hint="default" w:ascii="仿宋" w:hAnsi="仿宋"/>
          <w:color w:val="000000"/>
          <w:kern w:val="0"/>
          <w:sz w:val="18"/>
          <w:szCs w:val="18"/>
        </w:rPr>
      </w:pPr>
      <w:r>
        <w:rPr>
          <w:rFonts w:ascii="仿宋" w:hAnsi="仿宋"/>
          <w:color w:val="000000"/>
          <w:kern w:val="0"/>
          <w:sz w:val="18"/>
          <w:szCs w:val="18"/>
        </w:rPr>
        <w:t xml:space="preserve">  F.法定代表人或负责人或实际控制人存在股份控制或实际控制关系</w:t>
      </w:r>
    </w:p>
    <w:p>
      <w:pPr>
        <w:pStyle w:val="295"/>
        <w:widowControl w:val="0"/>
        <w:snapToGrid w:val="0"/>
        <w:spacing w:line="500" w:lineRule="exact"/>
        <w:jc w:val="both"/>
        <w:outlineLvl w:val="0"/>
        <w:rPr>
          <w:rFonts w:hint="default" w:ascii="仿宋" w:hAnsi="仿宋"/>
          <w:color w:val="000000"/>
          <w:kern w:val="0"/>
          <w:sz w:val="18"/>
          <w:szCs w:val="18"/>
        </w:rPr>
      </w:pPr>
      <w:r>
        <w:rPr>
          <w:rFonts w:ascii="仿宋" w:hAnsi="仿宋"/>
          <w:color w:val="000000"/>
          <w:kern w:val="0"/>
          <w:sz w:val="18"/>
          <w:szCs w:val="18"/>
        </w:rPr>
        <w:t xml:space="preserve">  G.存在共同直接或间接投资设立子公司、联营企业和合营企业情况</w:t>
      </w:r>
    </w:p>
    <w:p>
      <w:pPr>
        <w:pStyle w:val="295"/>
        <w:widowControl w:val="0"/>
        <w:snapToGrid w:val="0"/>
        <w:spacing w:line="500" w:lineRule="exact"/>
        <w:jc w:val="both"/>
        <w:rPr>
          <w:rFonts w:hint="default" w:ascii="仿宋" w:hAnsi="仿宋"/>
          <w:color w:val="000000"/>
          <w:sz w:val="18"/>
          <w:szCs w:val="18"/>
        </w:rPr>
      </w:pPr>
      <w:r>
        <w:rPr>
          <w:rFonts w:ascii="仿宋" w:hAnsi="仿宋"/>
          <w:color w:val="000000"/>
          <w:kern w:val="0"/>
          <w:sz w:val="18"/>
          <w:szCs w:val="18"/>
        </w:rPr>
        <w:t xml:space="preserve">  H.存在分级代理或代销关系、同一生产供应商关系、</w:t>
      </w:r>
      <w:r>
        <w:rPr>
          <w:rFonts w:ascii="仿宋" w:hAnsi="仿宋"/>
          <w:color w:val="000000"/>
          <w:sz w:val="18"/>
          <w:szCs w:val="18"/>
        </w:rPr>
        <w:t>管理关系、重要业务（占主营业务收入50%以上）或重要财务往来关系（如融资）等其他实质性控制关系</w:t>
      </w:r>
    </w:p>
    <w:p>
      <w:pPr>
        <w:pStyle w:val="295"/>
        <w:widowControl w:val="0"/>
        <w:snapToGrid w:val="0"/>
        <w:spacing w:line="500" w:lineRule="exact"/>
        <w:jc w:val="both"/>
        <w:rPr>
          <w:rFonts w:hint="default" w:ascii="仿宋" w:hAnsi="仿宋"/>
          <w:color w:val="000000"/>
          <w:spacing w:val="6"/>
          <w:sz w:val="18"/>
          <w:szCs w:val="18"/>
        </w:rPr>
      </w:pPr>
      <w:r>
        <w:rPr>
          <w:rFonts w:ascii="仿宋" w:hAnsi="仿宋"/>
          <w:color w:val="000000"/>
          <w:sz w:val="18"/>
          <w:szCs w:val="18"/>
        </w:rPr>
        <w:t xml:space="preserve">    I</w:t>
      </w:r>
      <w:r>
        <w:rPr>
          <w:rFonts w:ascii="仿宋" w:hAnsi="仿宋"/>
          <w:color w:val="000000"/>
          <w:kern w:val="0"/>
          <w:sz w:val="18"/>
          <w:szCs w:val="18"/>
        </w:rPr>
        <w:t>.</w:t>
      </w:r>
      <w:r>
        <w:rPr>
          <w:rFonts w:ascii="仿宋" w:hAnsi="仿宋"/>
          <w:color w:val="000000"/>
          <w:sz w:val="18"/>
          <w:szCs w:val="18"/>
        </w:rPr>
        <w:t>其他利害关系情况</w:t>
      </w:r>
      <w:r>
        <w:rPr>
          <w:rFonts w:ascii="仿宋" w:hAnsi="仿宋"/>
          <w:color w:val="000000"/>
          <w:kern w:val="0"/>
          <w:sz w:val="18"/>
          <w:szCs w:val="18"/>
        </w:rPr>
        <w:t>。</w:t>
      </w:r>
    </w:p>
    <w:p>
      <w:pPr>
        <w:pStyle w:val="296"/>
        <w:widowControl/>
        <w:numPr>
          <w:ilvl w:val="0"/>
          <w:numId w:val="21"/>
        </w:numPr>
        <w:snapToGrid w:val="0"/>
        <w:spacing w:line="500" w:lineRule="exact"/>
        <w:ind w:firstLine="340" w:firstLineChars="189"/>
        <w:rPr>
          <w:rFonts w:hint="default" w:ascii="仿宋" w:hAnsi="仿宋"/>
          <w:color w:val="000000"/>
          <w:kern w:val="0"/>
          <w:sz w:val="18"/>
          <w:szCs w:val="18"/>
        </w:rPr>
      </w:pPr>
      <w:r>
        <w:rPr>
          <w:rFonts w:ascii="仿宋" w:hAnsi="仿宋"/>
          <w:color w:val="000000"/>
          <w:sz w:val="18"/>
          <w:szCs w:val="18"/>
        </w:rPr>
        <w:t>现已清楚知道并</w:t>
      </w:r>
      <w:r>
        <w:rPr>
          <w:rFonts w:ascii="仿宋" w:hAnsi="仿宋"/>
          <w:color w:val="000000"/>
          <w:kern w:val="0"/>
          <w:sz w:val="18"/>
          <w:szCs w:val="18"/>
        </w:rPr>
        <w:t>严格遵守政府采购法律法规和现场纪律。</w:t>
      </w:r>
    </w:p>
    <w:p>
      <w:pPr>
        <w:pStyle w:val="296"/>
        <w:widowControl/>
        <w:numPr>
          <w:ilvl w:val="0"/>
          <w:numId w:val="21"/>
        </w:numPr>
        <w:snapToGrid w:val="0"/>
        <w:spacing w:line="500" w:lineRule="exact"/>
        <w:ind w:firstLine="340" w:firstLineChars="189"/>
        <w:rPr>
          <w:rFonts w:hint="default" w:ascii="仿宋" w:hAnsi="仿宋"/>
          <w:color w:val="000000"/>
          <w:kern w:val="0"/>
          <w:sz w:val="18"/>
          <w:szCs w:val="18"/>
        </w:rPr>
      </w:pPr>
      <w:r>
        <w:rPr>
          <w:rFonts w:ascii="仿宋" w:hAnsi="仿宋"/>
          <w:color w:val="000000"/>
          <w:kern w:val="0"/>
          <w:sz w:val="18"/>
          <w:szCs w:val="18"/>
        </w:rPr>
        <w:t>我发现供应商之间存在或可能存在上述第二条第项利害关系。</w:t>
      </w:r>
    </w:p>
    <w:p>
      <w:pPr>
        <w:pStyle w:val="295"/>
        <w:widowControl w:val="0"/>
        <w:snapToGrid w:val="0"/>
        <w:spacing w:line="500" w:lineRule="exact"/>
        <w:ind w:firstLine="180" w:firstLineChars="100"/>
        <w:jc w:val="both"/>
        <w:rPr>
          <w:rFonts w:hint="default" w:ascii="仿宋" w:hAnsi="仿宋"/>
          <w:color w:val="000000"/>
          <w:sz w:val="18"/>
          <w:szCs w:val="18"/>
        </w:rPr>
      </w:pPr>
      <w:r>
        <w:rPr>
          <w:rFonts w:ascii="仿宋" w:hAnsi="仿宋"/>
          <w:color w:val="000000"/>
          <w:sz w:val="18"/>
          <w:szCs w:val="18"/>
        </w:rPr>
        <w:t xml:space="preserve">                                                                  供应商代表签名:</w:t>
      </w:r>
    </w:p>
    <w:p>
      <w:pPr>
        <w:pStyle w:val="295"/>
        <w:widowControl w:val="0"/>
        <w:snapToGrid w:val="0"/>
        <w:spacing w:line="500" w:lineRule="exact"/>
        <w:ind w:firstLine="360" w:firstLineChars="200"/>
        <w:jc w:val="both"/>
        <w:rPr>
          <w:rFonts w:hint="default" w:ascii="仿宋" w:hAnsi="仿宋"/>
          <w:color w:val="000000"/>
          <w:sz w:val="18"/>
          <w:szCs w:val="18"/>
        </w:rPr>
      </w:pPr>
      <w:r>
        <w:rPr>
          <w:rFonts w:ascii="仿宋" w:hAnsi="仿宋"/>
          <w:color w:val="000000"/>
          <w:sz w:val="18"/>
          <w:szCs w:val="18"/>
        </w:rPr>
        <w:t xml:space="preserve">                                                                   年   月   日</w:t>
      </w:r>
    </w:p>
    <w:p>
      <w:pPr>
        <w:pStyle w:val="295"/>
        <w:widowControl w:val="0"/>
        <w:snapToGrid w:val="0"/>
        <w:spacing w:line="500" w:lineRule="exact"/>
        <w:ind w:firstLine="360" w:firstLineChars="200"/>
        <w:jc w:val="both"/>
        <w:rPr>
          <w:rFonts w:hint="default" w:ascii="仿宋" w:hAnsi="仿宋"/>
          <w:color w:val="000000"/>
          <w:sz w:val="18"/>
          <w:szCs w:val="18"/>
        </w:rPr>
      </w:pPr>
    </w:p>
    <w:p>
      <w:pPr>
        <w:rPr>
          <w:color w:val="000000"/>
          <w:sz w:val="18"/>
          <w:u w:val="wave"/>
        </w:rPr>
      </w:pPr>
      <w:r>
        <w:rPr>
          <w:rFonts w:hint="eastAsia"/>
          <w:color w:val="000000"/>
          <w:sz w:val="18"/>
          <w:u w:val="single"/>
        </w:rPr>
        <w:t>（注：本页内容非投标文件组成部分，开标开始后，</w:t>
      </w:r>
      <w:r>
        <w:rPr>
          <w:rFonts w:hint="eastAsia"/>
          <w:color w:val="000000"/>
          <w:sz w:val="18"/>
          <w:u w:val="single"/>
          <w:lang w:val="en-US" w:eastAsia="zh-CN"/>
        </w:rPr>
        <w:t>发送至代理邮箱：524613944@qq.com</w:t>
      </w:r>
      <w:r>
        <w:rPr>
          <w:rFonts w:hint="eastAsia"/>
          <w:color w:val="000000"/>
          <w:sz w:val="18"/>
          <w:u w:val="single"/>
        </w:rPr>
        <w:t>。）</w:t>
      </w:r>
    </w:p>
    <w:p>
      <w:pPr>
        <w:rPr>
          <w:rFonts w:hint="eastAsia" w:ascii="宋体" w:hAnsi="宋体" w:cs="宋体"/>
          <w:b/>
          <w:color w:val="000000"/>
          <w:sz w:val="36"/>
          <w:szCs w:val="36"/>
        </w:rPr>
      </w:pPr>
      <w:r>
        <w:rPr>
          <w:rFonts w:hint="eastAsia" w:ascii="宋体" w:hAnsi="宋体" w:cs="宋体"/>
          <w:b/>
          <w:color w:val="000000"/>
          <w:sz w:val="36"/>
          <w:szCs w:val="36"/>
        </w:rPr>
        <w:br w:type="page"/>
      </w:r>
    </w:p>
    <w:p>
      <w:pPr>
        <w:tabs>
          <w:tab w:val="left" w:pos="2977"/>
          <w:tab w:val="center" w:pos="4880"/>
        </w:tabs>
        <w:adjustRightInd w:val="0"/>
        <w:spacing w:line="240" w:lineRule="auto"/>
        <w:ind w:firstLine="2891" w:firstLineChars="800"/>
        <w:jc w:val="left"/>
        <w:outlineLvl w:val="0"/>
        <w:rPr>
          <w:rFonts w:ascii="宋体" w:hAnsi="宋体" w:cs="宋体"/>
          <w:b/>
          <w:color w:val="000000"/>
          <w:sz w:val="36"/>
          <w:szCs w:val="36"/>
        </w:rPr>
      </w:pPr>
      <w:r>
        <w:rPr>
          <w:rFonts w:hint="eastAsia" w:ascii="宋体" w:hAnsi="宋体" w:cs="宋体"/>
          <w:b/>
          <w:color w:val="000000"/>
          <w:sz w:val="36"/>
          <w:szCs w:val="36"/>
        </w:rPr>
        <w:t>第六部分   评标办法</w:t>
      </w:r>
    </w:p>
    <w:p>
      <w:pPr>
        <w:tabs>
          <w:tab w:val="left" w:pos="8820"/>
        </w:tabs>
        <w:adjustRightInd w:val="0"/>
        <w:snapToGrid w:val="0"/>
        <w:spacing w:afterLines="50" w:line="360" w:lineRule="auto"/>
        <w:ind w:firstLine="440" w:firstLineChars="200"/>
        <w:rPr>
          <w:rFonts w:ascii="宋体" w:hAnsi="宋体" w:cs="宋体"/>
          <w:sz w:val="22"/>
        </w:rPr>
      </w:pPr>
      <w:r>
        <w:rPr>
          <w:rFonts w:hint="eastAsia" w:ascii="宋体" w:hAnsi="宋体" w:cs="宋体"/>
          <w:sz w:val="22"/>
        </w:rPr>
        <w:t>根据《中华人民共和国政府采购法》等有关政府采购法规，结合本次所要采购货物的实际，按照公平、公正、科学、择优的原则选择中标供应商，特制定本评标办法。</w:t>
      </w:r>
    </w:p>
    <w:p>
      <w:pPr>
        <w:adjustRightInd w:val="0"/>
        <w:snapToGrid w:val="0"/>
        <w:spacing w:afterLines="50" w:line="360" w:lineRule="auto"/>
        <w:ind w:firstLine="200"/>
        <w:jc w:val="center"/>
        <w:outlineLvl w:val="1"/>
        <w:rPr>
          <w:rFonts w:ascii="宋体" w:hAnsi="宋体" w:cs="宋体"/>
          <w:bCs/>
          <w:sz w:val="22"/>
        </w:rPr>
      </w:pPr>
      <w:r>
        <w:rPr>
          <w:rFonts w:hint="eastAsia" w:ascii="宋体" w:hAnsi="宋体" w:cs="宋体"/>
          <w:bCs/>
          <w:sz w:val="22"/>
        </w:rPr>
        <w:t>一、总则</w:t>
      </w:r>
    </w:p>
    <w:p>
      <w:pPr>
        <w:pStyle w:val="54"/>
        <w:adjustRightInd w:val="0"/>
        <w:snapToGrid w:val="0"/>
        <w:spacing w:afterLines="50" w:line="360" w:lineRule="auto"/>
        <w:ind w:left="0" w:leftChars="0" w:firstLine="440" w:firstLineChars="200"/>
        <w:rPr>
          <w:rFonts w:ascii="宋体" w:hAnsi="宋体" w:cs="宋体"/>
          <w:sz w:val="22"/>
          <w:szCs w:val="22"/>
        </w:rPr>
      </w:pPr>
      <w:r>
        <w:rPr>
          <w:rFonts w:hint="eastAsia" w:ascii="宋体" w:hAnsi="宋体" w:cs="宋体"/>
          <w:sz w:val="22"/>
          <w:szCs w:val="22"/>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afterLines="50" w:line="360" w:lineRule="auto"/>
        <w:ind w:firstLine="200"/>
        <w:jc w:val="center"/>
        <w:outlineLvl w:val="1"/>
        <w:rPr>
          <w:rFonts w:ascii="宋体" w:hAnsi="宋体" w:cs="宋体"/>
          <w:bCs/>
          <w:sz w:val="22"/>
        </w:rPr>
      </w:pPr>
      <w:r>
        <w:rPr>
          <w:rFonts w:hint="eastAsia" w:ascii="宋体" w:hAnsi="宋体" w:cs="宋体"/>
          <w:bCs/>
          <w:sz w:val="22"/>
        </w:rPr>
        <w:t>二．评标组织</w:t>
      </w:r>
    </w:p>
    <w:p>
      <w:pPr>
        <w:pStyle w:val="54"/>
        <w:adjustRightInd w:val="0"/>
        <w:snapToGrid w:val="0"/>
        <w:spacing w:afterLines="50" w:line="360" w:lineRule="auto"/>
        <w:ind w:left="0" w:leftChars="0" w:firstLine="440" w:firstLineChars="200"/>
        <w:rPr>
          <w:rFonts w:ascii="宋体" w:hAnsi="宋体" w:cs="宋体"/>
          <w:sz w:val="22"/>
          <w:szCs w:val="22"/>
        </w:rPr>
      </w:pPr>
      <w:r>
        <w:rPr>
          <w:rFonts w:hint="eastAsia" w:ascii="宋体" w:hAnsi="宋体" w:cs="宋体"/>
          <w:sz w:val="22"/>
          <w:szCs w:val="22"/>
        </w:rPr>
        <w:t>评标工作由采购人依法组建的评标委员会负责，评标委员会由采购人代表以及评标专家库中随机抽取的有关技术、经济专家共同组成。评标全过程由招标管理部门监督整个开标、评标和定标过程。</w:t>
      </w:r>
    </w:p>
    <w:p>
      <w:pPr>
        <w:pStyle w:val="374"/>
        <w:widowControl w:val="0"/>
        <w:pBdr>
          <w:left w:val="none" w:color="auto" w:sz="0" w:space="0"/>
          <w:bottom w:val="none" w:color="auto" w:sz="0" w:space="0"/>
          <w:right w:val="none" w:color="auto" w:sz="0" w:space="0"/>
        </w:pBdr>
        <w:adjustRightInd w:val="0"/>
        <w:snapToGrid w:val="0"/>
        <w:spacing w:before="0" w:beforeAutospacing="0" w:afterLines="50" w:afterAutospacing="0" w:line="360" w:lineRule="auto"/>
        <w:ind w:firstLine="200"/>
        <w:textAlignment w:val="auto"/>
        <w:outlineLvl w:val="1"/>
        <w:rPr>
          <w:rFonts w:ascii="宋体" w:hAnsi="宋体" w:cs="宋体"/>
          <w:b w:val="0"/>
          <w:kern w:val="2"/>
          <w:sz w:val="22"/>
        </w:rPr>
      </w:pPr>
      <w:r>
        <w:rPr>
          <w:rFonts w:hint="eastAsia" w:ascii="宋体" w:hAnsi="宋体" w:cs="宋体"/>
          <w:b w:val="0"/>
          <w:kern w:val="2"/>
          <w:sz w:val="22"/>
        </w:rPr>
        <w:t>三、评标程序</w:t>
      </w:r>
    </w:p>
    <w:p>
      <w:pPr>
        <w:pStyle w:val="8"/>
        <w:adjustRightInd w:val="0"/>
        <w:snapToGrid w:val="0"/>
        <w:spacing w:beforeLines="50" w:after="50" w:line="400" w:lineRule="atLeast"/>
        <w:ind w:firstLine="640" w:firstLineChars="290"/>
        <w:rPr>
          <w:rFonts w:ascii="宋体" w:hAnsi="宋体"/>
          <w:b/>
          <w:bCs/>
          <w:sz w:val="22"/>
        </w:rPr>
      </w:pPr>
      <w:r>
        <w:rPr>
          <w:rFonts w:hint="eastAsia" w:ascii="宋体" w:hAnsi="宋体"/>
          <w:b/>
          <w:bCs/>
          <w:sz w:val="22"/>
        </w:rPr>
        <w:t>本次开标，技术资信标和商务标分别开启，开标程序如下：</w:t>
      </w:r>
    </w:p>
    <w:p>
      <w:pPr>
        <w:pStyle w:val="8"/>
        <w:adjustRightInd w:val="0"/>
        <w:snapToGrid w:val="0"/>
        <w:spacing w:beforeLines="50" w:after="50" w:line="400" w:lineRule="atLeast"/>
        <w:ind w:firstLine="609" w:firstLineChars="290"/>
        <w:rPr>
          <w:u w:val="single"/>
        </w:rPr>
      </w:pPr>
      <w:r>
        <w:rPr>
          <w:rFonts w:hint="eastAsia"/>
          <w:u w:val="single"/>
        </w:rPr>
        <w:t>第一步：</w:t>
      </w:r>
      <w:r>
        <w:rPr>
          <w:rFonts w:hint="eastAsia" w:ascii="宋体" w:hAnsi="宋体"/>
          <w:b/>
          <w:bCs/>
          <w:sz w:val="22"/>
          <w:u w:val="single"/>
        </w:rPr>
        <w:t>首先开启技术资信标，</w:t>
      </w:r>
      <w:r>
        <w:rPr>
          <w:rFonts w:hint="eastAsia" w:ascii="宋体" w:hAnsi="宋体"/>
          <w:sz w:val="22"/>
          <w:u w:val="single"/>
        </w:rPr>
        <w:t>评标委员会根据评审原则和评审办法，对各供应商的资信、技术部分投标进行评审并打分，技术资信标不合格的供应商做无效标处理，不进入商务标评审。</w:t>
      </w:r>
    </w:p>
    <w:p>
      <w:pPr>
        <w:adjustRightInd w:val="0"/>
        <w:snapToGrid w:val="0"/>
        <w:spacing w:before="100" w:after="50" w:line="400" w:lineRule="atLeast"/>
        <w:ind w:firstLine="638" w:firstLineChars="290"/>
        <w:rPr>
          <w:sz w:val="22"/>
          <w:u w:val="single"/>
        </w:rPr>
      </w:pPr>
      <w:r>
        <w:rPr>
          <w:rFonts w:hint="eastAsia"/>
          <w:sz w:val="22"/>
          <w:u w:val="single"/>
        </w:rPr>
        <w:t>第二步：</w:t>
      </w:r>
      <w:r>
        <w:rPr>
          <w:rFonts w:hint="eastAsia"/>
          <w:b/>
          <w:sz w:val="22"/>
          <w:u w:val="single"/>
        </w:rPr>
        <w:t>公布技术资信标得分</w:t>
      </w:r>
      <w:r>
        <w:rPr>
          <w:rFonts w:hint="eastAsia"/>
          <w:sz w:val="22"/>
          <w:u w:val="single"/>
        </w:rPr>
        <w:t>，开启合格技术资信标的商务报价标。</w:t>
      </w:r>
    </w:p>
    <w:p>
      <w:pPr>
        <w:adjustRightInd w:val="0"/>
        <w:snapToGrid w:val="0"/>
        <w:spacing w:before="100" w:after="50" w:line="400" w:lineRule="atLeast"/>
        <w:ind w:firstLine="638" w:firstLineChars="290"/>
        <w:rPr>
          <w:sz w:val="22"/>
          <w:u w:val="single"/>
        </w:rPr>
      </w:pPr>
      <w:r>
        <w:rPr>
          <w:rFonts w:hint="eastAsia"/>
          <w:sz w:val="22"/>
          <w:u w:val="single"/>
        </w:rPr>
        <w:t>第三步：评标委员会推荐一名技术资信标和商务报价标合计分值最高的供应商为中标候选供应商，并提交书面评审报告。</w:t>
      </w:r>
    </w:p>
    <w:p>
      <w:pPr>
        <w:adjustRightInd w:val="0"/>
        <w:snapToGrid w:val="0"/>
        <w:spacing w:before="100" w:after="50" w:line="400" w:lineRule="atLeast"/>
        <w:ind w:firstLine="638" w:firstLineChars="290"/>
        <w:rPr>
          <w:sz w:val="22"/>
          <w:u w:val="single"/>
        </w:rPr>
      </w:pPr>
      <w:r>
        <w:rPr>
          <w:rFonts w:hint="eastAsia"/>
          <w:sz w:val="22"/>
          <w:u w:val="single"/>
        </w:rPr>
        <w:t>第四步：采购人授权评标委员会根据评审报告直接确定一名中标供应商。</w:t>
      </w:r>
    </w:p>
    <w:p>
      <w:pPr>
        <w:pStyle w:val="73"/>
        <w:snapToGrid w:val="0"/>
        <w:ind w:firstLine="638" w:firstLineChars="290"/>
        <w:rPr>
          <w:rFonts w:ascii="宋体" w:hAnsi="宋体" w:eastAsia="宋体"/>
          <w:color w:val="auto"/>
          <w:sz w:val="22"/>
          <w:szCs w:val="22"/>
        </w:rPr>
      </w:pPr>
      <w:r>
        <w:rPr>
          <w:rFonts w:hint="eastAsia" w:ascii="宋体" w:hAnsi="宋体" w:eastAsia="宋体"/>
          <w:color w:val="auto"/>
          <w:sz w:val="22"/>
          <w:szCs w:val="22"/>
        </w:rPr>
        <w:t>中标供应商放弃中标，或者因不可抗力提出不能履行合同，或者招标文件规定应当提交履约保证金而在规定的期限内未能提交的，采购人可以取消其中标资格。并按有关规定重新组织采购。</w:t>
      </w:r>
    </w:p>
    <w:p>
      <w:pPr>
        <w:adjustRightInd w:val="0"/>
        <w:snapToGrid w:val="0"/>
        <w:spacing w:before="100" w:after="50" w:line="400" w:lineRule="atLeast"/>
        <w:ind w:firstLine="638" w:firstLineChars="290"/>
        <w:rPr>
          <w:sz w:val="24"/>
        </w:rPr>
      </w:pPr>
      <w:r>
        <w:rPr>
          <w:rFonts w:hint="eastAsia"/>
          <w:sz w:val="22"/>
        </w:rPr>
        <w:t>如果无候选供应商，或者候选供应商因前款规定的同样原因不能签订合同的，本次采购失败，重新组织采购。</w:t>
      </w:r>
    </w:p>
    <w:p>
      <w:pPr>
        <w:adjustRightInd w:val="0"/>
        <w:snapToGrid w:val="0"/>
        <w:spacing w:afterLines="50" w:line="360" w:lineRule="auto"/>
        <w:ind w:firstLine="652" w:firstLineChars="295"/>
        <w:rPr>
          <w:rFonts w:ascii="宋体" w:hAnsi="宋体" w:cs="宋体"/>
          <w:b/>
          <w:bCs/>
          <w:color w:val="000000"/>
          <w:sz w:val="22"/>
        </w:rPr>
      </w:pPr>
      <w:r>
        <w:rPr>
          <w:rFonts w:hint="eastAsia" w:ascii="宋体" w:hAnsi="宋体" w:cs="宋体"/>
          <w:b/>
          <w:bCs/>
          <w:sz w:val="22"/>
        </w:rPr>
        <w:t>其它参见本采购文件第三部分：“供应商须知” 中的相关内容。</w:t>
      </w:r>
    </w:p>
    <w:p>
      <w:pPr>
        <w:pStyle w:val="47"/>
        <w:adjustRightInd w:val="0"/>
        <w:snapToGrid w:val="0"/>
        <w:spacing w:line="360" w:lineRule="auto"/>
        <w:jc w:val="center"/>
        <w:rPr>
          <w:rFonts w:hAnsi="宋体" w:cs="宋体"/>
          <w:b/>
          <w:color w:val="000000"/>
          <w:sz w:val="22"/>
          <w:szCs w:val="22"/>
        </w:rPr>
      </w:pPr>
    </w:p>
    <w:p>
      <w:pPr>
        <w:pStyle w:val="47"/>
        <w:adjustRightInd w:val="0"/>
        <w:snapToGrid w:val="0"/>
        <w:spacing w:line="360" w:lineRule="auto"/>
        <w:jc w:val="center"/>
        <w:rPr>
          <w:rFonts w:hAnsi="宋体" w:cs="宋体"/>
          <w:b/>
          <w:color w:val="000000"/>
          <w:sz w:val="22"/>
          <w:szCs w:val="22"/>
        </w:rPr>
      </w:pPr>
    </w:p>
    <w:p>
      <w:pPr>
        <w:pStyle w:val="47"/>
        <w:adjustRightInd w:val="0"/>
        <w:snapToGrid w:val="0"/>
        <w:spacing w:line="360" w:lineRule="auto"/>
        <w:jc w:val="center"/>
        <w:rPr>
          <w:rFonts w:hAnsi="宋体" w:cs="宋体"/>
          <w:b/>
          <w:color w:val="000000"/>
          <w:sz w:val="30"/>
          <w:szCs w:val="30"/>
        </w:rPr>
      </w:pPr>
      <w:r>
        <w:rPr>
          <w:rFonts w:hint="eastAsia" w:hAnsi="宋体" w:cs="宋体"/>
          <w:b/>
          <w:color w:val="000000"/>
          <w:sz w:val="30"/>
          <w:szCs w:val="30"/>
        </w:rPr>
        <w:t>评标细则</w:t>
      </w:r>
    </w:p>
    <w:p>
      <w:pPr>
        <w:pStyle w:val="47"/>
        <w:tabs>
          <w:tab w:val="left" w:pos="7440"/>
        </w:tabs>
        <w:adjustRightInd w:val="0"/>
        <w:snapToGrid w:val="0"/>
        <w:spacing w:afterLines="50" w:line="360" w:lineRule="auto"/>
        <w:rPr>
          <w:rFonts w:hAnsi="宋体" w:cs="宋体"/>
          <w:b/>
          <w:color w:val="000000"/>
          <w:sz w:val="22"/>
          <w:szCs w:val="22"/>
        </w:rPr>
      </w:pPr>
      <w:r>
        <w:rPr>
          <w:rFonts w:hint="eastAsia" w:hAnsi="宋体" w:cs="宋体"/>
          <w:b/>
          <w:color w:val="000000"/>
          <w:sz w:val="22"/>
          <w:szCs w:val="22"/>
        </w:rPr>
        <w:t>一、</w:t>
      </w:r>
      <w:r>
        <w:rPr>
          <w:rFonts w:hint="eastAsia" w:hAnsi="宋体" w:cs="宋体"/>
          <w:b/>
          <w:color w:val="000000"/>
          <w:sz w:val="22"/>
          <w:szCs w:val="22"/>
          <w:u w:val="single"/>
        </w:rPr>
        <w:t>商务报价评分  30分</w:t>
      </w:r>
      <w:r>
        <w:rPr>
          <w:rFonts w:hint="eastAsia" w:hAnsi="宋体" w:cs="宋体"/>
          <w:b/>
          <w:color w:val="000000"/>
          <w:sz w:val="22"/>
          <w:szCs w:val="22"/>
        </w:rPr>
        <w:tab/>
      </w:r>
    </w:p>
    <w:p>
      <w:pPr>
        <w:spacing w:after="0" w:line="454" w:lineRule="atLeast"/>
        <w:ind w:firstLine="431"/>
        <w:rPr>
          <w:rFonts w:ascii="宋体" w:hAnsi="宋体" w:cs="宋体"/>
          <w:kern w:val="1"/>
          <w:sz w:val="22"/>
        </w:rPr>
      </w:pPr>
      <w:r>
        <w:rPr>
          <w:rFonts w:hint="eastAsia" w:ascii="宋体" w:hAnsi="宋体" w:cs="宋体"/>
          <w:kern w:val="1"/>
          <w:sz w:val="22"/>
        </w:rPr>
        <w:t>1、以供应商有效投标价中的最低价为评标基准价，得满分30分。商务报价评分结算公式为:投标报价得分=(评标基准价／投标报价)×30%×100。</w:t>
      </w:r>
    </w:p>
    <w:p>
      <w:pPr>
        <w:spacing w:after="0" w:line="454" w:lineRule="atLeast"/>
        <w:ind w:firstLine="431"/>
        <w:rPr>
          <w:rFonts w:ascii="宋体" w:hAnsi="宋体" w:cs="宋体"/>
          <w:kern w:val="1"/>
          <w:sz w:val="22"/>
        </w:rPr>
      </w:pPr>
      <w:r>
        <w:rPr>
          <w:rFonts w:hint="eastAsia" w:ascii="宋体" w:hAnsi="宋体" w:cs="宋体"/>
          <w:kern w:val="1"/>
          <w:sz w:val="22"/>
        </w:rPr>
        <w:t>2、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pPr>
        <w:pStyle w:val="48"/>
        <w:spacing w:line="276" w:lineRule="auto"/>
        <w:ind w:left="0" w:leftChars="0"/>
        <w:rPr>
          <w:rFonts w:ascii="宋体" w:hAnsi="宋体" w:cs="宋体"/>
          <w:b/>
          <w:color w:val="000000"/>
          <w:sz w:val="22"/>
          <w:u w:val="single"/>
        </w:rPr>
      </w:pPr>
    </w:p>
    <w:p>
      <w:pPr>
        <w:pStyle w:val="48"/>
        <w:spacing w:line="276" w:lineRule="auto"/>
        <w:ind w:left="0" w:leftChars="0"/>
        <w:rPr>
          <w:rFonts w:ascii="宋体" w:hAnsi="宋体" w:cs="宋体"/>
          <w:b/>
          <w:color w:val="000000"/>
          <w:sz w:val="22"/>
        </w:rPr>
      </w:pPr>
      <w:r>
        <w:rPr>
          <w:rFonts w:hint="eastAsia" w:ascii="宋体" w:hAnsi="宋体" w:cs="宋体"/>
          <w:b/>
          <w:color w:val="000000"/>
          <w:sz w:val="22"/>
          <w:u w:val="single"/>
        </w:rPr>
        <w:t>二 、</w:t>
      </w:r>
      <w:r>
        <w:rPr>
          <w:rFonts w:hint="eastAsia"/>
          <w:b/>
          <w:bCs/>
          <w:sz w:val="22"/>
          <w:u w:val="single"/>
        </w:rPr>
        <w:t>技术、资信综合评分</w:t>
      </w:r>
      <w:r>
        <w:rPr>
          <w:rFonts w:hint="eastAsia" w:ascii="宋体" w:hAnsi="宋体" w:cs="宋体"/>
          <w:b/>
          <w:color w:val="000000"/>
          <w:sz w:val="22"/>
        </w:rPr>
        <w:t xml:space="preserve"> 70分</w:t>
      </w:r>
    </w:p>
    <w:tbl>
      <w:tblPr>
        <w:tblStyle w:val="88"/>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9" w:type="dxa"/>
          <w:bottom w:w="0" w:type="dxa"/>
          <w:right w:w="79" w:type="dxa"/>
        </w:tblCellMar>
      </w:tblPr>
      <w:tblGrid>
        <w:gridCol w:w="625"/>
        <w:gridCol w:w="1215"/>
        <w:gridCol w:w="7027"/>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423" w:hRule="atLeast"/>
          <w:jc w:val="center"/>
        </w:trPr>
        <w:tc>
          <w:tcPr>
            <w:tcW w:w="625"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both"/>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序号</w:t>
            </w:r>
          </w:p>
        </w:tc>
        <w:tc>
          <w:tcPr>
            <w:tcW w:w="1215"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评分项目</w:t>
            </w:r>
          </w:p>
        </w:tc>
        <w:tc>
          <w:tcPr>
            <w:tcW w:w="7027"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评分细则</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477" w:hRule="atLeast"/>
          <w:jc w:val="center"/>
        </w:trPr>
        <w:tc>
          <w:tcPr>
            <w:tcW w:w="62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投标人综合实力</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具有</w:t>
            </w:r>
            <w:r>
              <w:rPr>
                <w:rFonts w:hint="eastAsia" w:ascii="宋体" w:hAnsi="宋体" w:cs="宋体"/>
                <w:color w:val="auto"/>
                <w:sz w:val="21"/>
                <w:szCs w:val="21"/>
                <w:highlight w:val="none"/>
                <w:lang w:val="en-US" w:eastAsia="zh-CN"/>
              </w:rPr>
              <w:t>有效的</w:t>
            </w:r>
            <w:r>
              <w:rPr>
                <w:rFonts w:hint="eastAsia" w:ascii="宋体" w:hAnsi="宋体" w:eastAsia="宋体" w:cs="宋体"/>
                <w:color w:val="auto"/>
                <w:sz w:val="21"/>
                <w:szCs w:val="21"/>
                <w:highlight w:val="none"/>
              </w:rPr>
              <w:t>环境管理体系认证证书，得1分</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具有</w:t>
            </w:r>
            <w:r>
              <w:rPr>
                <w:rFonts w:hint="eastAsia" w:ascii="宋体" w:hAnsi="宋体" w:cs="宋体"/>
                <w:color w:val="auto"/>
                <w:sz w:val="21"/>
                <w:szCs w:val="21"/>
                <w:highlight w:val="none"/>
                <w:lang w:val="en-US" w:eastAsia="zh-CN"/>
              </w:rPr>
              <w:t>有效的</w:t>
            </w:r>
            <w:r>
              <w:rPr>
                <w:rFonts w:hint="eastAsia" w:ascii="宋体" w:hAnsi="宋体" w:eastAsia="宋体" w:cs="宋体"/>
                <w:color w:val="auto"/>
                <w:sz w:val="21"/>
                <w:szCs w:val="21"/>
                <w:highlight w:val="none"/>
              </w:rPr>
              <w:t>职业健康安全管理体系认证证书，得1分</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具有</w:t>
            </w:r>
            <w:r>
              <w:rPr>
                <w:rFonts w:hint="eastAsia" w:ascii="宋体" w:hAnsi="宋体" w:cs="宋体"/>
                <w:color w:val="auto"/>
                <w:sz w:val="21"/>
                <w:szCs w:val="21"/>
                <w:highlight w:val="none"/>
                <w:lang w:val="en-US" w:eastAsia="zh-CN"/>
              </w:rPr>
              <w:t>有效的</w:t>
            </w:r>
            <w:r>
              <w:rPr>
                <w:rFonts w:hint="eastAsia" w:ascii="宋体" w:hAnsi="宋体" w:eastAsia="宋体" w:cs="宋体"/>
                <w:color w:val="auto"/>
                <w:sz w:val="21"/>
                <w:szCs w:val="21"/>
                <w:highlight w:val="none"/>
              </w:rPr>
              <w:t>质量管理体系认证证书，得1分。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注：须提供证书扫描件及网上查询截图并加盖投标单位公章，否则不得分。</w:t>
            </w:r>
          </w:p>
        </w:tc>
        <w:tc>
          <w:tcPr>
            <w:tcW w:w="742" w:type="dxa"/>
            <w:noWrap w:val="0"/>
            <w:vAlign w:val="center"/>
          </w:tcPr>
          <w:p>
            <w:pPr>
              <w:keepNext w:val="0"/>
              <w:keepLines w:val="0"/>
              <w:pageBreakBefore w:val="0"/>
              <w:kinsoku/>
              <w:wordWrap/>
              <w:overflowPunct/>
              <w:topLinePunct w:val="0"/>
              <w:bidi w:val="0"/>
              <w:adjustRightInd/>
              <w:spacing w:line="32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3</w:t>
            </w:r>
            <w:r>
              <w:rPr>
                <w:rFonts w:hint="eastAsia" w:ascii="宋体" w:hAnsi="宋体" w:eastAsia="宋体" w:cs="宋体"/>
                <w:b w:val="0"/>
                <w:bCs w:val="0"/>
                <w:color w:val="auto"/>
                <w:kern w:val="2"/>
                <w:sz w:val="21"/>
                <w:szCs w:val="21"/>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47" w:hRule="atLeast"/>
          <w:jc w:val="center"/>
        </w:trPr>
        <w:tc>
          <w:tcPr>
            <w:tcW w:w="62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投标人业绩</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投标人具有</w:t>
            </w:r>
            <w:r>
              <w:rPr>
                <w:rFonts w:hint="eastAsia" w:ascii="宋体" w:hAnsi="宋体" w:eastAsia="宋体" w:cs="宋体"/>
                <w:color w:val="auto"/>
                <w:sz w:val="21"/>
                <w:szCs w:val="21"/>
                <w:highlight w:val="none"/>
                <w:lang w:val="en-US" w:eastAsia="zh-CN"/>
              </w:rPr>
              <w:t>2020</w:t>
            </w:r>
            <w:r>
              <w:rPr>
                <w:rFonts w:hint="eastAsia" w:ascii="宋体" w:hAnsi="宋体" w:eastAsia="宋体" w:cs="宋体"/>
                <w:color w:val="auto"/>
                <w:sz w:val="21"/>
                <w:szCs w:val="21"/>
                <w:highlight w:val="none"/>
                <w:lang w:eastAsia="zh-CN"/>
              </w:rPr>
              <w:t>年1月1日以来至</w:t>
            </w:r>
            <w:r>
              <w:rPr>
                <w:rFonts w:hint="eastAsia" w:ascii="宋体" w:hAnsi="宋体" w:eastAsia="宋体" w:cs="宋体"/>
                <w:color w:val="auto"/>
                <w:sz w:val="21"/>
                <w:szCs w:val="21"/>
                <w:highlight w:val="none"/>
                <w:lang w:val="en-US" w:eastAsia="zh-CN"/>
              </w:rPr>
              <w:t>今</w:t>
            </w:r>
            <w:r>
              <w:rPr>
                <w:rFonts w:hint="eastAsia" w:ascii="宋体" w:hAnsi="宋体" w:eastAsia="宋体" w:cs="宋体"/>
                <w:color w:val="auto"/>
                <w:sz w:val="21"/>
                <w:szCs w:val="21"/>
                <w:highlight w:val="none"/>
                <w:lang w:eastAsia="zh-CN"/>
              </w:rPr>
              <w:t>（以合同签订时间为准）具有</w:t>
            </w:r>
            <w:r>
              <w:rPr>
                <w:rFonts w:hint="eastAsia" w:ascii="宋体" w:hAnsi="宋体" w:cs="宋体"/>
                <w:color w:val="auto"/>
                <w:sz w:val="21"/>
                <w:szCs w:val="21"/>
                <w:highlight w:val="none"/>
                <w:lang w:val="en-US" w:eastAsia="zh-CN"/>
              </w:rPr>
              <w:t>同类厨房设备或厨房装饰装修</w:t>
            </w:r>
            <w:r>
              <w:rPr>
                <w:rFonts w:hint="eastAsia" w:ascii="宋体" w:hAnsi="宋体" w:eastAsia="宋体" w:cs="宋体"/>
                <w:color w:val="auto"/>
                <w:sz w:val="21"/>
                <w:szCs w:val="21"/>
                <w:highlight w:val="none"/>
                <w:lang w:eastAsia="zh-CN"/>
              </w:rPr>
              <w:t>业绩的，每个得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分，最高得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注：须同时提供</w:t>
            </w:r>
            <w:r>
              <w:rPr>
                <w:rFonts w:hint="eastAsia" w:ascii="宋体" w:hAnsi="宋体" w:eastAsia="宋体" w:cs="宋体"/>
                <w:b/>
                <w:bCs/>
                <w:color w:val="auto"/>
                <w:sz w:val="21"/>
                <w:szCs w:val="21"/>
                <w:highlight w:val="none"/>
                <w:lang w:eastAsia="zh-CN"/>
              </w:rPr>
              <w:t>中标</w:t>
            </w:r>
            <w:r>
              <w:rPr>
                <w:rFonts w:hint="eastAsia" w:ascii="宋体" w:hAnsi="宋体" w:eastAsia="宋体" w:cs="宋体"/>
                <w:b/>
                <w:bCs/>
                <w:color w:val="auto"/>
                <w:sz w:val="21"/>
                <w:szCs w:val="21"/>
                <w:highlight w:val="none"/>
                <w:lang w:val="en-US" w:eastAsia="zh-CN"/>
              </w:rPr>
              <w:t>通</w:t>
            </w:r>
            <w:r>
              <w:rPr>
                <w:rFonts w:hint="eastAsia" w:ascii="宋体" w:hAnsi="宋体" w:eastAsia="宋体" w:cs="宋体"/>
                <w:b/>
                <w:bCs/>
                <w:color w:val="auto"/>
                <w:sz w:val="21"/>
                <w:szCs w:val="21"/>
                <w:highlight w:val="none"/>
                <w:lang w:eastAsia="zh-CN"/>
              </w:rPr>
              <w:t>知书</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lang w:eastAsia="zh-CN"/>
              </w:rPr>
              <w:t>合同</w:t>
            </w:r>
            <w:r>
              <w:rPr>
                <w:rFonts w:hint="eastAsia" w:ascii="宋体" w:hAnsi="宋体" w:eastAsia="宋体" w:cs="宋体"/>
                <w:b/>
                <w:bCs/>
                <w:color w:val="auto"/>
                <w:sz w:val="21"/>
                <w:szCs w:val="21"/>
                <w:highlight w:val="none"/>
                <w:lang w:val="en-US" w:eastAsia="zh-CN"/>
              </w:rPr>
              <w:t>扫描件和验收</w:t>
            </w:r>
            <w:r>
              <w:rPr>
                <w:rFonts w:hint="eastAsia" w:ascii="宋体" w:hAnsi="宋体" w:cs="宋体"/>
                <w:b/>
                <w:bCs/>
                <w:color w:val="auto"/>
                <w:sz w:val="21"/>
                <w:szCs w:val="21"/>
                <w:highlight w:val="none"/>
                <w:lang w:val="en-US" w:eastAsia="zh-CN"/>
              </w:rPr>
              <w:t>材料</w:t>
            </w:r>
            <w:r>
              <w:rPr>
                <w:rFonts w:hint="eastAsia" w:ascii="宋体" w:hAnsi="宋体" w:eastAsia="宋体" w:cs="宋体"/>
                <w:b/>
                <w:bCs/>
                <w:color w:val="auto"/>
                <w:sz w:val="21"/>
                <w:szCs w:val="21"/>
                <w:highlight w:val="none"/>
                <w:lang w:val="en-US" w:eastAsia="zh-CN"/>
              </w:rPr>
              <w:t>并加盖投标单位公章，</w:t>
            </w:r>
            <w:r>
              <w:rPr>
                <w:rFonts w:hint="eastAsia" w:ascii="宋体" w:hAnsi="宋体" w:eastAsia="宋体" w:cs="宋体"/>
                <w:b/>
                <w:bCs/>
                <w:color w:val="auto"/>
                <w:sz w:val="21"/>
                <w:szCs w:val="21"/>
                <w:highlight w:val="none"/>
                <w:lang w:eastAsia="zh-CN"/>
              </w:rPr>
              <w:t>否则不得分。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640" w:hRule="atLeast"/>
          <w:jc w:val="center"/>
        </w:trPr>
        <w:tc>
          <w:tcPr>
            <w:tcW w:w="62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项目组成员</w:t>
            </w:r>
          </w:p>
        </w:tc>
        <w:tc>
          <w:tcPr>
            <w:tcW w:w="7027" w:type="dxa"/>
            <w:noWrap w:val="0"/>
            <w:vAlign w:val="center"/>
          </w:tcPr>
          <w:p>
            <w:pPr>
              <w:widowControl/>
              <w:spacing w:before="75" w:after="75"/>
              <w:jc w:val="left"/>
              <w:rPr>
                <w:rFonts w:hint="eastAsia"/>
                <w:lang w:val="en-US" w:eastAsia="zh-CN"/>
              </w:rPr>
            </w:pPr>
            <w:r>
              <w:rPr>
                <w:rFonts w:hint="eastAsia"/>
                <w:lang w:val="en-US" w:eastAsia="zh-CN"/>
              </w:rPr>
              <w:t>1、拟投入本项目项目经理管理人员具有二级及以上建筑工程建造师注册证，得1分。</w:t>
            </w:r>
          </w:p>
          <w:p>
            <w:pPr>
              <w:widowControl/>
              <w:spacing w:before="75" w:after="75"/>
              <w:jc w:val="left"/>
              <w:rPr>
                <w:rFonts w:hint="eastAsia"/>
                <w:lang w:val="en-US" w:eastAsia="zh-CN"/>
              </w:rPr>
            </w:pPr>
            <w:r>
              <w:rPr>
                <w:rFonts w:hint="eastAsia"/>
                <w:lang w:val="en-US" w:eastAsia="zh-CN"/>
              </w:rPr>
              <w:t>2、拟投入本项目安全管理人员具有《安全生产考核合格证书》进行评审，每提供一个人员证书得0.5分，本项最高得0.5分。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3、根据供应商投入本项目</w:t>
            </w:r>
            <w:r>
              <w:rPr>
                <w:rFonts w:hint="eastAsia" w:ascii="宋体" w:hAnsi="宋体" w:eastAsia="宋体" w:cs="宋体"/>
                <w:color w:val="auto"/>
                <w:sz w:val="21"/>
                <w:szCs w:val="21"/>
                <w:highlight w:val="none"/>
                <w:lang w:val="en-US" w:eastAsia="zh-CN"/>
              </w:rPr>
              <w:t>主要技术人员</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组成、相关经验履历</w:t>
            </w:r>
            <w:r>
              <w:rPr>
                <w:rFonts w:hint="eastAsia" w:ascii="宋体" w:hAnsi="宋体" w:cs="宋体"/>
                <w:color w:val="auto"/>
                <w:sz w:val="21"/>
                <w:szCs w:val="21"/>
                <w:highlight w:val="none"/>
                <w:lang w:val="en-US" w:eastAsia="zh-CN"/>
              </w:rPr>
              <w:t>等</w:t>
            </w:r>
            <w:r>
              <w:rPr>
                <w:rFonts w:hint="eastAsia" w:ascii="宋体" w:hAnsi="宋体" w:eastAsia="宋体" w:cs="宋体"/>
                <w:color w:val="auto"/>
                <w:sz w:val="21"/>
                <w:szCs w:val="21"/>
                <w:highlight w:val="none"/>
                <w:lang w:val="en-US" w:eastAsia="zh-CN"/>
              </w:rPr>
              <w:t>情况，提供证书等证明材料，</w:t>
            </w:r>
            <w:r>
              <w:rPr>
                <w:rFonts w:hint="eastAsia" w:ascii="宋体" w:hAnsi="宋体" w:cs="宋体"/>
                <w:color w:val="auto"/>
                <w:sz w:val="21"/>
                <w:szCs w:val="21"/>
                <w:highlight w:val="none"/>
                <w:lang w:val="en-US" w:eastAsia="zh-CN"/>
              </w:rPr>
              <w:t>由评标委员会进行综合打分</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（0-1.5分）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注：提供项目人员证书需网上查询证书发证机构截图证明及投标截止前近六个月的本单位社保证明，否则不得分。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eastAsia="宋体" w:cs="宋体"/>
                <w:b w:val="0"/>
                <w:bCs w:val="0"/>
                <w:i w:val="0"/>
                <w:iCs w:val="0"/>
                <w:color w:val="auto"/>
                <w:sz w:val="21"/>
                <w:szCs w:val="21"/>
                <w:highlight w:val="none"/>
                <w:lang w:val="en-US" w:eastAsia="zh-CN"/>
              </w:rPr>
            </w:pPr>
            <w:r>
              <w:rPr>
                <w:rFonts w:hint="eastAsia" w:ascii="宋体" w:hAnsi="宋体" w:cs="宋体"/>
                <w:b w:val="0"/>
                <w:bCs w:val="0"/>
                <w:i w:val="0"/>
                <w:iCs w:val="0"/>
                <w:color w:val="auto"/>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47" w:hRule="atLeast"/>
          <w:jc w:val="center"/>
        </w:trPr>
        <w:tc>
          <w:tcPr>
            <w:tcW w:w="62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所投</w:t>
            </w:r>
            <w:r>
              <w:rPr>
                <w:rFonts w:hint="eastAsia" w:ascii="宋体" w:hAnsi="宋体" w:cs="宋体"/>
                <w:color w:val="auto"/>
                <w:sz w:val="21"/>
                <w:szCs w:val="21"/>
                <w:highlight w:val="none"/>
                <w:lang w:val="en-US" w:eastAsia="zh-CN"/>
              </w:rPr>
              <w:t>厨房设备及抽排系统</w:t>
            </w:r>
            <w:r>
              <w:rPr>
                <w:rFonts w:hint="eastAsia" w:ascii="宋体" w:hAnsi="宋体" w:eastAsia="宋体" w:cs="宋体"/>
                <w:color w:val="auto"/>
                <w:sz w:val="21"/>
                <w:szCs w:val="21"/>
                <w:highlight w:val="none"/>
                <w:lang w:eastAsia="zh-CN"/>
              </w:rPr>
              <w:t>的技术条款偏离</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根据投标人所投</w:t>
            </w:r>
            <w:r>
              <w:rPr>
                <w:rFonts w:hint="eastAsia" w:ascii="宋体" w:hAnsi="宋体" w:cs="宋体"/>
                <w:color w:val="auto"/>
                <w:sz w:val="21"/>
                <w:szCs w:val="21"/>
                <w:highlight w:val="none"/>
                <w:lang w:val="en-US" w:eastAsia="zh-CN"/>
              </w:rPr>
              <w:t>厨房设备及抽排系统</w:t>
            </w:r>
            <w:r>
              <w:rPr>
                <w:rFonts w:hint="eastAsia" w:ascii="宋体" w:hAnsi="宋体" w:eastAsia="宋体" w:cs="宋体"/>
                <w:color w:val="auto"/>
                <w:sz w:val="21"/>
                <w:szCs w:val="21"/>
                <w:highlight w:val="none"/>
                <w:lang w:val="zh-CN" w:eastAsia="zh-CN"/>
              </w:rPr>
              <w:t>与本项目采购文件规格参数要求的参数项进行对比，附件产品清单技术参数全部满足招标要求的得满分</w:t>
            </w:r>
            <w:r>
              <w:rPr>
                <w:rFonts w:hint="eastAsia" w:ascii="宋体" w:hAnsi="宋体" w:cs="宋体"/>
                <w:color w:val="auto"/>
                <w:sz w:val="21"/>
                <w:szCs w:val="21"/>
                <w:highlight w:val="none"/>
                <w:u w:val="single"/>
                <w:lang w:val="en-US" w:eastAsia="zh-CN"/>
              </w:rPr>
              <w:t>5</w:t>
            </w:r>
            <w:r>
              <w:rPr>
                <w:rFonts w:hint="eastAsia" w:ascii="宋体" w:hAnsi="宋体" w:eastAsia="宋体" w:cs="宋体"/>
                <w:color w:val="auto"/>
                <w:sz w:val="21"/>
                <w:szCs w:val="21"/>
                <w:highlight w:val="none"/>
                <w:lang w:val="zh-CN" w:eastAsia="zh-CN"/>
              </w:rPr>
              <w:t>分；投标供应商未响应或负偏离一项扣</w:t>
            </w:r>
            <w:r>
              <w:rPr>
                <w:rFonts w:hint="eastAsia" w:ascii="宋体" w:hAnsi="宋体" w:cs="宋体"/>
                <w:color w:val="auto"/>
                <w:sz w:val="21"/>
                <w:szCs w:val="21"/>
                <w:highlight w:val="none"/>
                <w:lang w:val="en-US" w:eastAsia="zh-CN"/>
              </w:rPr>
              <w:t>0.5</w:t>
            </w:r>
            <w:r>
              <w:rPr>
                <w:rFonts w:hint="eastAsia" w:ascii="宋体" w:hAnsi="宋体" w:eastAsia="宋体" w:cs="宋体"/>
                <w:color w:val="auto"/>
                <w:sz w:val="21"/>
                <w:szCs w:val="21"/>
                <w:highlight w:val="none"/>
                <w:lang w:val="zh-CN" w:eastAsia="zh-CN"/>
              </w:rPr>
              <w:t>分，扣完为止</w:t>
            </w:r>
            <w:r>
              <w:rPr>
                <w:rFonts w:hint="eastAsia" w:ascii="宋体" w:hAnsi="宋体" w:eastAsia="宋体" w:cs="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hAnsi="宋体"/>
                <w:b/>
                <w:color w:val="auto"/>
              </w:rPr>
              <w:t>注：以上招标要求必须在《</w:t>
            </w:r>
            <w:r>
              <w:rPr>
                <w:rFonts w:hint="eastAsia" w:hAnsi="宋体"/>
                <w:b/>
                <w:color w:val="auto"/>
                <w:lang w:val="en-US" w:eastAsia="zh-CN"/>
              </w:rPr>
              <w:t>技术偏离</w:t>
            </w:r>
            <w:r>
              <w:rPr>
                <w:rFonts w:hint="eastAsia" w:hAnsi="宋体"/>
                <w:b/>
                <w:color w:val="auto"/>
              </w:rPr>
              <w:t>表》中完整响应，否则该项按负偏离扣分。本评分办法已单独列明评分细则的，按列明的细则扣分，不再按偏离重复扣分。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95" w:hRule="atLeast"/>
          <w:jc w:val="center"/>
        </w:trPr>
        <w:tc>
          <w:tcPr>
            <w:tcW w:w="6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FF0000"/>
                <w:sz w:val="21"/>
                <w:szCs w:val="21"/>
                <w:highlight w:val="none"/>
                <w:lang w:val="en-US" w:eastAsia="zh-CN"/>
              </w:rPr>
            </w:pPr>
            <w:r>
              <w:rPr>
                <w:rFonts w:hAnsi="宋体"/>
                <w:color w:val="000000"/>
                <w:szCs w:val="21"/>
              </w:rPr>
              <w:t>不锈钢原材料的检测及产品保障</w:t>
            </w:r>
          </w:p>
        </w:tc>
        <w:tc>
          <w:tcPr>
            <w:tcW w:w="7027" w:type="dxa"/>
            <w:noWrap w:val="0"/>
            <w:vAlign w:val="center"/>
          </w:tcPr>
          <w:p>
            <w:pPr>
              <w:widowControl/>
              <w:spacing w:before="75" w:after="75"/>
              <w:jc w:val="left"/>
              <w:rPr>
                <w:rFonts w:hint="eastAsia"/>
              </w:rPr>
            </w:pPr>
            <w:r>
              <w:rPr>
                <w:rFonts w:hint="eastAsia"/>
              </w:rPr>
              <w:t>不锈钢原材料的检测及产品保障：304不锈钢原材料、圆管、方管，具有由国家认证认可监督管理委员会认可的第三方检测机构出具的、符合检测依据为GB/T3280-2015《不锈钢冷轧钢板和钢带》、GB4806.9-2016《食品安全国家标准食品接触用金属材料及制品》、GB/T10125-2012《人造气氛腐蚀试验盐雾试验》或GB/T10125-2021《人造气氛腐蚀试验盐雾试验》（试验周期24小时及以上）的检测报告，检测结论为符合相关国家标准的，每个材料提供上述所有检测报告得2分，最多得6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FF0000"/>
                <w:sz w:val="21"/>
                <w:szCs w:val="21"/>
                <w:highlight w:val="none"/>
                <w:lang w:val="en-US" w:eastAsia="zh-CN"/>
              </w:rPr>
            </w:pPr>
            <w:r>
              <w:rPr>
                <w:rFonts w:hint="eastAsia"/>
                <w:b/>
                <w:bCs/>
              </w:rPr>
              <w:t>注：投标人提供第三方检测机构出具的检测报告原件扫描件，未提供或检测报告提供不全不得分；投标人需提供所投产品所用不锈钢材质均符合上述检测报告相关参数要求的承诺函，否则本项不得分。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95"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6</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产品品牌形象</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根据供应商</w:t>
            </w:r>
            <w:r>
              <w:rPr>
                <w:rFonts w:hint="eastAsia" w:cs="Times New Roman"/>
                <w:b w:val="0"/>
                <w:bCs w:val="0"/>
                <w:lang w:val="en-US" w:eastAsia="zh-CN"/>
              </w:rPr>
              <w:t>提供的投标产品配置清单上的品牌（产地）、主要规格</w:t>
            </w:r>
            <w:r>
              <w:rPr>
                <w:rFonts w:hint="eastAsia" w:ascii="Times New Roman" w:hAnsi="Times New Roman" w:eastAsia="宋体" w:cs="Times New Roman"/>
                <w:b w:val="0"/>
                <w:bCs w:val="0"/>
                <w:lang w:val="en-US" w:eastAsia="zh-CN"/>
              </w:rPr>
              <w:t>等情况由评委进行对比打分。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default" w:eastAsia="宋体"/>
                <w:b w:val="0"/>
                <w:bCs w:val="0"/>
                <w:lang w:val="en-US" w:eastAsia="zh-CN"/>
              </w:rPr>
            </w:pPr>
            <w:r>
              <w:rPr>
                <w:rFonts w:hint="eastAsia" w:cs="Times New Roman"/>
                <w:b w:val="0"/>
                <w:bCs w:val="0"/>
                <w:lang w:val="en-US" w:eastAsia="zh-CN"/>
              </w:rPr>
              <w:t>好的6-4</w:t>
            </w:r>
            <w:r>
              <w:rPr>
                <w:rFonts w:hint="eastAsia" w:ascii="Times New Roman" w:hAnsi="Times New Roman" w:eastAsia="宋体" w:cs="Times New Roman"/>
                <w:b w:val="0"/>
                <w:bCs w:val="0"/>
                <w:lang w:val="en-US" w:eastAsia="zh-CN"/>
              </w:rPr>
              <w:t>分，</w:t>
            </w:r>
            <w:r>
              <w:rPr>
                <w:rFonts w:hint="eastAsia" w:cs="Times New Roman"/>
                <w:b w:val="0"/>
                <w:bCs w:val="0"/>
                <w:lang w:val="en-US" w:eastAsia="zh-CN"/>
              </w:rPr>
              <w:t>较好</w:t>
            </w:r>
            <w:r>
              <w:rPr>
                <w:rFonts w:hint="eastAsia" w:ascii="Times New Roman" w:hAnsi="Times New Roman" w:eastAsia="宋体" w:cs="Times New Roman"/>
                <w:b w:val="0"/>
                <w:bCs w:val="0"/>
                <w:lang w:val="en-US" w:eastAsia="zh-CN"/>
              </w:rPr>
              <w:t>的</w:t>
            </w:r>
            <w:r>
              <w:rPr>
                <w:rFonts w:hint="eastAsia" w:cs="Times New Roman"/>
                <w:b w:val="0"/>
                <w:bCs w:val="0"/>
                <w:lang w:val="en-US" w:eastAsia="zh-CN"/>
              </w:rPr>
              <w:t>4</w:t>
            </w:r>
            <w:r>
              <w:rPr>
                <w:rFonts w:hint="eastAsia" w:ascii="Times New Roman" w:hAnsi="Times New Roman" w:eastAsia="宋体" w:cs="Times New Roman"/>
                <w:b w:val="0"/>
                <w:bCs w:val="0"/>
                <w:lang w:val="en-US" w:eastAsia="zh-CN"/>
              </w:rPr>
              <w:t>-</w:t>
            </w:r>
            <w:r>
              <w:rPr>
                <w:rFonts w:hint="eastAsia" w:cs="Times New Roman"/>
                <w:b w:val="0"/>
                <w:bCs w:val="0"/>
                <w:lang w:val="en-US" w:eastAsia="zh-CN"/>
              </w:rPr>
              <w:t>2</w:t>
            </w:r>
            <w:r>
              <w:rPr>
                <w:rFonts w:hint="eastAsia" w:ascii="Times New Roman" w:hAnsi="Times New Roman" w:eastAsia="宋体" w:cs="Times New Roman"/>
                <w:b w:val="0"/>
                <w:bCs w:val="0"/>
                <w:lang w:val="en-US" w:eastAsia="zh-CN"/>
              </w:rPr>
              <w:t>分，</w:t>
            </w:r>
            <w:r>
              <w:rPr>
                <w:rFonts w:hint="eastAsia" w:cs="Times New Roman"/>
                <w:b w:val="0"/>
                <w:bCs w:val="0"/>
                <w:lang w:val="en-US" w:eastAsia="zh-CN"/>
              </w:rPr>
              <w:t>一般</w:t>
            </w:r>
            <w:r>
              <w:rPr>
                <w:rFonts w:hint="eastAsia" w:ascii="Times New Roman" w:hAnsi="Times New Roman" w:eastAsia="宋体" w:cs="Times New Roman"/>
                <w:b w:val="0"/>
                <w:bCs w:val="0"/>
                <w:lang w:val="en-US" w:eastAsia="zh-CN"/>
              </w:rPr>
              <w:t>的</w:t>
            </w:r>
            <w:r>
              <w:rPr>
                <w:rFonts w:hint="eastAsia" w:cs="Times New Roman"/>
                <w:b w:val="0"/>
                <w:bCs w:val="0"/>
                <w:lang w:val="en-US" w:eastAsia="zh-CN"/>
              </w:rPr>
              <w:t>2</w:t>
            </w:r>
            <w:r>
              <w:rPr>
                <w:rFonts w:hint="eastAsia" w:ascii="Times New Roman" w:hAnsi="Times New Roman" w:eastAsia="宋体" w:cs="Times New Roman"/>
                <w:b w:val="0"/>
                <w:bCs w:val="0"/>
                <w:lang w:val="en-US" w:eastAsia="zh-CN"/>
              </w:rPr>
              <w:t>-0分。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92"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7</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节能</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所投的</w:t>
            </w:r>
            <w:r>
              <w:rPr>
                <w:rFonts w:hint="eastAsia" w:ascii="宋体" w:hAnsi="宋体" w:cs="宋体"/>
                <w:color w:val="auto"/>
                <w:sz w:val="21"/>
                <w:szCs w:val="21"/>
                <w:highlight w:val="none"/>
                <w:lang w:val="en-US" w:eastAsia="zh-CN"/>
              </w:rPr>
              <w:t>厨房设备及抽排系统</w:t>
            </w:r>
            <w:r>
              <w:rPr>
                <w:rFonts w:hint="eastAsia" w:ascii="宋体" w:hAnsi="宋体" w:eastAsia="宋体" w:cs="宋体"/>
                <w:color w:val="auto"/>
                <w:sz w:val="21"/>
                <w:szCs w:val="21"/>
                <w:highlight w:val="none"/>
                <w:lang w:eastAsia="zh-CN"/>
              </w:rPr>
              <w:t>在财政部、发展改革委发布有效期内《节能产品政府采购品目清单》中提供一项得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分，最高得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lang w:eastAsia="zh-CN"/>
              </w:rPr>
              <w:t>须提供市场监管总局确定的认证机构出具的、处于有效期之内的节能产品认证证书</w:t>
            </w:r>
            <w:r>
              <w:rPr>
                <w:rFonts w:hint="eastAsia" w:ascii="宋体" w:hAnsi="宋体" w:eastAsia="宋体" w:cs="宋体"/>
                <w:b/>
                <w:bCs/>
                <w:color w:val="auto"/>
                <w:sz w:val="21"/>
                <w:szCs w:val="21"/>
                <w:highlight w:val="none"/>
                <w:lang w:val="en-US" w:eastAsia="zh-CN"/>
              </w:rPr>
              <w:t>扫描</w:t>
            </w:r>
            <w:r>
              <w:rPr>
                <w:rFonts w:hint="eastAsia" w:ascii="宋体" w:hAnsi="宋体" w:eastAsia="宋体" w:cs="宋体"/>
                <w:b/>
                <w:bCs/>
                <w:color w:val="auto"/>
                <w:sz w:val="21"/>
                <w:szCs w:val="21"/>
                <w:highlight w:val="none"/>
                <w:lang w:eastAsia="zh-CN"/>
              </w:rPr>
              <w:t>件</w:t>
            </w:r>
            <w:r>
              <w:rPr>
                <w:rFonts w:hint="eastAsia" w:ascii="宋体" w:hAnsi="宋体" w:eastAsia="宋体" w:cs="宋体"/>
                <w:b/>
                <w:bCs/>
                <w:color w:val="auto"/>
                <w:sz w:val="21"/>
                <w:szCs w:val="21"/>
                <w:highlight w:val="none"/>
                <w:lang w:val="en-US" w:eastAsia="zh-CN"/>
              </w:rPr>
              <w:t>并加盖投标单位公章，否则不得分。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0"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8</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环保</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所投的</w:t>
            </w:r>
            <w:r>
              <w:rPr>
                <w:rFonts w:hint="eastAsia" w:ascii="宋体" w:hAnsi="宋体" w:cs="宋体"/>
                <w:color w:val="auto"/>
                <w:sz w:val="21"/>
                <w:szCs w:val="21"/>
                <w:highlight w:val="none"/>
                <w:lang w:val="en-US" w:eastAsia="zh-CN"/>
              </w:rPr>
              <w:t>厨房设备及抽排系统</w:t>
            </w:r>
            <w:r>
              <w:rPr>
                <w:rFonts w:hint="eastAsia" w:ascii="宋体" w:hAnsi="宋体" w:eastAsia="宋体" w:cs="宋体"/>
                <w:color w:val="auto"/>
                <w:sz w:val="21"/>
                <w:szCs w:val="21"/>
                <w:highlight w:val="none"/>
                <w:lang w:eastAsia="zh-CN"/>
              </w:rPr>
              <w:t>在财政部、生态环境部发布有效期内《环境标志产品政府采购品目清单》中的提供一项得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分，最高得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lang w:eastAsia="zh-CN"/>
              </w:rPr>
              <w:t>须提供市场监管总局确定的认证机构出具的、处于有效期之内的环境标志产品认证证书</w:t>
            </w:r>
            <w:r>
              <w:rPr>
                <w:rFonts w:hint="eastAsia" w:ascii="宋体" w:hAnsi="宋体" w:eastAsia="宋体" w:cs="宋体"/>
                <w:b/>
                <w:bCs/>
                <w:color w:val="auto"/>
                <w:sz w:val="21"/>
                <w:szCs w:val="21"/>
                <w:highlight w:val="none"/>
                <w:lang w:val="en-US" w:eastAsia="zh-CN"/>
              </w:rPr>
              <w:t>扫描</w:t>
            </w:r>
            <w:r>
              <w:rPr>
                <w:rFonts w:hint="eastAsia" w:ascii="宋体" w:hAnsi="宋体" w:eastAsia="宋体" w:cs="宋体"/>
                <w:b/>
                <w:bCs/>
                <w:color w:val="auto"/>
                <w:sz w:val="21"/>
                <w:szCs w:val="21"/>
                <w:highlight w:val="none"/>
                <w:lang w:eastAsia="zh-CN"/>
              </w:rPr>
              <w:t>件</w:t>
            </w:r>
            <w:r>
              <w:rPr>
                <w:rFonts w:hint="eastAsia" w:ascii="宋体" w:hAnsi="宋体" w:eastAsia="宋体" w:cs="宋体"/>
                <w:b/>
                <w:bCs/>
                <w:color w:val="auto"/>
                <w:sz w:val="21"/>
                <w:szCs w:val="21"/>
                <w:highlight w:val="none"/>
                <w:lang w:val="en-US" w:eastAsia="zh-CN"/>
              </w:rPr>
              <w:t>并加盖投标单位公章，否则不得分。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0"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9</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施工方案</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1.保证质量的技术方案和措施等进行评审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由评审专家自行进行综合评分</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0-1分</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CN" w:eastAsia="zh-CN"/>
              </w:rPr>
              <w:t>保证工期的方案和措施</w:t>
            </w:r>
            <w:r>
              <w:rPr>
                <w:rFonts w:hint="eastAsia" w:ascii="宋体" w:hAnsi="宋体" w:eastAsia="宋体" w:cs="宋体"/>
                <w:color w:val="auto"/>
                <w:sz w:val="21"/>
                <w:szCs w:val="21"/>
                <w:highlight w:val="none"/>
                <w:lang w:val="en-US" w:eastAsia="zh-CN"/>
              </w:rPr>
              <w:t>等进行评审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由评审专家自行进行综合评分</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0-1分</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3.安装、调试、验收的方案和措施等</w:t>
            </w:r>
            <w:r>
              <w:rPr>
                <w:rFonts w:hAnsi="宋体"/>
                <w:color w:val="000000"/>
                <w:szCs w:val="21"/>
              </w:rPr>
              <w:t>（与装修工程的交叉施工配合方案）</w:t>
            </w:r>
            <w:r>
              <w:rPr>
                <w:rFonts w:hint="eastAsia" w:ascii="宋体" w:hAnsi="宋体" w:eastAsia="宋体" w:cs="宋体"/>
                <w:color w:val="auto"/>
                <w:sz w:val="21"/>
                <w:szCs w:val="21"/>
                <w:highlight w:val="none"/>
                <w:lang w:val="en-US" w:eastAsia="zh-CN"/>
              </w:rPr>
              <w:t>进行评审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由评审专家自行进行综合评分</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0-1分</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4.施工实施中细节注意事项等进行评审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由评审专家自行进行综合评分</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0-1分</w:t>
            </w:r>
            <w:r>
              <w:rPr>
                <w:rFonts w:hint="eastAsia" w:ascii="宋体" w:hAnsi="宋体" w:cs="宋体"/>
                <w:color w:val="auto"/>
                <w:sz w:val="21"/>
                <w:szCs w:val="21"/>
                <w:highlight w:val="none"/>
                <w:lang w:eastAsia="zh-CN"/>
              </w:rPr>
              <w:t>）</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94"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10</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优化设计方案</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在不增加投标报价的情况下，投标人根据本项目涉及的内容以及建筑平面图纸，提供详细的厨房设备布局平面图、厨房各区间的设计效果图、鲜风等环保设备的合理安装及排放方案等，对上述的图纸设计方案进行综合评价：</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1、方案设计图纸完整、技术专业完全达到设计标准、符合上述规范技术标准、根据项目实际情况进行专业、科学的优化设计，完全满足实际使用需求，由专家进行综合打分</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（0-4分）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eastAsia="宋体" w:cs="宋体"/>
                <w:b w:val="0"/>
                <w:bCs w:val="0"/>
                <w:i w:val="0"/>
                <w:iCs w:val="0"/>
                <w:color w:val="auto"/>
                <w:sz w:val="21"/>
                <w:szCs w:val="21"/>
                <w:highlight w:val="none"/>
                <w:lang w:val="en-US" w:eastAsia="zh-CN"/>
              </w:rPr>
            </w:pPr>
            <w:r>
              <w:rPr>
                <w:rFonts w:hint="eastAsia" w:ascii="宋体" w:hAnsi="宋体" w:cs="宋体"/>
                <w:b w:val="0"/>
                <w:bCs w:val="0"/>
                <w:i w:val="0"/>
                <w:iCs w:val="0"/>
                <w:color w:val="auto"/>
                <w:sz w:val="21"/>
                <w:szCs w:val="21"/>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895"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11</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培训方案</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根据本项目制定全面、详尽、科学的培训计划（</w:t>
            </w:r>
            <w:r>
              <w:rPr>
                <w:rFonts w:hint="eastAsia" w:ascii="宋体" w:hAnsi="宋体" w:eastAsia="宋体" w:cs="宋体"/>
                <w:color w:val="auto"/>
                <w:sz w:val="21"/>
                <w:szCs w:val="21"/>
                <w:highlight w:val="none"/>
                <w:lang w:val="en-US" w:eastAsia="zh-CN"/>
              </w:rPr>
              <w:t>包含</w:t>
            </w:r>
            <w:r>
              <w:rPr>
                <w:rFonts w:hint="eastAsia" w:ascii="宋体" w:hAnsi="宋体" w:eastAsia="宋体" w:cs="宋体"/>
                <w:color w:val="auto"/>
                <w:sz w:val="21"/>
                <w:szCs w:val="21"/>
                <w:highlight w:val="none"/>
                <w:lang w:eastAsia="zh-CN"/>
              </w:rPr>
              <w:t>培训的方式、地点、人数、时间等实质性内容），</w:t>
            </w:r>
            <w:r>
              <w:rPr>
                <w:rFonts w:hint="eastAsia" w:ascii="宋体" w:hAnsi="宋体" w:eastAsia="宋体" w:cs="宋体"/>
                <w:color w:val="auto"/>
                <w:sz w:val="21"/>
                <w:szCs w:val="21"/>
                <w:highlight w:val="none"/>
                <w:lang w:val="en-US" w:eastAsia="zh-CN"/>
              </w:rPr>
              <w:t>由专家进行综合打分。</w:t>
            </w:r>
            <w:r>
              <w:rPr>
                <w:rFonts w:hint="eastAsia" w:ascii="宋体" w:hAnsi="宋体" w:cs="宋体"/>
                <w:color w:val="auto"/>
                <w:sz w:val="21"/>
                <w:szCs w:val="21"/>
                <w:highlight w:val="none"/>
                <w:lang w:val="en-US" w:eastAsia="zh-CN"/>
              </w:rPr>
              <w:t>（0-2分）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0"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0"/>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12</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售后服务</w:t>
            </w:r>
          </w:p>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方案</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本项目所有产品免费质保期不得少于3年，投标人承诺的免费质保期在3年基础上每增加</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年加</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分，本项最多得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根据售后服务方案和技术服务支持力量、售后服务（包括服务网点的远近情况、售后服务承诺、保修范围服务标准、故障响应修复时间方式等保障措施）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由专家进行综合打分</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0-</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693"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3</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zh-CN" w:eastAsia="zh-CN"/>
              </w:rPr>
              <w:t>投标样品</w:t>
            </w:r>
            <w:r>
              <w:rPr>
                <w:rFonts w:hint="eastAsia" w:ascii="宋体" w:hAnsi="宋体" w:eastAsia="宋体" w:cs="宋体"/>
                <w:b/>
                <w:bCs/>
                <w:color w:val="auto"/>
                <w:sz w:val="21"/>
                <w:szCs w:val="21"/>
                <w:highlight w:val="none"/>
                <w:lang w:val="zh-CN" w:eastAsia="zh-CN"/>
              </w:rPr>
              <w:t>（</w:t>
            </w:r>
            <w:r>
              <w:rPr>
                <w:rFonts w:hint="eastAsia" w:ascii="宋体" w:hAnsi="宋体" w:eastAsia="宋体" w:cs="宋体"/>
                <w:b/>
                <w:bCs/>
                <w:color w:val="auto"/>
                <w:sz w:val="21"/>
                <w:szCs w:val="21"/>
                <w:highlight w:val="none"/>
                <w:lang w:val="en-US" w:eastAsia="zh-CN"/>
              </w:rPr>
              <w:t>备注：</w:t>
            </w:r>
            <w:r>
              <w:rPr>
                <w:rFonts w:hint="eastAsia" w:ascii="宋体" w:hAnsi="宋体" w:eastAsia="宋体" w:cs="宋体"/>
                <w:b/>
                <w:bCs/>
                <w:color w:val="auto"/>
                <w:sz w:val="21"/>
                <w:szCs w:val="21"/>
                <w:highlight w:val="none"/>
                <w:lang w:val="zh-CN" w:eastAsia="zh-CN"/>
              </w:rPr>
              <w:t>样品不提供的对应项不得分。</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样品一（</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en-US" w:eastAsia="zh-CN"/>
              </w:rPr>
              <w:t>分）：</w:t>
            </w:r>
            <w:r>
              <w:rPr>
                <w:rFonts w:hint="eastAsia" w:ascii="宋体" w:hAnsi="宋体" w:eastAsia="宋体" w:cs="宋体"/>
                <w:color w:val="auto"/>
                <w:sz w:val="21"/>
                <w:szCs w:val="21"/>
                <w:highlight w:val="none"/>
                <w:u w:val="single"/>
                <w:lang w:val="en-US" w:eastAsia="zh-CN"/>
              </w:rPr>
              <w:t>防泄漏排烟管（烧满焊）</w:t>
            </w:r>
            <w:r>
              <w:rPr>
                <w:rFonts w:hint="eastAsia" w:ascii="宋体" w:hAnsi="宋体" w:eastAsia="宋体" w:cs="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根据投标人提供样品的从材质标准、规格、做工细节、美观度、实用性等方面综合考核，由综合打分</w:t>
            </w:r>
            <w:r>
              <w:rPr>
                <w:rFonts w:hint="eastAsia" w:ascii="宋体" w:hAnsi="宋体" w:eastAsia="宋体" w:cs="宋体"/>
                <w:color w:val="auto"/>
                <w:sz w:val="21"/>
                <w:szCs w:val="21"/>
                <w:highlight w:val="none"/>
                <w:lang w:val="en-US" w:eastAsia="zh-CN"/>
              </w:rPr>
              <w:t>（质量满足采购需求得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lang w:val="en-US" w:eastAsia="zh-CN"/>
              </w:rPr>
              <w:t>分，基本满足的得</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lang w:val="en-US" w:eastAsia="zh-CN"/>
              </w:rPr>
              <w:t>-0.</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分，部分满足得0.</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-0分。）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样品二（</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en-US" w:eastAsia="zh-CN"/>
              </w:rPr>
              <w:t>分）：</w:t>
            </w:r>
            <w:r>
              <w:rPr>
                <w:rFonts w:hint="eastAsia" w:ascii="宋体" w:hAnsi="宋体" w:eastAsia="宋体" w:cs="宋体"/>
                <w:color w:val="auto"/>
                <w:sz w:val="21"/>
                <w:szCs w:val="21"/>
                <w:highlight w:val="none"/>
                <w:u w:val="single"/>
                <w:lang w:val="en-US" w:eastAsia="zh-CN"/>
              </w:rPr>
              <w:t>鲜风管</w:t>
            </w:r>
            <w:r>
              <w:rPr>
                <w:rFonts w:hint="eastAsia" w:ascii="宋体" w:hAnsi="宋体" w:eastAsia="宋体" w:cs="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根据投标人提供样品的从材质标准、规格、做工细节、美观度、实用性等方面综合考核，由综合打分</w:t>
            </w:r>
            <w:r>
              <w:rPr>
                <w:rFonts w:hint="eastAsia" w:ascii="宋体" w:hAnsi="宋体" w:eastAsia="宋体" w:cs="宋体"/>
                <w:color w:val="auto"/>
                <w:sz w:val="21"/>
                <w:szCs w:val="21"/>
                <w:highlight w:val="none"/>
                <w:lang w:val="en-US" w:eastAsia="zh-CN"/>
              </w:rPr>
              <w:t>（质量满足采购需求得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lang w:val="en-US" w:eastAsia="zh-CN"/>
              </w:rPr>
              <w:t>分，基本满足的得</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lang w:val="en-US" w:eastAsia="zh-CN"/>
              </w:rPr>
              <w:t>-0.</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分，部分满足得0.</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-0分。）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样品三（2分）：</w:t>
            </w:r>
            <w:r>
              <w:rPr>
                <w:rFonts w:hint="eastAsia" w:ascii="宋体" w:hAnsi="宋体" w:eastAsia="宋体" w:cs="宋体"/>
                <w:color w:val="auto"/>
                <w:sz w:val="21"/>
                <w:szCs w:val="21"/>
                <w:highlight w:val="none"/>
                <w:u w:val="single"/>
                <w:lang w:val="en-US" w:eastAsia="zh-CN"/>
              </w:rPr>
              <w:t>单星盆</w:t>
            </w:r>
            <w:r>
              <w:rPr>
                <w:rFonts w:hint="eastAsia" w:ascii="宋体" w:hAnsi="宋体" w:eastAsia="宋体" w:cs="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根据投标人提供样品的从材质标准、规格、做工细节、美观度、实用性等方面综合考核，由综合打分</w:t>
            </w:r>
            <w:r>
              <w:rPr>
                <w:rFonts w:hint="eastAsia" w:ascii="宋体" w:hAnsi="宋体" w:eastAsia="宋体" w:cs="宋体"/>
                <w:color w:val="auto"/>
                <w:sz w:val="21"/>
                <w:szCs w:val="21"/>
                <w:highlight w:val="none"/>
                <w:lang w:val="en-US" w:eastAsia="zh-CN"/>
              </w:rPr>
              <w:t>（质量满足采购需求得2-1.5分，基本满足的得1.5-0.5分，部分满足得0.5-0分。）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样品四（2分）：</w:t>
            </w:r>
            <w:r>
              <w:rPr>
                <w:rFonts w:hint="eastAsia" w:ascii="宋体" w:hAnsi="宋体" w:eastAsia="宋体" w:cs="宋体"/>
                <w:color w:val="auto"/>
                <w:sz w:val="21"/>
                <w:szCs w:val="21"/>
                <w:highlight w:val="none"/>
                <w:u w:val="single"/>
                <w:lang w:val="en-US" w:eastAsia="zh-CN"/>
              </w:rPr>
              <w:t>燃气单头大锅灶</w:t>
            </w:r>
            <w:r>
              <w:rPr>
                <w:rFonts w:hint="eastAsia" w:ascii="宋体" w:hAnsi="宋体" w:eastAsia="宋体" w:cs="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根据投标人提供样品的从材质标准、规格、做工细节、美观度、实用性等方面综合考核，由综合打分</w:t>
            </w:r>
            <w:r>
              <w:rPr>
                <w:rFonts w:hint="eastAsia" w:ascii="宋体" w:hAnsi="宋体" w:eastAsia="宋体" w:cs="宋体"/>
                <w:color w:val="auto"/>
                <w:sz w:val="21"/>
                <w:szCs w:val="21"/>
                <w:highlight w:val="none"/>
                <w:lang w:val="en-US" w:eastAsia="zh-CN"/>
              </w:rPr>
              <w:t>（质量满足采购需求得2-1.5分，基本满足的得1.5-0.5分，部分满足得0.5-0分。）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w:t>
            </w:r>
            <w:r>
              <w:rPr>
                <w:rFonts w:hint="eastAsia" w:ascii="宋体" w:hAnsi="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lang w:val="en-US" w:eastAsia="zh-CN"/>
              </w:rPr>
              <w:t>（</w:t>
            </w:r>
            <w:r>
              <w:rPr>
                <w:rFonts w:hint="eastAsia" w:ascii="宋体" w:hAnsi="宋体" w:cs="宋体"/>
                <w:b/>
                <w:bCs/>
                <w:color w:val="auto"/>
                <w:sz w:val="21"/>
                <w:szCs w:val="21"/>
                <w:highlight w:val="none"/>
                <w:lang w:val="en-US" w:eastAsia="zh-CN"/>
              </w:rPr>
              <w:t>1.5</w:t>
            </w:r>
            <w:r>
              <w:rPr>
                <w:rFonts w:hint="eastAsia" w:ascii="宋体" w:hAnsi="宋体" w:eastAsia="宋体" w:cs="宋体"/>
                <w:b/>
                <w:bCs/>
                <w:color w:val="auto"/>
                <w:sz w:val="21"/>
                <w:szCs w:val="21"/>
                <w:highlight w:val="none"/>
                <w:lang w:val="en-US" w:eastAsia="zh-CN"/>
              </w:rPr>
              <w:t>分）：</w:t>
            </w:r>
            <w:r>
              <w:rPr>
                <w:rFonts w:hint="eastAsia" w:ascii="宋体" w:hAnsi="宋体" w:eastAsia="宋体" w:cs="宋体"/>
                <w:color w:val="auto"/>
                <w:sz w:val="21"/>
                <w:szCs w:val="21"/>
                <w:highlight w:val="none"/>
                <w:u w:val="single"/>
                <w:lang w:val="en-US" w:eastAsia="zh-CN"/>
              </w:rPr>
              <w:t>防滑地砖。</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根据投标人提供样品的从材质标准、规格、做工细节、美观度、实用性等方面综合考核，由综合打分</w:t>
            </w:r>
            <w:r>
              <w:rPr>
                <w:rFonts w:hint="eastAsia" w:ascii="宋体" w:hAnsi="宋体" w:eastAsia="宋体" w:cs="宋体"/>
                <w:color w:val="auto"/>
                <w:sz w:val="21"/>
                <w:szCs w:val="21"/>
                <w:highlight w:val="none"/>
                <w:lang w:val="en-US" w:eastAsia="zh-CN"/>
              </w:rPr>
              <w:t>（质量满足采购需求得</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val="en-US" w:eastAsia="zh-CN"/>
              </w:rPr>
              <w:t>-1分，基本满足的得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-0.5分，部分满足得0.5-0分。）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w:t>
            </w:r>
            <w:r>
              <w:rPr>
                <w:rFonts w:hint="eastAsia" w:ascii="宋体" w:hAnsi="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lang w:val="en-US" w:eastAsia="zh-CN"/>
              </w:rPr>
              <w:t>（</w:t>
            </w:r>
            <w:r>
              <w:rPr>
                <w:rFonts w:hint="eastAsia" w:ascii="宋体" w:hAnsi="宋体" w:cs="宋体"/>
                <w:b/>
                <w:bCs/>
                <w:color w:val="auto"/>
                <w:sz w:val="21"/>
                <w:szCs w:val="21"/>
                <w:highlight w:val="none"/>
                <w:lang w:val="en-US" w:eastAsia="zh-CN"/>
              </w:rPr>
              <w:t>1.5</w:t>
            </w:r>
            <w:r>
              <w:rPr>
                <w:rFonts w:hint="eastAsia" w:ascii="宋体" w:hAnsi="宋体" w:eastAsia="宋体" w:cs="宋体"/>
                <w:b/>
                <w:bCs/>
                <w:color w:val="auto"/>
                <w:sz w:val="21"/>
                <w:szCs w:val="21"/>
                <w:highlight w:val="none"/>
                <w:lang w:val="en-US" w:eastAsia="zh-CN"/>
              </w:rPr>
              <w:t>分）：</w:t>
            </w:r>
            <w:r>
              <w:rPr>
                <w:rFonts w:hint="eastAsia" w:ascii="宋体" w:hAnsi="宋体" w:eastAsia="宋体" w:cs="宋体"/>
                <w:color w:val="auto"/>
                <w:sz w:val="21"/>
                <w:szCs w:val="21"/>
                <w:highlight w:val="none"/>
                <w:u w:val="single"/>
                <w:lang w:val="en-US" w:eastAsia="zh-CN"/>
              </w:rPr>
              <w:t>釉面砖。</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lang w:val="en-US" w:eastAsia="zh-CN"/>
              </w:rPr>
            </w:pPr>
            <w:r>
              <w:rPr>
                <w:rFonts w:hint="eastAsia" w:ascii="宋体" w:hAnsi="宋体" w:eastAsia="宋体" w:cs="宋体"/>
                <w:color w:val="auto"/>
                <w:sz w:val="21"/>
                <w:szCs w:val="21"/>
                <w:highlight w:val="none"/>
                <w:lang w:eastAsia="zh-CN"/>
              </w:rPr>
              <w:t>根据投标人提供样品的从材质标准、规格、做工细节、美观度、实用性等方面综合考核，由综合打分</w:t>
            </w:r>
            <w:r>
              <w:rPr>
                <w:rFonts w:hint="eastAsia" w:ascii="宋体" w:hAnsi="宋体" w:eastAsia="宋体" w:cs="宋体"/>
                <w:color w:val="auto"/>
                <w:sz w:val="21"/>
                <w:szCs w:val="21"/>
                <w:highlight w:val="none"/>
                <w:lang w:val="en-US" w:eastAsia="zh-CN"/>
              </w:rPr>
              <w:t>（质量满足采购需求得</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val="en-US" w:eastAsia="zh-CN"/>
              </w:rPr>
              <w:t>-1分，基本满足的得1-0.5分，部分满足得0.5-0分。）</w:t>
            </w:r>
          </w:p>
        </w:tc>
        <w:tc>
          <w:tcPr>
            <w:tcW w:w="742" w:type="dxa"/>
            <w:noWrap w:val="0"/>
            <w:vAlign w:val="center"/>
          </w:tcPr>
          <w:p>
            <w:pPr>
              <w:keepNext w:val="0"/>
              <w:keepLines w:val="0"/>
              <w:pageBreakBefore w:val="0"/>
              <w:kinsoku/>
              <w:wordWrap/>
              <w:overflowPunct/>
              <w:topLinePunct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0"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14</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投标</w:t>
            </w:r>
            <w:r>
              <w:rPr>
                <w:rFonts w:hint="eastAsia" w:ascii="宋体" w:hAnsi="宋体" w:cs="宋体"/>
                <w:color w:val="auto"/>
                <w:sz w:val="21"/>
                <w:szCs w:val="21"/>
                <w:highlight w:val="none"/>
                <w:lang w:val="en-US" w:eastAsia="zh-CN"/>
              </w:rPr>
              <w:t>产品</w:t>
            </w:r>
            <w:r>
              <w:rPr>
                <w:rFonts w:hint="eastAsia" w:ascii="宋体" w:hAnsi="宋体" w:eastAsia="宋体" w:cs="宋体"/>
                <w:color w:val="auto"/>
                <w:sz w:val="21"/>
                <w:szCs w:val="21"/>
                <w:highlight w:val="none"/>
                <w:lang w:val="en-US" w:eastAsia="zh-CN"/>
              </w:rPr>
              <w:t>视频演示</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视频演示（1</w:t>
            </w: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val="en-US" w:eastAsia="zh-CN"/>
              </w:rPr>
              <w:t>分）：</w:t>
            </w:r>
          </w:p>
          <w:p>
            <w:pPr>
              <w:keepNext w:val="0"/>
              <w:keepLines w:val="0"/>
              <w:pageBreakBefore w:val="0"/>
              <w:widowControl/>
              <w:kinsoku/>
              <w:wordWrap/>
              <w:overflowPunct/>
              <w:topLinePunct w:val="0"/>
              <w:autoSpaceDE/>
              <w:autoSpaceDN/>
              <w:bidi w:val="0"/>
              <w:adjustRightInd/>
              <w:snapToGrid/>
              <w:spacing w:after="0" w:line="320" w:lineRule="exact"/>
              <w:ind w:firstLine="420" w:firstLineChars="200"/>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各供应商需提供</w:t>
            </w:r>
            <w:r>
              <w:rPr>
                <w:rFonts w:hint="eastAsia" w:ascii="宋体" w:hAnsi="宋体" w:cs="宋体"/>
                <w:color w:val="auto"/>
                <w:sz w:val="21"/>
                <w:szCs w:val="21"/>
                <w:highlight w:val="none"/>
                <w:lang w:val="en-US" w:eastAsia="zh-CN"/>
              </w:rPr>
              <w:t>下列所要求</w:t>
            </w:r>
            <w:r>
              <w:rPr>
                <w:rFonts w:hint="eastAsia" w:ascii="宋体" w:hAnsi="宋体" w:eastAsia="宋体" w:cs="宋体"/>
                <w:color w:val="auto"/>
                <w:sz w:val="21"/>
                <w:szCs w:val="21"/>
                <w:highlight w:val="none"/>
                <w:u w:val="none"/>
                <w:lang w:val="en-US" w:eastAsia="zh-CN"/>
              </w:rPr>
              <w:t>的</w:t>
            </w:r>
            <w:r>
              <w:rPr>
                <w:rFonts w:hint="eastAsia" w:ascii="宋体" w:hAnsi="宋体" w:cs="宋体"/>
                <w:color w:val="auto"/>
                <w:sz w:val="21"/>
                <w:szCs w:val="21"/>
                <w:highlight w:val="none"/>
                <w:lang w:val="en-US" w:eastAsia="zh-CN"/>
              </w:rPr>
              <w:t>设备进行</w:t>
            </w:r>
            <w:r>
              <w:rPr>
                <w:rFonts w:hint="eastAsia" w:ascii="宋体" w:hAnsi="宋体" w:eastAsia="宋体" w:cs="宋体"/>
                <w:color w:val="auto"/>
                <w:sz w:val="21"/>
                <w:szCs w:val="21"/>
                <w:highlight w:val="none"/>
                <w:lang w:val="en-US" w:eastAsia="zh-CN"/>
              </w:rPr>
              <w:t>视频演示，</w:t>
            </w:r>
            <w:r>
              <w:rPr>
                <w:rFonts w:hint="eastAsia" w:ascii="宋体" w:hAnsi="宋体" w:cs="宋体"/>
                <w:color w:val="auto"/>
                <w:sz w:val="21"/>
                <w:szCs w:val="21"/>
                <w:highlight w:val="none"/>
                <w:lang w:val="en-US" w:eastAsia="zh-CN"/>
              </w:rPr>
              <w:t>演示</w:t>
            </w:r>
            <w:r>
              <w:rPr>
                <w:rFonts w:hint="eastAsia" w:ascii="宋体" w:hAnsi="宋体" w:eastAsia="宋体" w:cs="宋体"/>
                <w:color w:val="auto"/>
                <w:sz w:val="21"/>
                <w:szCs w:val="21"/>
                <w:highlight w:val="none"/>
                <w:lang w:val="en-US" w:eastAsia="zh-CN"/>
              </w:rPr>
              <w:t>视频展示需体现设备的品牌描述、特性参数、功能优势等情况</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由评委</w:t>
            </w:r>
            <w:r>
              <w:rPr>
                <w:rFonts w:hint="eastAsia" w:ascii="宋体" w:hAnsi="宋体" w:cs="宋体"/>
                <w:color w:val="auto"/>
                <w:sz w:val="21"/>
                <w:szCs w:val="21"/>
                <w:highlight w:val="none"/>
                <w:lang w:val="en-US" w:eastAsia="zh-CN"/>
              </w:rPr>
              <w:t>委员会横向比较</w:t>
            </w:r>
            <w:r>
              <w:rPr>
                <w:rFonts w:hint="eastAsia" w:ascii="宋体" w:hAnsi="宋体" w:eastAsia="宋体" w:cs="宋体"/>
                <w:color w:val="auto"/>
                <w:sz w:val="21"/>
                <w:szCs w:val="21"/>
                <w:highlight w:val="none"/>
                <w:lang w:val="en-US" w:eastAsia="zh-CN"/>
              </w:rPr>
              <w:t>打分。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单掩门冷库；（0-2分）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燃气双头大锅炉（炊用燃气大锅炉）；（0-1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油烟净化一体设备；（0-1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风幕机；（0-1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default"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四门高身雪柜（食品冷柜）；（0-1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default"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双星洗手池带电子感应龙头；（0-1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default"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吸顶式空调；（0-1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环保低噪音抽风柜（后倾式）；（0-1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监控设备；（0-1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default"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配电箱原器件；（0-1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cs="宋体"/>
                <w:color w:val="auto"/>
                <w:sz w:val="21"/>
                <w:szCs w:val="21"/>
                <w:highlight w:val="none"/>
                <w:lang w:val="en-US" w:eastAsia="zh-CN"/>
              </w:rPr>
            </w:pPr>
            <w:r>
              <w:rPr>
                <w:rFonts w:hint="eastAsia" w:ascii="宋体" w:hAnsi="宋体" w:eastAsia="宋体" w:cs="宋体"/>
                <w:b/>
                <w:bCs/>
                <w:color w:val="auto"/>
                <w:sz w:val="21"/>
                <w:szCs w:val="21"/>
                <w:highlight w:val="none"/>
                <w:u w:val="none"/>
                <w:lang w:val="en-US" w:eastAsia="zh-CN"/>
              </w:rPr>
              <w:t>风机盘管；（0-1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lang w:val="zh-TW" w:eastAsia="zh-TW"/>
              </w:rPr>
              <w:t>根据</w:t>
            </w:r>
            <w:r>
              <w:rPr>
                <w:rFonts w:hint="eastAsia" w:ascii="宋体" w:hAnsi="宋体" w:eastAsia="宋体" w:cs="宋体"/>
                <w:b/>
                <w:bCs/>
                <w:color w:val="auto"/>
                <w:sz w:val="21"/>
                <w:szCs w:val="21"/>
                <w:highlight w:val="none"/>
                <w:lang w:val="en-US" w:eastAsia="zh-CN"/>
              </w:rPr>
              <w:t>样品</w:t>
            </w:r>
            <w:r>
              <w:rPr>
                <w:rFonts w:hint="eastAsia" w:ascii="宋体" w:hAnsi="宋体" w:eastAsia="宋体" w:cs="宋体"/>
                <w:b/>
                <w:bCs/>
                <w:color w:val="auto"/>
                <w:sz w:val="21"/>
                <w:szCs w:val="21"/>
                <w:highlight w:val="none"/>
                <w:lang w:val="zh-TW" w:eastAsia="zh-TW"/>
              </w:rPr>
              <w:t>视频</w:t>
            </w:r>
            <w:r>
              <w:rPr>
                <w:rFonts w:hint="eastAsia" w:ascii="宋体" w:hAnsi="宋体" w:eastAsia="宋体" w:cs="宋体"/>
                <w:b/>
                <w:bCs/>
                <w:color w:val="auto"/>
                <w:sz w:val="21"/>
                <w:szCs w:val="21"/>
                <w:highlight w:val="none"/>
                <w:lang w:val="en-US" w:eastAsia="zh-CN"/>
              </w:rPr>
              <w:t>演示</w:t>
            </w:r>
            <w:r>
              <w:rPr>
                <w:rFonts w:hint="eastAsia" w:ascii="宋体" w:hAnsi="宋体" w:eastAsia="宋体" w:cs="宋体"/>
                <w:b/>
                <w:bCs/>
                <w:color w:val="auto"/>
                <w:sz w:val="21"/>
                <w:szCs w:val="21"/>
                <w:highlight w:val="none"/>
                <w:lang w:val="zh-TW" w:eastAsia="zh-TW"/>
              </w:rPr>
              <w:t>评分标准要求录制样品视频（mp4格式；视频时间控制在1</w:t>
            </w:r>
            <w:r>
              <w:rPr>
                <w:rFonts w:hint="eastAsia" w:ascii="宋体" w:hAnsi="宋体" w:cs="宋体"/>
                <w:b/>
                <w:bCs/>
                <w:color w:val="auto"/>
                <w:sz w:val="21"/>
                <w:szCs w:val="21"/>
                <w:highlight w:val="none"/>
                <w:lang w:val="en-US" w:eastAsia="zh-CN"/>
              </w:rPr>
              <w:t>5</w:t>
            </w:r>
            <w:r>
              <w:rPr>
                <w:rFonts w:hint="eastAsia" w:ascii="宋体" w:hAnsi="宋体" w:eastAsia="宋体" w:cs="宋体"/>
                <w:b/>
                <w:bCs/>
                <w:color w:val="auto"/>
                <w:sz w:val="21"/>
                <w:szCs w:val="21"/>
                <w:highlight w:val="none"/>
                <w:lang w:val="zh-TW" w:eastAsia="zh-TW"/>
              </w:rPr>
              <w:t>分钟以内），样品视频电子文件介质为U盘</w:t>
            </w:r>
            <w:r>
              <w:rPr>
                <w:rFonts w:hint="eastAsia" w:ascii="宋体" w:hAnsi="宋体" w:cs="宋体"/>
                <w:b/>
                <w:bCs/>
                <w:color w:val="auto"/>
                <w:sz w:val="21"/>
                <w:szCs w:val="21"/>
                <w:highlight w:val="none"/>
                <w:lang w:val="zh-TW" w:eastAsia="zh-CN"/>
              </w:rPr>
              <w:t>（</w:t>
            </w:r>
            <w:r>
              <w:rPr>
                <w:rFonts w:hint="eastAsia" w:ascii="宋体" w:hAnsi="宋体" w:cs="宋体"/>
                <w:b/>
                <w:bCs/>
                <w:color w:val="auto"/>
                <w:sz w:val="21"/>
                <w:szCs w:val="21"/>
                <w:highlight w:val="none"/>
                <w:lang w:val="en-US" w:eastAsia="zh-CN"/>
              </w:rPr>
              <w:t>可于样品同时现场递交</w:t>
            </w:r>
            <w:r>
              <w:rPr>
                <w:rFonts w:hint="eastAsia" w:ascii="宋体" w:hAnsi="宋体" w:cs="宋体"/>
                <w:b/>
                <w:bCs/>
                <w:color w:val="auto"/>
                <w:sz w:val="21"/>
                <w:szCs w:val="21"/>
                <w:highlight w:val="none"/>
                <w:lang w:val="zh-TW" w:eastAsia="zh-CN"/>
              </w:rPr>
              <w:t>）</w:t>
            </w:r>
            <w:r>
              <w:rPr>
                <w:rFonts w:hint="eastAsia" w:ascii="宋体" w:hAnsi="宋体" w:eastAsia="宋体" w:cs="宋体"/>
                <w:b/>
                <w:bCs/>
                <w:color w:val="auto"/>
                <w:sz w:val="21"/>
                <w:szCs w:val="21"/>
                <w:highlight w:val="none"/>
                <w:lang w:val="zh-TW" w:eastAsia="zh-TW"/>
              </w:rPr>
              <w:t>，</w:t>
            </w:r>
            <w:r>
              <w:rPr>
                <w:rFonts w:hint="eastAsia" w:ascii="宋体" w:hAnsi="宋体" w:eastAsia="宋体" w:cs="宋体"/>
                <w:b/>
                <w:bCs/>
                <w:color w:val="auto"/>
                <w:sz w:val="21"/>
                <w:szCs w:val="21"/>
                <w:highlight w:val="none"/>
                <w:lang w:val="zh-TW" w:eastAsia="zh-CN"/>
              </w:rPr>
              <w:t>必须</w:t>
            </w:r>
            <w:r>
              <w:rPr>
                <w:rFonts w:hint="eastAsia" w:ascii="宋体" w:hAnsi="宋体" w:eastAsia="宋体" w:cs="宋体"/>
                <w:b/>
                <w:bCs/>
                <w:color w:val="auto"/>
                <w:sz w:val="21"/>
                <w:szCs w:val="21"/>
                <w:highlight w:val="none"/>
                <w:lang w:val="zh-TW" w:eastAsia="zh-TW"/>
              </w:rPr>
              <w:t>采用真实场景和投标货物数据录制成视频，采用Demo和PPT的或未提供不得分。</w:t>
            </w:r>
          </w:p>
        </w:tc>
        <w:tc>
          <w:tcPr>
            <w:tcW w:w="742" w:type="dxa"/>
            <w:noWrap w:val="0"/>
            <w:vAlign w:val="center"/>
          </w:tcPr>
          <w:p>
            <w:pPr>
              <w:keepNext w:val="0"/>
              <w:keepLines w:val="0"/>
              <w:pageBreakBefore w:val="0"/>
              <w:kinsoku/>
              <w:wordWrap/>
              <w:overflowPunct/>
              <w:topLinePunct w:val="0"/>
              <w:bidi w:val="0"/>
              <w:adjustRightInd/>
              <w:spacing w:line="320" w:lineRule="exact"/>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17分</w:t>
            </w:r>
          </w:p>
        </w:tc>
      </w:tr>
    </w:tbl>
    <w:p>
      <w:pPr>
        <w:pStyle w:val="47"/>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Ansi="宋体" w:cs="宋体"/>
          <w:color w:val="000000"/>
          <w:sz w:val="22"/>
          <w:szCs w:val="22"/>
        </w:rPr>
      </w:pPr>
      <w:r>
        <w:rPr>
          <w:rFonts w:hint="eastAsia" w:hAnsi="宋体" w:cs="宋体"/>
          <w:color w:val="000000"/>
          <w:sz w:val="22"/>
          <w:szCs w:val="22"/>
        </w:rPr>
        <w:t>三、说明</w:t>
      </w:r>
    </w:p>
    <w:p>
      <w:pPr>
        <w:keepNext w:val="0"/>
        <w:keepLines w:val="0"/>
        <w:pageBreakBefore w:val="0"/>
        <w:widowControl w:val="0"/>
        <w:kinsoku/>
        <w:wordWrap/>
        <w:overflowPunct/>
        <w:topLinePunct w:val="0"/>
        <w:autoSpaceDE/>
        <w:autoSpaceDN/>
        <w:bidi w:val="0"/>
        <w:adjustRightInd w:val="0"/>
        <w:spacing w:before="100" w:after="50" w:line="360" w:lineRule="exact"/>
        <w:ind w:firstLine="440" w:firstLineChars="200"/>
        <w:textAlignment w:val="auto"/>
        <w:rPr>
          <w:rFonts w:ascii="宋体" w:hAnsi="宋体" w:cs="宋体"/>
          <w:sz w:val="22"/>
        </w:rPr>
      </w:pPr>
      <w:r>
        <w:rPr>
          <w:rFonts w:hint="eastAsia" w:ascii="宋体" w:hAnsi="宋体" w:cs="宋体"/>
          <w:sz w:val="22"/>
        </w:rPr>
        <w:t>1.每个供应商最终得分=技术资信部分分值（所有评标委员会成员打分的算术平均值）＋商务报价部分分值。</w:t>
      </w:r>
    </w:p>
    <w:p>
      <w:pPr>
        <w:keepNext w:val="0"/>
        <w:keepLines w:val="0"/>
        <w:pageBreakBefore w:val="0"/>
        <w:widowControl w:val="0"/>
        <w:kinsoku/>
        <w:wordWrap/>
        <w:overflowPunct/>
        <w:topLinePunct w:val="0"/>
        <w:autoSpaceDE/>
        <w:autoSpaceDN/>
        <w:bidi w:val="0"/>
        <w:adjustRightInd w:val="0"/>
        <w:spacing w:before="100" w:after="50" w:line="360" w:lineRule="exact"/>
        <w:ind w:firstLine="420"/>
        <w:textAlignment w:val="auto"/>
        <w:rPr>
          <w:rFonts w:ascii="宋体" w:hAnsi="宋体" w:cs="宋体"/>
          <w:sz w:val="22"/>
        </w:rPr>
      </w:pPr>
      <w:r>
        <w:rPr>
          <w:rFonts w:hint="eastAsia" w:ascii="宋体" w:hAnsi="宋体" w:cs="宋体"/>
          <w:sz w:val="22"/>
        </w:rPr>
        <w:t>2.评标委员会推荐得分最高的供应商为预中标供应商（如果得分相同则按报价从低到高顺序依次推荐为预中标供应商）；如果得分相同，以报价低的优先；报价也相同，以抽签决定，并编写采购报告。</w:t>
      </w:r>
    </w:p>
    <w:p>
      <w:pPr>
        <w:keepNext w:val="0"/>
        <w:keepLines w:val="0"/>
        <w:pageBreakBefore w:val="0"/>
        <w:widowControl w:val="0"/>
        <w:kinsoku/>
        <w:wordWrap/>
        <w:overflowPunct/>
        <w:topLinePunct w:val="0"/>
        <w:autoSpaceDE/>
        <w:autoSpaceDN/>
        <w:bidi w:val="0"/>
        <w:adjustRightInd w:val="0"/>
        <w:spacing w:before="100" w:after="50" w:line="360" w:lineRule="exact"/>
        <w:ind w:firstLine="420"/>
        <w:textAlignment w:val="auto"/>
        <w:rPr>
          <w:rFonts w:ascii="宋体" w:hAnsi="宋体" w:cs="宋体"/>
          <w:sz w:val="22"/>
        </w:rPr>
      </w:pPr>
      <w:r>
        <w:rPr>
          <w:rFonts w:hint="eastAsia" w:ascii="宋体" w:hAnsi="宋体" w:cs="宋体"/>
          <w:sz w:val="22"/>
        </w:rPr>
        <w:t>3.所有分值计算保留小数点后二位，小数点后三位四舍五入。</w:t>
      </w:r>
    </w:p>
    <w:p>
      <w:pPr>
        <w:keepNext w:val="0"/>
        <w:keepLines w:val="0"/>
        <w:pageBreakBefore w:val="0"/>
        <w:widowControl w:val="0"/>
        <w:kinsoku/>
        <w:wordWrap/>
        <w:overflowPunct/>
        <w:topLinePunct w:val="0"/>
        <w:autoSpaceDE/>
        <w:autoSpaceDN/>
        <w:bidi w:val="0"/>
        <w:adjustRightInd w:val="0"/>
        <w:snapToGrid w:val="0"/>
        <w:spacing w:before="100" w:after="50" w:line="360" w:lineRule="exact"/>
        <w:ind w:firstLine="420"/>
        <w:textAlignment w:val="auto"/>
        <w:rPr>
          <w:rFonts w:ascii="宋体" w:hAnsi="宋体" w:cs="宋体"/>
          <w:snapToGrid w:val="0"/>
          <w:sz w:val="22"/>
        </w:rPr>
      </w:pPr>
      <w:r>
        <w:rPr>
          <w:rFonts w:hint="eastAsia" w:ascii="宋体" w:hAnsi="宋体" w:cs="宋体"/>
          <w:snapToGrid w:val="0"/>
          <w:sz w:val="22"/>
        </w:rPr>
        <w:t>4.评标过程中遇到特殊情况，由评标委员会遵循公开、公正原则，采取投票方式按照少数服从多数原则决定。</w:t>
      </w:r>
    </w:p>
    <w:p>
      <w:pPr>
        <w:keepNext w:val="0"/>
        <w:keepLines w:val="0"/>
        <w:pageBreakBefore w:val="0"/>
        <w:widowControl w:val="0"/>
        <w:kinsoku/>
        <w:wordWrap/>
        <w:overflowPunct/>
        <w:topLinePunct w:val="0"/>
        <w:autoSpaceDE/>
        <w:autoSpaceDN/>
        <w:bidi w:val="0"/>
        <w:adjustRightInd w:val="0"/>
        <w:spacing w:before="100" w:after="50" w:line="360" w:lineRule="exact"/>
        <w:textAlignment w:val="auto"/>
        <w:rPr>
          <w:rFonts w:ascii="宋体" w:hAnsi="宋体" w:cs="宋体"/>
          <w:bCs/>
          <w:spacing w:val="-30"/>
          <w:sz w:val="22"/>
        </w:rPr>
      </w:pPr>
      <w:r>
        <w:rPr>
          <w:rFonts w:hint="eastAsia" w:ascii="宋体" w:hAnsi="宋体" w:cs="宋体"/>
          <w:sz w:val="22"/>
        </w:rPr>
        <w:t>参见本采购文件第三部分：“供应商须知” 中的相关内容，未尽事宜按有关法律规定处理。</w:t>
      </w:r>
    </w:p>
    <w:sectPr>
      <w:footerReference r:id="rId10" w:type="first"/>
      <w:footerReference r:id="rId9" w:type="default"/>
      <w:pgSz w:w="11907" w:h="16840"/>
      <w:pgMar w:top="1440" w:right="1106" w:bottom="1440" w:left="1157" w:header="720" w:footer="720" w:gutter="0"/>
      <w:cols w:space="720" w:num="1"/>
      <w:titlePg/>
      <w:docGrid w:linePitch="38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entury Gothic">
    <w:panose1 w:val="020B0502020202020204"/>
    <w:charset w:val="00"/>
    <w:family w:val="swiss"/>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Futura Bk">
    <w:altName w:val="Segoe UI"/>
    <w:panose1 w:val="00000000000000000000"/>
    <w:charset w:val="00"/>
    <w:family w:val="swiss"/>
    <w:pitch w:val="default"/>
    <w:sig w:usb0="00000000" w:usb1="00000000" w:usb2="00000000" w:usb3="00000000" w:csb0="0000009F"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9"/>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59"/>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379514090"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15</w:t>
                          </w:r>
                          <w:r>
                            <w:rPr>
                              <w:sz w:val="18"/>
                            </w:rP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i91E0AAAAAIBAAAPAAAAAAAAAAEAIAAAACIA&#10;AABkcnMvZG93bnJldi54bWxQSwECFAAUAAAACACHTuJAUCB2CBECAAAJBAAADgAAAAAAAAABACAA&#10;AAAfAQAAZHJzL2Uyb0RvYy54bWxQSwUGAAAAAAYABgBZAQAAogUAAAAA&#10;">
              <v:fill on="f" focussize="0,0"/>
              <v:stroke on="f"/>
              <v:imagedata o:title=""/>
              <o:lock v:ext="edit" aspectratio="f"/>
              <v:textbox inset="0mm,0mm,0mm,0mm" style="mso-fit-shape-to-text:t;">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15</w:t>
                    </w:r>
                    <w:r>
                      <w:rPr>
                        <w:sz w:val="18"/>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-35560</wp:posOffset>
              </wp:positionV>
              <wp:extent cx="5934075" cy="0"/>
              <wp:effectExtent l="0" t="4445" r="0" b="5080"/>
              <wp:wrapNone/>
              <wp:docPr id="1833544701" name="直线 4"/>
              <wp:cNvGraphicFramePr/>
              <a:graphic xmlns:a="http://schemas.openxmlformats.org/drawingml/2006/main">
                <a:graphicData uri="http://schemas.microsoft.com/office/word/2010/wordprocessingShape">
                  <wps:wsp>
                    <wps:cNvCnPr>
                      <a:cxnSpLocks noChangeShapeType="1"/>
                    </wps:cNvCnPr>
                    <wps:spPr bwMode="auto">
                      <a:xfrm flipH="1">
                        <a:off x="0" y="0"/>
                        <a:ext cx="5934075" cy="0"/>
                      </a:xfrm>
                      <a:prstGeom prst="line">
                        <a:avLst/>
                      </a:prstGeom>
                      <a:noFill/>
                      <a:ln w="9525">
                        <a:solidFill>
                          <a:srgbClr val="000000"/>
                        </a:solidFill>
                        <a:round/>
                      </a:ln>
                    </wps:spPr>
                    <wps:bodyPr/>
                  </wps:wsp>
                </a:graphicData>
              </a:graphic>
            </wp:anchor>
          </w:drawing>
        </mc:Choice>
        <mc:Fallback>
          <w:pict>
            <v:line id="直线 4" o:spid="_x0000_s1026" o:spt="20" style="position:absolute;left:0pt;flip:x;margin-left:5.25pt;margin-top:-2.8pt;height:0pt;width:467.25pt;z-index:251660288;mso-width-relative:page;mso-height-relative:page;" filled="f" stroked="t" coordsize="21600,21600" o:gfxdata="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eYc1PVAAAA&#10;CAEAAA8AAAAAAAAAAQAgAAAAIgAAAGRycy9kb3ducmV2LnhtbFBLAQIUABQAAAAIAIdO4kDsWwvP&#10;5wEAALQDAAAOAAAAAAAAAAEAIAAAACQBAABkcnMvZTJvRG9jLnhtbFBLBQYAAAAABgAGAFkBAAB9&#10;BQAAAAA=&#10;">
              <v:fill on="f" focussize="0,0"/>
              <v:stroke color="#000000" joinstyle="round"/>
              <v:imagedata o:title=""/>
              <o:lock v:ext="edit" aspectratio="f"/>
            </v:line>
          </w:pict>
        </mc:Fallback>
      </mc:AlternateConten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30441148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4vdRNAAAAACAQAADwAAAAAAAAABACAAAAAi&#10;AAAAZHJzL2Rvd25yZXYueG1sUEsBAhQAFAAAAAgAh07iQEff0M8SAgAACQQAAA4AAAAAAAAAAQAg&#10;AAAAHwEAAGRycy9lMm9Eb2MueG1sUEsFBgAAAAAGAAYAWQEAAKMFAAAAAA==&#10;">
              <v:fill on="f" focussize="0,0"/>
              <v:stroke on="f"/>
              <v:imagedata o:title=""/>
              <o:lock v:ext="edit" aspectratio="f"/>
              <v:textbox inset="0mm,0mm,0mm,0mm" style="mso-fit-shape-to-text:t;">
                <w:txbxContent>
                  <w:p>
                    <w:pPr>
                      <w:pStyle w:val="5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jc w:val="both"/>
      <w:rPr>
        <w:rStyle w:val="103"/>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9"/>
                          </w:pPr>
                          <w:r>
                            <w:fldChar w:fldCharType="begin"/>
                          </w:r>
                          <w:r>
                            <w:instrText xml:space="preserve"> PAGE  \* MERGEFORMAT </w:instrText>
                          </w:r>
                          <w:r>
                            <w:fldChar w:fldCharType="separate"/>
                          </w:r>
                          <w:r>
                            <w:t>29</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L/FtJHRAQAAqwMAAA4AAAAAAAAAAQAgAAAAHgEAAGRy&#10;cy9lMm9Eb2MueG1sUEsFBgAAAAAGAAYAWQEAAGEFAAAAAA==&#10;">
              <v:fill on="f" focussize="0,0"/>
              <v:stroke on="f"/>
              <v:imagedata o:title=""/>
              <o:lock v:ext="edit" aspectratio="f"/>
              <v:textbox inset="0mm,0mm,0mm,0mm" style="mso-fit-shape-to-text:t;">
                <w:txbxContent>
                  <w:p>
                    <w:pPr>
                      <w:pStyle w:val="59"/>
                    </w:pPr>
                    <w:r>
                      <w:fldChar w:fldCharType="begin"/>
                    </w:r>
                    <w:r>
                      <w:instrText xml:space="preserve"> PAGE  \* MERGEFORMAT </w:instrText>
                    </w:r>
                    <w:r>
                      <w:fldChar w:fldCharType="separate"/>
                    </w:r>
                    <w:r>
                      <w:t>29</w:t>
                    </w:r>
                    <w:r>
                      <w:fldChar w:fldCharType="end"/>
                    </w:r>
                  </w:p>
                </w:txbxContent>
              </v:textbox>
            </v:shape>
          </w:pict>
        </mc:Fallback>
      </mc:AlternateContent>
    </w:r>
  </w:p>
  <w:p>
    <w:pPr>
      <w:framePr w:wrap="around" w:vAnchor="margin" w:hAnchor="text" w:y="-75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9"/>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JKTI0zRAQAAqwMAAA4AAAAAAAAAAQAgAAAAHgEAAGRy&#10;cy9lMm9Eb2MueG1sUEsFBgAAAAAGAAYAWQEAAGEFAAAAAA==&#10;">
              <v:fill on="f" focussize="0,0"/>
              <v:stroke on="f"/>
              <v:imagedata o:title=""/>
              <o:lock v:ext="edit" aspectratio="f"/>
              <v:textbox inset="0mm,0mm,0mm,0mm" style="mso-fit-shape-to-text:t;">
                <w:txbxContent>
                  <w:p>
                    <w:pPr>
                      <w:pStyle w:val="5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2A8314"/>
    <w:multiLevelType w:val="singleLevel"/>
    <w:tmpl w:val="B32A8314"/>
    <w:lvl w:ilvl="0" w:tentative="0">
      <w:start w:val="3"/>
      <w:numFmt w:val="chineseCounting"/>
      <w:suff w:val="nothing"/>
      <w:lvlText w:val="（%1）"/>
      <w:lvlJc w:val="left"/>
      <w:rPr>
        <w:rFonts w:hint="eastAsia"/>
      </w:rPr>
    </w:lvl>
  </w:abstractNum>
  <w:abstractNum w:abstractNumId="1">
    <w:nsid w:val="C577A9D3"/>
    <w:multiLevelType w:val="singleLevel"/>
    <w:tmpl w:val="C577A9D3"/>
    <w:lvl w:ilvl="0" w:tentative="0">
      <w:start w:val="1"/>
      <w:numFmt w:val="decimal"/>
      <w:suff w:val="nothing"/>
      <w:lvlText w:val="（%1）"/>
      <w:lvlJc w:val="left"/>
    </w:lvl>
  </w:abstractNum>
  <w:abstractNum w:abstractNumId="2">
    <w:nsid w:val="E1EDBBF5"/>
    <w:multiLevelType w:val="singleLevel"/>
    <w:tmpl w:val="E1EDBBF5"/>
    <w:lvl w:ilvl="0" w:tentative="0">
      <w:start w:val="1"/>
      <w:numFmt w:val="decimal"/>
      <w:suff w:val="nothing"/>
      <w:lvlText w:val="（%1）"/>
      <w:lvlJc w:val="left"/>
    </w:lvl>
  </w:abstractNum>
  <w:abstractNum w:abstractNumId="3">
    <w:nsid w:val="0000000B"/>
    <w:multiLevelType w:val="multilevel"/>
    <w:tmpl w:val="0000000B"/>
    <w:lvl w:ilvl="0" w:tentative="0">
      <w:start w:val="1"/>
      <w:numFmt w:val="bullet"/>
      <w:lvlText w:val=""/>
      <w:lvlJc w:val="left"/>
      <w:pPr>
        <w:tabs>
          <w:tab w:val="left" w:pos="2835"/>
        </w:tabs>
        <w:ind w:left="2835" w:hanging="425"/>
      </w:pPr>
      <w:rPr>
        <w:rFonts w:hint="default" w:ascii="Wingdings" w:hAnsi="Wingdings"/>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11E775FA"/>
    <w:multiLevelType w:val="multilevel"/>
    <w:tmpl w:val="11E775FA"/>
    <w:lvl w:ilvl="0" w:tentative="0">
      <w:start w:val="1"/>
      <w:numFmt w:val="bullet"/>
      <w:pStyle w:val="326"/>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5">
    <w:nsid w:val="1D0B62E5"/>
    <w:multiLevelType w:val="multilevel"/>
    <w:tmpl w:val="1D0B62E5"/>
    <w:lvl w:ilvl="0" w:tentative="0">
      <w:start w:val="1"/>
      <w:numFmt w:val="bullet"/>
      <w:pStyle w:val="330"/>
      <w:lvlText w:val=""/>
      <w:lvlJc w:val="left"/>
      <w:pPr>
        <w:ind w:left="1500" w:hanging="420"/>
      </w:pPr>
      <w:rPr>
        <w:rFonts w:hint="default" w:ascii="Wingdings" w:hAnsi="Wingdings"/>
      </w:rPr>
    </w:lvl>
    <w:lvl w:ilvl="1" w:tentative="0">
      <w:start w:val="1"/>
      <w:numFmt w:val="bullet"/>
      <w:lvlText w:val=""/>
      <w:lvlJc w:val="left"/>
      <w:pPr>
        <w:ind w:left="1920" w:hanging="420"/>
      </w:pPr>
      <w:rPr>
        <w:rFonts w:hint="default" w:ascii="Wingdings" w:hAnsi="Wingdings"/>
      </w:rPr>
    </w:lvl>
    <w:lvl w:ilvl="2" w:tentative="0">
      <w:start w:val="1"/>
      <w:numFmt w:val="bullet"/>
      <w:lvlText w:val=""/>
      <w:lvlJc w:val="left"/>
      <w:pPr>
        <w:ind w:left="2340" w:hanging="420"/>
      </w:pPr>
      <w:rPr>
        <w:rFonts w:hint="default" w:ascii="Wingdings" w:hAnsi="Wingdings"/>
      </w:rPr>
    </w:lvl>
    <w:lvl w:ilvl="3" w:tentative="0">
      <w:start w:val="1"/>
      <w:numFmt w:val="bullet"/>
      <w:lvlText w:val=""/>
      <w:lvlJc w:val="left"/>
      <w:pPr>
        <w:ind w:left="2760" w:hanging="420"/>
      </w:pPr>
      <w:rPr>
        <w:rFonts w:hint="default" w:ascii="Wingdings" w:hAnsi="Wingdings"/>
      </w:rPr>
    </w:lvl>
    <w:lvl w:ilvl="4" w:tentative="0">
      <w:start w:val="1"/>
      <w:numFmt w:val="bullet"/>
      <w:lvlText w:val=""/>
      <w:lvlJc w:val="left"/>
      <w:pPr>
        <w:ind w:left="3180" w:hanging="420"/>
      </w:pPr>
      <w:rPr>
        <w:rFonts w:hint="default" w:ascii="Wingdings" w:hAnsi="Wingdings"/>
      </w:rPr>
    </w:lvl>
    <w:lvl w:ilvl="5" w:tentative="0">
      <w:start w:val="1"/>
      <w:numFmt w:val="bullet"/>
      <w:lvlText w:val=""/>
      <w:lvlJc w:val="left"/>
      <w:pPr>
        <w:ind w:left="3600" w:hanging="420"/>
      </w:pPr>
      <w:rPr>
        <w:rFonts w:hint="default" w:ascii="Wingdings" w:hAnsi="Wingdings"/>
      </w:rPr>
    </w:lvl>
    <w:lvl w:ilvl="6" w:tentative="0">
      <w:start w:val="1"/>
      <w:numFmt w:val="bullet"/>
      <w:lvlText w:val=""/>
      <w:lvlJc w:val="left"/>
      <w:pPr>
        <w:ind w:left="4020" w:hanging="420"/>
      </w:pPr>
      <w:rPr>
        <w:rFonts w:hint="default" w:ascii="Wingdings" w:hAnsi="Wingdings"/>
      </w:rPr>
    </w:lvl>
    <w:lvl w:ilvl="7" w:tentative="0">
      <w:start w:val="1"/>
      <w:numFmt w:val="bullet"/>
      <w:lvlText w:val=""/>
      <w:lvlJc w:val="left"/>
      <w:pPr>
        <w:ind w:left="4440" w:hanging="420"/>
      </w:pPr>
      <w:rPr>
        <w:rFonts w:hint="default" w:ascii="Wingdings" w:hAnsi="Wingdings"/>
      </w:rPr>
    </w:lvl>
    <w:lvl w:ilvl="8" w:tentative="0">
      <w:start w:val="1"/>
      <w:numFmt w:val="bullet"/>
      <w:lvlText w:val=""/>
      <w:lvlJc w:val="left"/>
      <w:pPr>
        <w:ind w:left="4860" w:hanging="420"/>
      </w:pPr>
      <w:rPr>
        <w:rFonts w:hint="default" w:ascii="Wingdings" w:hAnsi="Wingdings"/>
      </w:rPr>
    </w:lvl>
  </w:abstractNum>
  <w:abstractNum w:abstractNumId="6">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02"/>
      <w:suff w:val="nothing"/>
      <w:lvlText w:val="%1.%2.%3　"/>
      <w:lvlJc w:val="left"/>
      <w:pPr>
        <w:ind w:left="0" w:firstLine="0"/>
      </w:pPr>
      <w:rPr>
        <w:rFonts w:hint="eastAsia" w:ascii="黑体" w:hAnsi="Times New Roman" w:eastAsia="黑体"/>
        <w:b w:val="0"/>
        <w:i w:val="0"/>
        <w:sz w:val="21"/>
      </w:rPr>
    </w:lvl>
    <w:lvl w:ilvl="3" w:tentative="0">
      <w:start w:val="1"/>
      <w:numFmt w:val="decimal"/>
      <w:pStyle w:val="301"/>
      <w:suff w:val="nothing"/>
      <w:lvlText w:val="%1.%2.%3.%4　"/>
      <w:lvlJc w:val="left"/>
      <w:pPr>
        <w:ind w:left="426" w:firstLine="0"/>
      </w:pPr>
      <w:rPr>
        <w:rFonts w:hint="eastAsia" w:ascii="黑体" w:hAnsi="Times New Roman" w:eastAsia="黑体"/>
        <w:b w:val="0"/>
        <w:i w:val="0"/>
        <w:sz w:val="21"/>
      </w:rPr>
    </w:lvl>
    <w:lvl w:ilvl="4" w:tentative="0">
      <w:start w:val="1"/>
      <w:numFmt w:val="decimal"/>
      <w:pStyle w:val="399"/>
      <w:suff w:val="nothing"/>
      <w:lvlText w:val="%1.%2.%3.%4.%5　"/>
      <w:lvlJc w:val="left"/>
      <w:pPr>
        <w:ind w:left="0" w:firstLine="0"/>
      </w:pPr>
      <w:rPr>
        <w:rFonts w:hint="eastAsia" w:ascii="黑体" w:hAnsi="Times New Roman" w:eastAsia="黑体"/>
        <w:b w:val="0"/>
        <w:i w:val="0"/>
        <w:sz w:val="21"/>
      </w:rPr>
    </w:lvl>
    <w:lvl w:ilvl="5" w:tentative="0">
      <w:start w:val="1"/>
      <w:numFmt w:val="decimal"/>
      <w:pStyle w:val="40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30F44620"/>
    <w:multiLevelType w:val="multilevel"/>
    <w:tmpl w:val="30F44620"/>
    <w:lvl w:ilvl="0" w:tentative="0">
      <w:start w:val="1"/>
      <w:numFmt w:val="chineseCountingThousand"/>
      <w:pStyle w:val="267"/>
      <w:lvlText w:val="(%1)"/>
      <w:lvlJc w:val="left"/>
      <w:pPr>
        <w:ind w:left="900" w:hanging="420"/>
      </w:pPr>
      <w:rPr>
        <w:rFonts w:hint="default"/>
        <w:color w:val="333333"/>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8926E70"/>
    <w:multiLevelType w:val="multilevel"/>
    <w:tmpl w:val="38926E70"/>
    <w:lvl w:ilvl="0" w:tentative="0">
      <w:start w:val="1"/>
      <w:numFmt w:val="bullet"/>
      <w:pStyle w:val="16"/>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3CCD5105"/>
    <w:multiLevelType w:val="multilevel"/>
    <w:tmpl w:val="3CCD5105"/>
    <w:lvl w:ilvl="0" w:tentative="0">
      <w:start w:val="1"/>
      <w:numFmt w:val="chineseCountingThousand"/>
      <w:pStyle w:val="19"/>
      <w:lvlText w:val="第%1章"/>
      <w:lvlJc w:val="left"/>
      <w:pPr>
        <w:tabs>
          <w:tab w:val="left" w:pos="0"/>
        </w:tabs>
        <w:ind w:left="0" w:firstLine="0"/>
      </w:pPr>
      <w:rPr>
        <w:rFonts w:hint="eastAsia" w:eastAsia="宋体"/>
        <w:b/>
        <w:i w:val="0"/>
        <w:sz w:val="36"/>
      </w:rPr>
    </w:lvl>
    <w:lvl w:ilvl="1" w:tentative="0">
      <w:start w:val="1"/>
      <w:numFmt w:val="decimal"/>
      <w:isLgl/>
      <w:lvlText w:val="%1.%2"/>
      <w:lvlJc w:val="left"/>
      <w:pPr>
        <w:tabs>
          <w:tab w:val="left" w:pos="0"/>
        </w:tabs>
        <w:ind w:left="0" w:firstLine="0"/>
      </w:pPr>
      <w:rPr>
        <w:rFonts w:hint="default" w:ascii="Arial" w:hAnsi="Arial"/>
        <w:b/>
        <w:i w:val="0"/>
        <w:sz w:val="32"/>
      </w:rPr>
    </w:lvl>
    <w:lvl w:ilvl="2" w:tentative="0">
      <w:start w:val="1"/>
      <w:numFmt w:val="decimal"/>
      <w:isLgl/>
      <w:lvlText w:val="%1.%2.%3"/>
      <w:lvlJc w:val="left"/>
      <w:pPr>
        <w:tabs>
          <w:tab w:val="left" w:pos="0"/>
        </w:tabs>
        <w:ind w:left="0" w:firstLine="0"/>
      </w:pPr>
      <w:rPr>
        <w:rFonts w:hint="default" w:ascii="Arial" w:hAnsi="Arial"/>
        <w:b/>
        <w:i w:val="0"/>
        <w:sz w:val="30"/>
      </w:rPr>
    </w:lvl>
    <w:lvl w:ilvl="3" w:tentative="0">
      <w:start w:val="1"/>
      <w:numFmt w:val="decimal"/>
      <w:isLgl/>
      <w:lvlText w:val="%1.%2.%3.%4"/>
      <w:lvlJc w:val="left"/>
      <w:pPr>
        <w:tabs>
          <w:tab w:val="left" w:pos="0"/>
        </w:tabs>
        <w:ind w:left="0" w:firstLine="0"/>
      </w:pPr>
      <w:rPr>
        <w:rFonts w:hint="default" w:ascii="Arial" w:hAnsi="Arial"/>
        <w:b/>
        <w:i w:val="0"/>
        <w:sz w:val="28"/>
      </w:rPr>
    </w:lvl>
    <w:lvl w:ilvl="4" w:tentative="0">
      <w:start w:val="1"/>
      <w:numFmt w:val="decimal"/>
      <w:isLgl/>
      <w:lvlText w:val="%1.%2.%3.%4.%5"/>
      <w:lvlJc w:val="left"/>
      <w:pPr>
        <w:tabs>
          <w:tab w:val="left" w:pos="0"/>
        </w:tabs>
        <w:ind w:left="0" w:firstLine="0"/>
      </w:pPr>
      <w:rPr>
        <w:rFonts w:hint="default" w:ascii="Arial" w:hAnsi="Arial"/>
        <w:b/>
        <w:i w:val="0"/>
        <w:sz w:val="24"/>
      </w:rPr>
    </w:lvl>
    <w:lvl w:ilvl="5" w:tentative="0">
      <w:start w:val="1"/>
      <w:numFmt w:val="decimal"/>
      <w:isLgl/>
      <w:lvlText w:val="%1.%2.%3.%4.%5.%6"/>
      <w:lvlJc w:val="left"/>
      <w:pPr>
        <w:tabs>
          <w:tab w:val="left" w:pos="0"/>
        </w:tabs>
        <w:ind w:left="0" w:firstLine="0"/>
      </w:pPr>
      <w:rPr>
        <w:rFonts w:hint="default" w:ascii="Times New Roman" w:hAnsi="Times New Roman"/>
        <w:b/>
        <w:i w:val="0"/>
        <w:sz w:val="24"/>
      </w:rPr>
    </w:lvl>
    <w:lvl w:ilvl="6" w:tentative="0">
      <w:start w:val="1"/>
      <w:numFmt w:val="decimal"/>
      <w:isLgl/>
      <w:lvlText w:val="%1.%2.%3.%4.%5.%6.%7"/>
      <w:lvlJc w:val="left"/>
      <w:pPr>
        <w:tabs>
          <w:tab w:val="left" w:pos="0"/>
        </w:tabs>
        <w:ind w:left="0" w:firstLine="0"/>
      </w:pPr>
      <w:rPr>
        <w:rFonts w:hint="default" w:ascii="Times New Roman" w:hAnsi="Times New Roman"/>
        <w:b/>
        <w:i w:val="0"/>
        <w:sz w:val="24"/>
      </w:rPr>
    </w:lvl>
    <w:lvl w:ilvl="7" w:tentative="0">
      <w:start w:val="1"/>
      <w:numFmt w:val="decimal"/>
      <w:isLgl/>
      <w:lvlText w:val="%1.%2.%3.%4.%5.%6.%7.%8"/>
      <w:lvlJc w:val="left"/>
      <w:pPr>
        <w:tabs>
          <w:tab w:val="left" w:pos="0"/>
        </w:tabs>
        <w:ind w:left="0" w:firstLine="0"/>
      </w:pPr>
      <w:rPr>
        <w:rFonts w:hint="default" w:ascii="Times New Roman" w:hAnsi="Times New Roman"/>
        <w:b/>
        <w:i w:val="0"/>
        <w:sz w:val="24"/>
        <w:szCs w:val="24"/>
      </w:rPr>
    </w:lvl>
    <w:lvl w:ilvl="8" w:tentative="0">
      <w:start w:val="1"/>
      <w:numFmt w:val="decimal"/>
      <w:isLgl/>
      <w:lvlText w:val="%1.%2.%3.%4.%5.%6.%7.%8.%9"/>
      <w:lvlJc w:val="left"/>
      <w:pPr>
        <w:tabs>
          <w:tab w:val="left" w:pos="0"/>
        </w:tabs>
        <w:ind w:left="0" w:firstLine="0"/>
      </w:pPr>
      <w:rPr>
        <w:rFonts w:hint="default" w:ascii="Times New Roman" w:hAnsi="Times New Roman"/>
        <w:b/>
        <w:i w:val="0"/>
        <w:sz w:val="24"/>
        <w:szCs w:val="24"/>
      </w:rPr>
    </w:lvl>
  </w:abstractNum>
  <w:abstractNum w:abstractNumId="10">
    <w:nsid w:val="43D45CB7"/>
    <w:multiLevelType w:val="multilevel"/>
    <w:tmpl w:val="43D45CB7"/>
    <w:lvl w:ilvl="0" w:tentative="0">
      <w:start w:val="1"/>
      <w:numFmt w:val="decimal"/>
      <w:pStyle w:val="235"/>
      <w:lvlText w:val="%1、"/>
      <w:lvlJc w:val="left"/>
      <w:pPr>
        <w:ind w:left="1854"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6B6134"/>
    <w:multiLevelType w:val="multilevel"/>
    <w:tmpl w:val="496B6134"/>
    <w:lvl w:ilvl="0" w:tentative="0">
      <w:start w:val="1"/>
      <w:numFmt w:val="japaneseCounting"/>
      <w:pStyle w:val="198"/>
      <w:lvlText w:val="（%1）"/>
      <w:lvlJc w:val="left"/>
      <w:pPr>
        <w:ind w:left="1169" w:hanging="885"/>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2">
    <w:nsid w:val="4AA60FE2"/>
    <w:multiLevelType w:val="multilevel"/>
    <w:tmpl w:val="4AA60FE2"/>
    <w:lvl w:ilvl="0" w:tentative="0">
      <w:start w:val="1"/>
      <w:numFmt w:val="decimal"/>
      <w:pStyle w:val="22"/>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3">
    <w:nsid w:val="4C466388"/>
    <w:multiLevelType w:val="multilevel"/>
    <w:tmpl w:val="4C466388"/>
    <w:lvl w:ilvl="0" w:tentative="0">
      <w:start w:val="1"/>
      <w:numFmt w:val="decimal"/>
      <w:pStyle w:val="433"/>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50047862"/>
    <w:multiLevelType w:val="multilevel"/>
    <w:tmpl w:val="50047862"/>
    <w:lvl w:ilvl="0" w:tentative="0">
      <w:start w:val="1"/>
      <w:numFmt w:val="chineseCountingThousand"/>
      <w:pStyle w:val="423"/>
      <w:lvlText w:val="第%1部分"/>
      <w:lvlJc w:val="left"/>
      <w:pPr>
        <w:ind w:left="130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28F7B7A"/>
    <w:multiLevelType w:val="multilevel"/>
    <w:tmpl w:val="528F7B7A"/>
    <w:lvl w:ilvl="0" w:tentative="0">
      <w:start w:val="1"/>
      <w:numFmt w:val="bullet"/>
      <w:pStyle w:val="292"/>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6">
    <w:nsid w:val="54F403B5"/>
    <w:multiLevelType w:val="singleLevel"/>
    <w:tmpl w:val="54F403B5"/>
    <w:lvl w:ilvl="0" w:tentative="0">
      <w:start w:val="1"/>
      <w:numFmt w:val="chineseCounting"/>
      <w:suff w:val="nothing"/>
      <w:lvlText w:val="%1、"/>
      <w:lvlJc w:val="left"/>
    </w:lvl>
  </w:abstractNum>
  <w:abstractNum w:abstractNumId="17">
    <w:nsid w:val="557FD3DA"/>
    <w:multiLevelType w:val="singleLevel"/>
    <w:tmpl w:val="557FD3DA"/>
    <w:lvl w:ilvl="0" w:tentative="0">
      <w:start w:val="3"/>
      <w:numFmt w:val="chineseCounting"/>
      <w:suff w:val="nothing"/>
      <w:lvlText w:val="%1、"/>
      <w:lvlJc w:val="left"/>
    </w:lvl>
  </w:abstractNum>
  <w:abstractNum w:abstractNumId="18">
    <w:nsid w:val="64597657"/>
    <w:multiLevelType w:val="multilevel"/>
    <w:tmpl w:val="64597657"/>
    <w:lvl w:ilvl="0" w:tentative="0">
      <w:start w:val="1"/>
      <w:numFmt w:val="chineseCountingThousand"/>
      <w:pStyle w:val="168"/>
      <w:lvlText w:val="第%1章."/>
      <w:lvlJc w:val="left"/>
      <w:pPr>
        <w:ind w:left="840" w:hanging="420"/>
      </w:pPr>
      <w:rPr>
        <w:rFonts w:hint="eastAsia"/>
        <w:b/>
        <w:i w:val="0"/>
        <w:sz w:val="44"/>
        <w:szCs w:val="44"/>
      </w:rPr>
    </w:lvl>
    <w:lvl w:ilvl="1" w:tentative="0">
      <w:start w:val="1"/>
      <w:numFmt w:val="decimal"/>
      <w:pStyle w:val="167"/>
      <w:isLgl/>
      <w:suff w:val="space"/>
      <w:lvlText w:val="%1.%2"/>
      <w:lvlJc w:val="left"/>
      <w:pPr>
        <w:ind w:left="1549" w:hanging="420"/>
      </w:pPr>
      <w:rPr>
        <w:rFonts w:hint="default" w:ascii="Cambria" w:hAnsi="Cambria" w:eastAsia="仿宋_GB2312"/>
        <w:b/>
        <w:i w:val="0"/>
      </w:rPr>
    </w:lvl>
    <w:lvl w:ilvl="2" w:tentative="0">
      <w:start w:val="1"/>
      <w:numFmt w:val="decimal"/>
      <w:isLgl/>
      <w:suff w:val="space"/>
      <w:lvlText w:val="%1.%2.%3"/>
      <w:lvlJc w:val="left"/>
      <w:pPr>
        <w:ind w:left="420" w:hanging="420"/>
      </w:pPr>
      <w:rPr>
        <w:rFonts w:hint="default" w:ascii="Cambria" w:hAnsi="Cambria" w:eastAsia="仿宋_GB2312"/>
        <w:b/>
        <w:i w:val="0"/>
        <w:sz w:val="32"/>
        <w:szCs w:val="32"/>
      </w:rPr>
    </w:lvl>
    <w:lvl w:ilvl="3" w:tentative="0">
      <w:start w:val="1"/>
      <w:numFmt w:val="decimal"/>
      <w:pStyle w:val="166"/>
      <w:isLgl/>
      <w:suff w:val="space"/>
      <w:lvlText w:val="%1.%2.%3.%4"/>
      <w:lvlJc w:val="left"/>
      <w:pPr>
        <w:ind w:left="3108" w:hanging="2688"/>
      </w:pPr>
      <w:rPr>
        <w:rFonts w:hint="default" w:ascii="Cambria" w:hAnsi="Cambria" w:eastAsia="仿宋_GB2312"/>
        <w:b/>
        <w:i w:val="0"/>
      </w:rPr>
    </w:lvl>
    <w:lvl w:ilvl="4" w:tentative="0">
      <w:start w:val="1"/>
      <w:numFmt w:val="decimal"/>
      <w:pStyle w:val="315"/>
      <w:isLgl/>
      <w:suff w:val="space"/>
      <w:lvlText w:val="%1.%2.%3.%4.%5"/>
      <w:lvlJc w:val="left"/>
      <w:pPr>
        <w:ind w:left="840" w:hanging="420"/>
      </w:pPr>
      <w:rPr>
        <w:rFonts w:hint="default" w:ascii="Cambria" w:hAnsi="Cambria" w:eastAsia="仿宋_GB2312"/>
        <w:b/>
        <w:i w:val="0"/>
      </w:rPr>
    </w:lvl>
    <w:lvl w:ilvl="5" w:tentative="0">
      <w:start w:val="1"/>
      <w:numFmt w:val="decimal"/>
      <w:pStyle w:val="314"/>
      <w:isLgl/>
      <w:suff w:val="space"/>
      <w:lvlText w:val="%1.%2.%3.%4.%5.%6"/>
      <w:lvlJc w:val="left"/>
      <w:pPr>
        <w:ind w:left="840" w:hanging="420"/>
      </w:pPr>
      <w:rPr>
        <w:rFonts w:hint="default" w:ascii="Cambria" w:hAnsi="Cambria" w:eastAsia="仿宋_GB2312"/>
        <w:b/>
        <w:i w:val="0"/>
      </w:rPr>
    </w:lvl>
    <w:lvl w:ilvl="6" w:tentative="0">
      <w:start w:val="1"/>
      <w:numFmt w:val="decimal"/>
      <w:pStyle w:val="313"/>
      <w:isLgl/>
      <w:suff w:val="space"/>
      <w:lvlText w:val="%1.%2.%3.%4.%5.%6.%7"/>
      <w:lvlJc w:val="left"/>
      <w:pPr>
        <w:ind w:left="840" w:hanging="420"/>
      </w:pPr>
      <w:rPr>
        <w:rFonts w:hint="default" w:ascii="Cambria" w:hAnsi="Cambria" w:eastAsia="仿宋_GB2312"/>
        <w:b/>
      </w:rPr>
    </w:lvl>
    <w:lvl w:ilvl="7" w:tentative="0">
      <w:start w:val="1"/>
      <w:numFmt w:val="decimal"/>
      <w:pStyle w:val="312"/>
      <w:isLgl/>
      <w:suff w:val="space"/>
      <w:lvlText w:val="%1.%2.%3.%4.%5.%6.%7.%8"/>
      <w:lvlJc w:val="left"/>
      <w:pPr>
        <w:ind w:left="840" w:hanging="420"/>
      </w:pPr>
      <w:rPr>
        <w:rFonts w:hint="default" w:ascii="Cambria" w:hAnsi="Cambria" w:eastAsia="仿宋_GB2312"/>
      </w:rPr>
    </w:lvl>
    <w:lvl w:ilvl="8" w:tentative="0">
      <w:start w:val="1"/>
      <w:numFmt w:val="decimal"/>
      <w:pStyle w:val="347"/>
      <w:isLgl/>
      <w:suff w:val="space"/>
      <w:lvlText w:val="%1.%2.%3.%4.%5.%6.%7.%8.%9"/>
      <w:lvlJc w:val="left"/>
      <w:pPr>
        <w:ind w:left="840" w:hanging="420"/>
      </w:pPr>
      <w:rPr>
        <w:rFonts w:hint="default" w:ascii="Cambria" w:hAnsi="Cambria" w:eastAsia="仿宋_GB2312"/>
      </w:rPr>
    </w:lvl>
  </w:abstractNum>
  <w:abstractNum w:abstractNumId="19">
    <w:nsid w:val="66DD75F3"/>
    <w:multiLevelType w:val="multilevel"/>
    <w:tmpl w:val="66DD75F3"/>
    <w:lvl w:ilvl="0" w:tentative="0">
      <w:start w:val="1"/>
      <w:numFmt w:val="decimal"/>
      <w:pStyle w:val="34"/>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68085093"/>
    <w:multiLevelType w:val="multilevel"/>
    <w:tmpl w:val="68085093"/>
    <w:lvl w:ilvl="0" w:tentative="0">
      <w:start w:val="1"/>
      <w:numFmt w:val="decimal"/>
      <w:pStyle w:val="213"/>
      <w:lvlText w:val="4.%1"/>
      <w:lvlJc w:val="left"/>
      <w:pPr>
        <w:ind w:left="420" w:hanging="420"/>
      </w:pPr>
      <w:rPr>
        <w:rFonts w:hint="eastAsia" w:ascii="微软雅黑" w:hAnsi="微软雅黑" w:eastAsia="微软雅黑"/>
        <w:b/>
        <w:i w:val="0"/>
        <w:caps w:val="0"/>
        <w:strike w:val="0"/>
        <w:dstrike w:val="0"/>
        <w:sz w:val="60"/>
        <w:vertAlign w:val="subscrip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BCB77E8"/>
    <w:multiLevelType w:val="multilevel"/>
    <w:tmpl w:val="7BCB77E8"/>
    <w:lvl w:ilvl="0" w:tentative="0">
      <w:start w:val="1"/>
      <w:numFmt w:val="bullet"/>
      <w:pStyle w:val="251"/>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num w:numId="1">
    <w:abstractNumId w:val="8"/>
  </w:num>
  <w:num w:numId="2">
    <w:abstractNumId w:val="9"/>
  </w:num>
  <w:num w:numId="3">
    <w:abstractNumId w:val="12"/>
  </w:num>
  <w:num w:numId="4">
    <w:abstractNumId w:val="19"/>
  </w:num>
  <w:num w:numId="5">
    <w:abstractNumId w:val="18"/>
  </w:num>
  <w:num w:numId="6">
    <w:abstractNumId w:val="11"/>
  </w:num>
  <w:num w:numId="7">
    <w:abstractNumId w:val="20"/>
  </w:num>
  <w:num w:numId="8">
    <w:abstractNumId w:val="10"/>
    <w:lvlOverride w:ilvl="0">
      <w:startOverride w:val="1"/>
    </w:lvlOverride>
  </w:num>
  <w:num w:numId="9">
    <w:abstractNumId w:val="21"/>
  </w:num>
  <w:num w:numId="10">
    <w:abstractNumId w:val="6"/>
  </w:num>
  <w:num w:numId="11">
    <w:abstractNumId w:val="7"/>
  </w:num>
  <w:num w:numId="12">
    <w:abstractNumId w:val="15"/>
  </w:num>
  <w:num w:numId="13">
    <w:abstractNumId w:val="4"/>
  </w:num>
  <w:num w:numId="14">
    <w:abstractNumId w:val="5"/>
  </w:num>
  <w:num w:numId="15">
    <w:abstractNumId w:val="14"/>
  </w:num>
  <w:num w:numId="16">
    <w:abstractNumId w:val="13"/>
  </w:num>
  <w:num w:numId="17">
    <w:abstractNumId w:val="0"/>
  </w:num>
  <w:num w:numId="18">
    <w:abstractNumId w:val="3"/>
  </w:num>
  <w:num w:numId="19">
    <w:abstractNumId w:val="1"/>
  </w:num>
  <w:num w:numId="20">
    <w:abstractNumId w:val="16"/>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5NWVjZWNjOWJiOWFmMGVhYjc0NTUwNWYzYjgxYmIifQ=="/>
  </w:docVars>
  <w:rsids>
    <w:rsidRoot w:val="00172A27"/>
    <w:rsid w:val="00000986"/>
    <w:rsid w:val="000015A6"/>
    <w:rsid w:val="00001C98"/>
    <w:rsid w:val="0000423C"/>
    <w:rsid w:val="00004EA8"/>
    <w:rsid w:val="00005076"/>
    <w:rsid w:val="00005723"/>
    <w:rsid w:val="00010BF8"/>
    <w:rsid w:val="00011239"/>
    <w:rsid w:val="00012F6C"/>
    <w:rsid w:val="000139F7"/>
    <w:rsid w:val="000141A7"/>
    <w:rsid w:val="00014788"/>
    <w:rsid w:val="00014993"/>
    <w:rsid w:val="00020B84"/>
    <w:rsid w:val="000227B2"/>
    <w:rsid w:val="00022DA8"/>
    <w:rsid w:val="000236BA"/>
    <w:rsid w:val="00023BBB"/>
    <w:rsid w:val="00023F21"/>
    <w:rsid w:val="000243B7"/>
    <w:rsid w:val="000262B9"/>
    <w:rsid w:val="0002669F"/>
    <w:rsid w:val="00027102"/>
    <w:rsid w:val="0002785A"/>
    <w:rsid w:val="000301D2"/>
    <w:rsid w:val="000307B5"/>
    <w:rsid w:val="000311E5"/>
    <w:rsid w:val="0003139A"/>
    <w:rsid w:val="00033331"/>
    <w:rsid w:val="00033D45"/>
    <w:rsid w:val="0003425D"/>
    <w:rsid w:val="000347E9"/>
    <w:rsid w:val="000353E3"/>
    <w:rsid w:val="00035B3F"/>
    <w:rsid w:val="000364D7"/>
    <w:rsid w:val="000364E5"/>
    <w:rsid w:val="00037C86"/>
    <w:rsid w:val="00041DA5"/>
    <w:rsid w:val="00042B91"/>
    <w:rsid w:val="00045945"/>
    <w:rsid w:val="00045C46"/>
    <w:rsid w:val="00045F3E"/>
    <w:rsid w:val="000473A3"/>
    <w:rsid w:val="00047D23"/>
    <w:rsid w:val="0005035F"/>
    <w:rsid w:val="00050891"/>
    <w:rsid w:val="00051178"/>
    <w:rsid w:val="000513A4"/>
    <w:rsid w:val="000517C4"/>
    <w:rsid w:val="00052D9F"/>
    <w:rsid w:val="00053AFA"/>
    <w:rsid w:val="00056917"/>
    <w:rsid w:val="00057BE5"/>
    <w:rsid w:val="000614D0"/>
    <w:rsid w:val="00061B9A"/>
    <w:rsid w:val="00061E0D"/>
    <w:rsid w:val="00064939"/>
    <w:rsid w:val="00064CA7"/>
    <w:rsid w:val="00066605"/>
    <w:rsid w:val="0006775B"/>
    <w:rsid w:val="00067ACE"/>
    <w:rsid w:val="000708E7"/>
    <w:rsid w:val="00071CBF"/>
    <w:rsid w:val="0007209F"/>
    <w:rsid w:val="00072917"/>
    <w:rsid w:val="000733AE"/>
    <w:rsid w:val="000748AC"/>
    <w:rsid w:val="00074D0E"/>
    <w:rsid w:val="00074D51"/>
    <w:rsid w:val="000753D0"/>
    <w:rsid w:val="00075BA8"/>
    <w:rsid w:val="000763D7"/>
    <w:rsid w:val="00077303"/>
    <w:rsid w:val="00080B48"/>
    <w:rsid w:val="00080E2A"/>
    <w:rsid w:val="00081FD1"/>
    <w:rsid w:val="000838FD"/>
    <w:rsid w:val="0008410D"/>
    <w:rsid w:val="000856FB"/>
    <w:rsid w:val="000902A7"/>
    <w:rsid w:val="0009058F"/>
    <w:rsid w:val="0009220F"/>
    <w:rsid w:val="00093A9A"/>
    <w:rsid w:val="00095564"/>
    <w:rsid w:val="000955D8"/>
    <w:rsid w:val="000A1405"/>
    <w:rsid w:val="000A3104"/>
    <w:rsid w:val="000A342B"/>
    <w:rsid w:val="000A3CA9"/>
    <w:rsid w:val="000A46F5"/>
    <w:rsid w:val="000A55AC"/>
    <w:rsid w:val="000B02F1"/>
    <w:rsid w:val="000B05C1"/>
    <w:rsid w:val="000B1D72"/>
    <w:rsid w:val="000B23FF"/>
    <w:rsid w:val="000B49A0"/>
    <w:rsid w:val="000B507B"/>
    <w:rsid w:val="000B5614"/>
    <w:rsid w:val="000B56A7"/>
    <w:rsid w:val="000B5983"/>
    <w:rsid w:val="000B773D"/>
    <w:rsid w:val="000C20BC"/>
    <w:rsid w:val="000C2DAA"/>
    <w:rsid w:val="000C3984"/>
    <w:rsid w:val="000C4233"/>
    <w:rsid w:val="000C49F6"/>
    <w:rsid w:val="000C5F1B"/>
    <w:rsid w:val="000C5FC1"/>
    <w:rsid w:val="000D0B29"/>
    <w:rsid w:val="000D0CC3"/>
    <w:rsid w:val="000D1064"/>
    <w:rsid w:val="000D2790"/>
    <w:rsid w:val="000D3350"/>
    <w:rsid w:val="000D5C0E"/>
    <w:rsid w:val="000D6921"/>
    <w:rsid w:val="000E10DF"/>
    <w:rsid w:val="000E165D"/>
    <w:rsid w:val="000E220F"/>
    <w:rsid w:val="000E6465"/>
    <w:rsid w:val="000E69DD"/>
    <w:rsid w:val="000E6D3C"/>
    <w:rsid w:val="000F0745"/>
    <w:rsid w:val="000F0AFD"/>
    <w:rsid w:val="000F151A"/>
    <w:rsid w:val="000F1B8D"/>
    <w:rsid w:val="000F21D5"/>
    <w:rsid w:val="000F465F"/>
    <w:rsid w:val="000F49DE"/>
    <w:rsid w:val="000F4AAC"/>
    <w:rsid w:val="000F4C48"/>
    <w:rsid w:val="000F5B0B"/>
    <w:rsid w:val="000F5D61"/>
    <w:rsid w:val="000F6CD0"/>
    <w:rsid w:val="000F6EC2"/>
    <w:rsid w:val="000F7B9F"/>
    <w:rsid w:val="000F7BF9"/>
    <w:rsid w:val="00100C8A"/>
    <w:rsid w:val="00101548"/>
    <w:rsid w:val="00101CF4"/>
    <w:rsid w:val="00101E94"/>
    <w:rsid w:val="001032BA"/>
    <w:rsid w:val="0010332B"/>
    <w:rsid w:val="00103CE1"/>
    <w:rsid w:val="00105AAB"/>
    <w:rsid w:val="00107C10"/>
    <w:rsid w:val="00110BD5"/>
    <w:rsid w:val="00110D64"/>
    <w:rsid w:val="00111568"/>
    <w:rsid w:val="00111669"/>
    <w:rsid w:val="0011208D"/>
    <w:rsid w:val="00112518"/>
    <w:rsid w:val="00114472"/>
    <w:rsid w:val="00114BF1"/>
    <w:rsid w:val="00114D1F"/>
    <w:rsid w:val="0011613A"/>
    <w:rsid w:val="00120AA0"/>
    <w:rsid w:val="00121F64"/>
    <w:rsid w:val="001227C8"/>
    <w:rsid w:val="00124D60"/>
    <w:rsid w:val="00124E39"/>
    <w:rsid w:val="001253CD"/>
    <w:rsid w:val="00125621"/>
    <w:rsid w:val="001265B1"/>
    <w:rsid w:val="0012737E"/>
    <w:rsid w:val="00130529"/>
    <w:rsid w:val="00130AC9"/>
    <w:rsid w:val="00132241"/>
    <w:rsid w:val="00132623"/>
    <w:rsid w:val="00133C56"/>
    <w:rsid w:val="00134F41"/>
    <w:rsid w:val="0013753E"/>
    <w:rsid w:val="00141633"/>
    <w:rsid w:val="0014192A"/>
    <w:rsid w:val="001430E6"/>
    <w:rsid w:val="0014318D"/>
    <w:rsid w:val="001438E9"/>
    <w:rsid w:val="00144056"/>
    <w:rsid w:val="001441CE"/>
    <w:rsid w:val="001451E4"/>
    <w:rsid w:val="0014545C"/>
    <w:rsid w:val="00145C8A"/>
    <w:rsid w:val="00147014"/>
    <w:rsid w:val="001477F4"/>
    <w:rsid w:val="00147FB1"/>
    <w:rsid w:val="0015011B"/>
    <w:rsid w:val="001512FC"/>
    <w:rsid w:val="00151558"/>
    <w:rsid w:val="0015195D"/>
    <w:rsid w:val="0015206A"/>
    <w:rsid w:val="00152FB1"/>
    <w:rsid w:val="00153084"/>
    <w:rsid w:val="00153AAA"/>
    <w:rsid w:val="00155FA6"/>
    <w:rsid w:val="00156163"/>
    <w:rsid w:val="00156284"/>
    <w:rsid w:val="00156A30"/>
    <w:rsid w:val="00157BA5"/>
    <w:rsid w:val="001603C4"/>
    <w:rsid w:val="00161E63"/>
    <w:rsid w:val="00162318"/>
    <w:rsid w:val="0016234E"/>
    <w:rsid w:val="00163555"/>
    <w:rsid w:val="001635F3"/>
    <w:rsid w:val="00164FC4"/>
    <w:rsid w:val="00165A65"/>
    <w:rsid w:val="00167348"/>
    <w:rsid w:val="001677FD"/>
    <w:rsid w:val="00170536"/>
    <w:rsid w:val="00170B1B"/>
    <w:rsid w:val="00171488"/>
    <w:rsid w:val="00172A27"/>
    <w:rsid w:val="00174371"/>
    <w:rsid w:val="001745B4"/>
    <w:rsid w:val="0017525B"/>
    <w:rsid w:val="0017539B"/>
    <w:rsid w:val="0017575D"/>
    <w:rsid w:val="0017723F"/>
    <w:rsid w:val="00177642"/>
    <w:rsid w:val="00177BAA"/>
    <w:rsid w:val="0018173D"/>
    <w:rsid w:val="00182AAC"/>
    <w:rsid w:val="0018345C"/>
    <w:rsid w:val="001836F0"/>
    <w:rsid w:val="00183DCF"/>
    <w:rsid w:val="00184C13"/>
    <w:rsid w:val="00184C98"/>
    <w:rsid w:val="00185AB8"/>
    <w:rsid w:val="00185AEC"/>
    <w:rsid w:val="00185B22"/>
    <w:rsid w:val="00186E27"/>
    <w:rsid w:val="001902C4"/>
    <w:rsid w:val="00190A2E"/>
    <w:rsid w:val="00190C9C"/>
    <w:rsid w:val="00192695"/>
    <w:rsid w:val="00193792"/>
    <w:rsid w:val="00195145"/>
    <w:rsid w:val="001A01E5"/>
    <w:rsid w:val="001A4527"/>
    <w:rsid w:val="001A481F"/>
    <w:rsid w:val="001A67DC"/>
    <w:rsid w:val="001B0477"/>
    <w:rsid w:val="001B0941"/>
    <w:rsid w:val="001B1572"/>
    <w:rsid w:val="001B1DE0"/>
    <w:rsid w:val="001B20F5"/>
    <w:rsid w:val="001B28D2"/>
    <w:rsid w:val="001B306D"/>
    <w:rsid w:val="001B3172"/>
    <w:rsid w:val="001B385B"/>
    <w:rsid w:val="001B3C0F"/>
    <w:rsid w:val="001B4709"/>
    <w:rsid w:val="001B62CE"/>
    <w:rsid w:val="001B70B4"/>
    <w:rsid w:val="001B7E6C"/>
    <w:rsid w:val="001C0161"/>
    <w:rsid w:val="001C0E53"/>
    <w:rsid w:val="001C13CC"/>
    <w:rsid w:val="001C26DD"/>
    <w:rsid w:val="001C2A34"/>
    <w:rsid w:val="001C37B5"/>
    <w:rsid w:val="001C4399"/>
    <w:rsid w:val="001C5E4F"/>
    <w:rsid w:val="001C6DEF"/>
    <w:rsid w:val="001D0614"/>
    <w:rsid w:val="001D0A1B"/>
    <w:rsid w:val="001D0A83"/>
    <w:rsid w:val="001D0D1E"/>
    <w:rsid w:val="001D12F2"/>
    <w:rsid w:val="001D478F"/>
    <w:rsid w:val="001D5454"/>
    <w:rsid w:val="001D6A9A"/>
    <w:rsid w:val="001D7AB9"/>
    <w:rsid w:val="001E0C07"/>
    <w:rsid w:val="001E0EEC"/>
    <w:rsid w:val="001E1BF9"/>
    <w:rsid w:val="001E2242"/>
    <w:rsid w:val="001E475A"/>
    <w:rsid w:val="001E5A2E"/>
    <w:rsid w:val="001E5BFC"/>
    <w:rsid w:val="001E6CEA"/>
    <w:rsid w:val="001E7083"/>
    <w:rsid w:val="001E751D"/>
    <w:rsid w:val="001E75C6"/>
    <w:rsid w:val="001E7862"/>
    <w:rsid w:val="001F1014"/>
    <w:rsid w:val="001F10AA"/>
    <w:rsid w:val="001F1DCB"/>
    <w:rsid w:val="001F26BC"/>
    <w:rsid w:val="001F479D"/>
    <w:rsid w:val="001F4CE8"/>
    <w:rsid w:val="001F4F4C"/>
    <w:rsid w:val="001F6277"/>
    <w:rsid w:val="0020059F"/>
    <w:rsid w:val="00200752"/>
    <w:rsid w:val="002009D0"/>
    <w:rsid w:val="00200A18"/>
    <w:rsid w:val="002026D0"/>
    <w:rsid w:val="0020430A"/>
    <w:rsid w:val="00204322"/>
    <w:rsid w:val="00204C57"/>
    <w:rsid w:val="002051AC"/>
    <w:rsid w:val="00210094"/>
    <w:rsid w:val="00210B45"/>
    <w:rsid w:val="0021145E"/>
    <w:rsid w:val="00211F28"/>
    <w:rsid w:val="0021440C"/>
    <w:rsid w:val="00214D14"/>
    <w:rsid w:val="00217C0A"/>
    <w:rsid w:val="00217F9F"/>
    <w:rsid w:val="0022186D"/>
    <w:rsid w:val="0022196F"/>
    <w:rsid w:val="00221A66"/>
    <w:rsid w:val="00224E9A"/>
    <w:rsid w:val="0022553A"/>
    <w:rsid w:val="002267BA"/>
    <w:rsid w:val="002310D9"/>
    <w:rsid w:val="002323E8"/>
    <w:rsid w:val="002325F7"/>
    <w:rsid w:val="002330D1"/>
    <w:rsid w:val="002339A4"/>
    <w:rsid w:val="002347E4"/>
    <w:rsid w:val="002359F2"/>
    <w:rsid w:val="00235CE8"/>
    <w:rsid w:val="0023632A"/>
    <w:rsid w:val="002363BD"/>
    <w:rsid w:val="00237E77"/>
    <w:rsid w:val="00241CBB"/>
    <w:rsid w:val="00242400"/>
    <w:rsid w:val="00243675"/>
    <w:rsid w:val="002441CD"/>
    <w:rsid w:val="002448FA"/>
    <w:rsid w:val="00246DFA"/>
    <w:rsid w:val="00247C66"/>
    <w:rsid w:val="00247E4E"/>
    <w:rsid w:val="00250F9E"/>
    <w:rsid w:val="0025120A"/>
    <w:rsid w:val="002516A0"/>
    <w:rsid w:val="00254040"/>
    <w:rsid w:val="002544B4"/>
    <w:rsid w:val="00254B36"/>
    <w:rsid w:val="00255143"/>
    <w:rsid w:val="002569D5"/>
    <w:rsid w:val="002573AA"/>
    <w:rsid w:val="00261830"/>
    <w:rsid w:val="00261AD5"/>
    <w:rsid w:val="00262087"/>
    <w:rsid w:val="00264825"/>
    <w:rsid w:val="00264E4E"/>
    <w:rsid w:val="00265A2D"/>
    <w:rsid w:val="002667C3"/>
    <w:rsid w:val="00267179"/>
    <w:rsid w:val="002701B4"/>
    <w:rsid w:val="0027043C"/>
    <w:rsid w:val="00270661"/>
    <w:rsid w:val="002707DE"/>
    <w:rsid w:val="00270C7A"/>
    <w:rsid w:val="002718EC"/>
    <w:rsid w:val="00273F87"/>
    <w:rsid w:val="002748EA"/>
    <w:rsid w:val="00274F6F"/>
    <w:rsid w:val="00275CEF"/>
    <w:rsid w:val="0027624F"/>
    <w:rsid w:val="0028012D"/>
    <w:rsid w:val="00280BC8"/>
    <w:rsid w:val="0028181A"/>
    <w:rsid w:val="00281981"/>
    <w:rsid w:val="00282288"/>
    <w:rsid w:val="002828ED"/>
    <w:rsid w:val="002858F5"/>
    <w:rsid w:val="00286C7D"/>
    <w:rsid w:val="00287151"/>
    <w:rsid w:val="00291D5E"/>
    <w:rsid w:val="00292F23"/>
    <w:rsid w:val="002937B3"/>
    <w:rsid w:val="00293991"/>
    <w:rsid w:val="00294378"/>
    <w:rsid w:val="00294604"/>
    <w:rsid w:val="00294905"/>
    <w:rsid w:val="002952D8"/>
    <w:rsid w:val="00296208"/>
    <w:rsid w:val="00296C79"/>
    <w:rsid w:val="002976D8"/>
    <w:rsid w:val="0029790F"/>
    <w:rsid w:val="00297C0F"/>
    <w:rsid w:val="002A072B"/>
    <w:rsid w:val="002A2F6F"/>
    <w:rsid w:val="002A34B9"/>
    <w:rsid w:val="002A3E59"/>
    <w:rsid w:val="002A5140"/>
    <w:rsid w:val="002A5304"/>
    <w:rsid w:val="002A582C"/>
    <w:rsid w:val="002A5B7F"/>
    <w:rsid w:val="002A5FAB"/>
    <w:rsid w:val="002A73B2"/>
    <w:rsid w:val="002A753D"/>
    <w:rsid w:val="002A7634"/>
    <w:rsid w:val="002B0896"/>
    <w:rsid w:val="002B0FFF"/>
    <w:rsid w:val="002B2800"/>
    <w:rsid w:val="002B2FDC"/>
    <w:rsid w:val="002B3796"/>
    <w:rsid w:val="002B380D"/>
    <w:rsid w:val="002B3E6C"/>
    <w:rsid w:val="002B6258"/>
    <w:rsid w:val="002B67D8"/>
    <w:rsid w:val="002B6DE7"/>
    <w:rsid w:val="002C0C18"/>
    <w:rsid w:val="002C339E"/>
    <w:rsid w:val="002C3C93"/>
    <w:rsid w:val="002C4AD4"/>
    <w:rsid w:val="002C4DA4"/>
    <w:rsid w:val="002C5847"/>
    <w:rsid w:val="002C5DEA"/>
    <w:rsid w:val="002D09C6"/>
    <w:rsid w:val="002D398F"/>
    <w:rsid w:val="002D46C9"/>
    <w:rsid w:val="002D4E5A"/>
    <w:rsid w:val="002D5245"/>
    <w:rsid w:val="002D549E"/>
    <w:rsid w:val="002D58D9"/>
    <w:rsid w:val="002D5AF2"/>
    <w:rsid w:val="002E05A0"/>
    <w:rsid w:val="002E4049"/>
    <w:rsid w:val="002E4729"/>
    <w:rsid w:val="002E528C"/>
    <w:rsid w:val="002E6104"/>
    <w:rsid w:val="002E6282"/>
    <w:rsid w:val="002E68AB"/>
    <w:rsid w:val="002E6958"/>
    <w:rsid w:val="002E701D"/>
    <w:rsid w:val="002E771F"/>
    <w:rsid w:val="002E7831"/>
    <w:rsid w:val="002E78C2"/>
    <w:rsid w:val="002F0971"/>
    <w:rsid w:val="002F09F8"/>
    <w:rsid w:val="002F3D72"/>
    <w:rsid w:val="002F5138"/>
    <w:rsid w:val="002F7219"/>
    <w:rsid w:val="0030018E"/>
    <w:rsid w:val="00300242"/>
    <w:rsid w:val="00300AC5"/>
    <w:rsid w:val="00301B06"/>
    <w:rsid w:val="00302E0D"/>
    <w:rsid w:val="003104B4"/>
    <w:rsid w:val="00310CA4"/>
    <w:rsid w:val="003119FA"/>
    <w:rsid w:val="00311D91"/>
    <w:rsid w:val="003128DD"/>
    <w:rsid w:val="00312AAF"/>
    <w:rsid w:val="003133C5"/>
    <w:rsid w:val="0031515D"/>
    <w:rsid w:val="00315612"/>
    <w:rsid w:val="00316536"/>
    <w:rsid w:val="00317467"/>
    <w:rsid w:val="00320F98"/>
    <w:rsid w:val="00323D56"/>
    <w:rsid w:val="00324F2E"/>
    <w:rsid w:val="00324F7F"/>
    <w:rsid w:val="00325393"/>
    <w:rsid w:val="00325934"/>
    <w:rsid w:val="00326411"/>
    <w:rsid w:val="003264CC"/>
    <w:rsid w:val="003267D7"/>
    <w:rsid w:val="00326B08"/>
    <w:rsid w:val="00333931"/>
    <w:rsid w:val="003340EE"/>
    <w:rsid w:val="00334689"/>
    <w:rsid w:val="003365A2"/>
    <w:rsid w:val="0033707F"/>
    <w:rsid w:val="003374D9"/>
    <w:rsid w:val="00337A94"/>
    <w:rsid w:val="003411FF"/>
    <w:rsid w:val="00341A58"/>
    <w:rsid w:val="003423ED"/>
    <w:rsid w:val="00343B02"/>
    <w:rsid w:val="00344434"/>
    <w:rsid w:val="003450C3"/>
    <w:rsid w:val="003458D2"/>
    <w:rsid w:val="0034593A"/>
    <w:rsid w:val="003461A0"/>
    <w:rsid w:val="003466D1"/>
    <w:rsid w:val="00346B04"/>
    <w:rsid w:val="00347B89"/>
    <w:rsid w:val="00350D05"/>
    <w:rsid w:val="00353352"/>
    <w:rsid w:val="00354021"/>
    <w:rsid w:val="00355AA7"/>
    <w:rsid w:val="00355D85"/>
    <w:rsid w:val="00356361"/>
    <w:rsid w:val="00356D1D"/>
    <w:rsid w:val="00357913"/>
    <w:rsid w:val="003610C6"/>
    <w:rsid w:val="00362787"/>
    <w:rsid w:val="0036468D"/>
    <w:rsid w:val="00365058"/>
    <w:rsid w:val="00365800"/>
    <w:rsid w:val="0036673F"/>
    <w:rsid w:val="003677AA"/>
    <w:rsid w:val="00370C4B"/>
    <w:rsid w:val="00370C8D"/>
    <w:rsid w:val="00371EA5"/>
    <w:rsid w:val="00372A89"/>
    <w:rsid w:val="00372E63"/>
    <w:rsid w:val="0037310B"/>
    <w:rsid w:val="00373F25"/>
    <w:rsid w:val="00375672"/>
    <w:rsid w:val="00375CE5"/>
    <w:rsid w:val="003765D3"/>
    <w:rsid w:val="00380155"/>
    <w:rsid w:val="00380AE2"/>
    <w:rsid w:val="003811A0"/>
    <w:rsid w:val="0038278C"/>
    <w:rsid w:val="0038318A"/>
    <w:rsid w:val="003834C4"/>
    <w:rsid w:val="00384ECA"/>
    <w:rsid w:val="00385412"/>
    <w:rsid w:val="00385958"/>
    <w:rsid w:val="00385C59"/>
    <w:rsid w:val="00385CF9"/>
    <w:rsid w:val="00386621"/>
    <w:rsid w:val="00391934"/>
    <w:rsid w:val="00391A83"/>
    <w:rsid w:val="0039399C"/>
    <w:rsid w:val="003939F8"/>
    <w:rsid w:val="00394B63"/>
    <w:rsid w:val="00395132"/>
    <w:rsid w:val="00395CC3"/>
    <w:rsid w:val="003964ED"/>
    <w:rsid w:val="003A027B"/>
    <w:rsid w:val="003A263C"/>
    <w:rsid w:val="003A3F4E"/>
    <w:rsid w:val="003A45A9"/>
    <w:rsid w:val="003A5E47"/>
    <w:rsid w:val="003A6736"/>
    <w:rsid w:val="003A6DB5"/>
    <w:rsid w:val="003A7085"/>
    <w:rsid w:val="003A7A8D"/>
    <w:rsid w:val="003B29BF"/>
    <w:rsid w:val="003B29E5"/>
    <w:rsid w:val="003B3B4F"/>
    <w:rsid w:val="003B4787"/>
    <w:rsid w:val="003B4C25"/>
    <w:rsid w:val="003B513E"/>
    <w:rsid w:val="003B52CB"/>
    <w:rsid w:val="003B5C66"/>
    <w:rsid w:val="003B5DB2"/>
    <w:rsid w:val="003B6E1E"/>
    <w:rsid w:val="003C0E90"/>
    <w:rsid w:val="003C213E"/>
    <w:rsid w:val="003C2541"/>
    <w:rsid w:val="003C386D"/>
    <w:rsid w:val="003C3D61"/>
    <w:rsid w:val="003C443E"/>
    <w:rsid w:val="003C4711"/>
    <w:rsid w:val="003C537A"/>
    <w:rsid w:val="003C5619"/>
    <w:rsid w:val="003C5FEB"/>
    <w:rsid w:val="003C69DF"/>
    <w:rsid w:val="003D02A7"/>
    <w:rsid w:val="003D0C04"/>
    <w:rsid w:val="003D1592"/>
    <w:rsid w:val="003D2140"/>
    <w:rsid w:val="003D2EDC"/>
    <w:rsid w:val="003D3422"/>
    <w:rsid w:val="003D3857"/>
    <w:rsid w:val="003D391C"/>
    <w:rsid w:val="003D480D"/>
    <w:rsid w:val="003D4DAD"/>
    <w:rsid w:val="003D5B2C"/>
    <w:rsid w:val="003D620E"/>
    <w:rsid w:val="003D622E"/>
    <w:rsid w:val="003D623A"/>
    <w:rsid w:val="003D6647"/>
    <w:rsid w:val="003D7348"/>
    <w:rsid w:val="003D7F8D"/>
    <w:rsid w:val="003E00A5"/>
    <w:rsid w:val="003E02A6"/>
    <w:rsid w:val="003E0C64"/>
    <w:rsid w:val="003E2175"/>
    <w:rsid w:val="003E3210"/>
    <w:rsid w:val="003E3318"/>
    <w:rsid w:val="003E386F"/>
    <w:rsid w:val="003E4C78"/>
    <w:rsid w:val="003E6ED5"/>
    <w:rsid w:val="003F0EFD"/>
    <w:rsid w:val="003F156B"/>
    <w:rsid w:val="003F26C6"/>
    <w:rsid w:val="003F3C68"/>
    <w:rsid w:val="003F4247"/>
    <w:rsid w:val="003F4517"/>
    <w:rsid w:val="003F5597"/>
    <w:rsid w:val="003F5C67"/>
    <w:rsid w:val="003F73C4"/>
    <w:rsid w:val="004009C0"/>
    <w:rsid w:val="00400B36"/>
    <w:rsid w:val="00400F05"/>
    <w:rsid w:val="00402CC5"/>
    <w:rsid w:val="0040382B"/>
    <w:rsid w:val="00404255"/>
    <w:rsid w:val="00404F8A"/>
    <w:rsid w:val="004051D7"/>
    <w:rsid w:val="00405B15"/>
    <w:rsid w:val="004064C5"/>
    <w:rsid w:val="00407CEE"/>
    <w:rsid w:val="00407DC2"/>
    <w:rsid w:val="004102B4"/>
    <w:rsid w:val="00411D2C"/>
    <w:rsid w:val="00411E45"/>
    <w:rsid w:val="004163A9"/>
    <w:rsid w:val="00416526"/>
    <w:rsid w:val="00416A0B"/>
    <w:rsid w:val="00416C10"/>
    <w:rsid w:val="00417444"/>
    <w:rsid w:val="00417782"/>
    <w:rsid w:val="0042027B"/>
    <w:rsid w:val="004204F5"/>
    <w:rsid w:val="004205F4"/>
    <w:rsid w:val="00421534"/>
    <w:rsid w:val="00421D81"/>
    <w:rsid w:val="004222E5"/>
    <w:rsid w:val="004227DD"/>
    <w:rsid w:val="00426A95"/>
    <w:rsid w:val="00426F51"/>
    <w:rsid w:val="00430B06"/>
    <w:rsid w:val="004336A6"/>
    <w:rsid w:val="00433FDA"/>
    <w:rsid w:val="00433FDD"/>
    <w:rsid w:val="004342EA"/>
    <w:rsid w:val="004356D7"/>
    <w:rsid w:val="004360E2"/>
    <w:rsid w:val="00436976"/>
    <w:rsid w:val="00437989"/>
    <w:rsid w:val="004403FC"/>
    <w:rsid w:val="00440B90"/>
    <w:rsid w:val="00441CE3"/>
    <w:rsid w:val="004437A3"/>
    <w:rsid w:val="004437C7"/>
    <w:rsid w:val="004461C4"/>
    <w:rsid w:val="0044685D"/>
    <w:rsid w:val="00446E85"/>
    <w:rsid w:val="004501C2"/>
    <w:rsid w:val="00451225"/>
    <w:rsid w:val="0045155A"/>
    <w:rsid w:val="00452657"/>
    <w:rsid w:val="00452F0B"/>
    <w:rsid w:val="00454E33"/>
    <w:rsid w:val="00455AA1"/>
    <w:rsid w:val="00457F28"/>
    <w:rsid w:val="00460291"/>
    <w:rsid w:val="0046114F"/>
    <w:rsid w:val="00461A43"/>
    <w:rsid w:val="004622E8"/>
    <w:rsid w:val="00463A5A"/>
    <w:rsid w:val="00463C4A"/>
    <w:rsid w:val="00464174"/>
    <w:rsid w:val="00464FC8"/>
    <w:rsid w:val="00465B8E"/>
    <w:rsid w:val="004679C5"/>
    <w:rsid w:val="00471BF2"/>
    <w:rsid w:val="00472769"/>
    <w:rsid w:val="00472B23"/>
    <w:rsid w:val="004742E2"/>
    <w:rsid w:val="004747D2"/>
    <w:rsid w:val="00474EFF"/>
    <w:rsid w:val="004755CB"/>
    <w:rsid w:val="00476FD1"/>
    <w:rsid w:val="00477F48"/>
    <w:rsid w:val="00477F69"/>
    <w:rsid w:val="004805F6"/>
    <w:rsid w:val="00481953"/>
    <w:rsid w:val="004821DC"/>
    <w:rsid w:val="00482318"/>
    <w:rsid w:val="0048251A"/>
    <w:rsid w:val="0048307A"/>
    <w:rsid w:val="00483D45"/>
    <w:rsid w:val="00483E82"/>
    <w:rsid w:val="00485A77"/>
    <w:rsid w:val="00485DAA"/>
    <w:rsid w:val="004862C8"/>
    <w:rsid w:val="00486774"/>
    <w:rsid w:val="004874FC"/>
    <w:rsid w:val="00487CF2"/>
    <w:rsid w:val="00490B44"/>
    <w:rsid w:val="00491986"/>
    <w:rsid w:val="00491A94"/>
    <w:rsid w:val="00492ACA"/>
    <w:rsid w:val="0049386F"/>
    <w:rsid w:val="00493D8A"/>
    <w:rsid w:val="004940C7"/>
    <w:rsid w:val="00494F7A"/>
    <w:rsid w:val="004951ED"/>
    <w:rsid w:val="004A0640"/>
    <w:rsid w:val="004A2042"/>
    <w:rsid w:val="004A5687"/>
    <w:rsid w:val="004A5E71"/>
    <w:rsid w:val="004A648F"/>
    <w:rsid w:val="004A6522"/>
    <w:rsid w:val="004A683F"/>
    <w:rsid w:val="004A73AF"/>
    <w:rsid w:val="004A79A3"/>
    <w:rsid w:val="004B43F5"/>
    <w:rsid w:val="004B44FC"/>
    <w:rsid w:val="004B5135"/>
    <w:rsid w:val="004B5FC3"/>
    <w:rsid w:val="004B698A"/>
    <w:rsid w:val="004C77E2"/>
    <w:rsid w:val="004C79C4"/>
    <w:rsid w:val="004D0531"/>
    <w:rsid w:val="004D105F"/>
    <w:rsid w:val="004D155D"/>
    <w:rsid w:val="004D17CC"/>
    <w:rsid w:val="004D2053"/>
    <w:rsid w:val="004D263E"/>
    <w:rsid w:val="004D2D2A"/>
    <w:rsid w:val="004D31A0"/>
    <w:rsid w:val="004D4502"/>
    <w:rsid w:val="004D4CB0"/>
    <w:rsid w:val="004D6182"/>
    <w:rsid w:val="004D6EBD"/>
    <w:rsid w:val="004D75EC"/>
    <w:rsid w:val="004E0909"/>
    <w:rsid w:val="004E268F"/>
    <w:rsid w:val="004E29E6"/>
    <w:rsid w:val="004E3774"/>
    <w:rsid w:val="004E3B3D"/>
    <w:rsid w:val="004E45A9"/>
    <w:rsid w:val="004E5977"/>
    <w:rsid w:val="004E6BD6"/>
    <w:rsid w:val="004F1956"/>
    <w:rsid w:val="004F206F"/>
    <w:rsid w:val="004F3A76"/>
    <w:rsid w:val="004F3ECE"/>
    <w:rsid w:val="004F48A1"/>
    <w:rsid w:val="004F51FD"/>
    <w:rsid w:val="004F53A3"/>
    <w:rsid w:val="004F6C55"/>
    <w:rsid w:val="00500EC6"/>
    <w:rsid w:val="0050132D"/>
    <w:rsid w:val="00501694"/>
    <w:rsid w:val="00502353"/>
    <w:rsid w:val="00504D93"/>
    <w:rsid w:val="00505076"/>
    <w:rsid w:val="00505787"/>
    <w:rsid w:val="00505CB7"/>
    <w:rsid w:val="005077C0"/>
    <w:rsid w:val="0051059D"/>
    <w:rsid w:val="005139EF"/>
    <w:rsid w:val="00513E25"/>
    <w:rsid w:val="00513F14"/>
    <w:rsid w:val="00513FF0"/>
    <w:rsid w:val="005149A4"/>
    <w:rsid w:val="0051599B"/>
    <w:rsid w:val="00516239"/>
    <w:rsid w:val="00517D91"/>
    <w:rsid w:val="00517E2B"/>
    <w:rsid w:val="0052065D"/>
    <w:rsid w:val="005209CC"/>
    <w:rsid w:val="00520D4D"/>
    <w:rsid w:val="00524EB6"/>
    <w:rsid w:val="00525D9A"/>
    <w:rsid w:val="00526079"/>
    <w:rsid w:val="0053147D"/>
    <w:rsid w:val="0053151B"/>
    <w:rsid w:val="00531B6F"/>
    <w:rsid w:val="00532142"/>
    <w:rsid w:val="005321AB"/>
    <w:rsid w:val="0053317C"/>
    <w:rsid w:val="0053385E"/>
    <w:rsid w:val="005344A0"/>
    <w:rsid w:val="00537D02"/>
    <w:rsid w:val="00540BE6"/>
    <w:rsid w:val="00541CE5"/>
    <w:rsid w:val="005423DC"/>
    <w:rsid w:val="00542C76"/>
    <w:rsid w:val="00545334"/>
    <w:rsid w:val="0054560A"/>
    <w:rsid w:val="005470CB"/>
    <w:rsid w:val="0054739B"/>
    <w:rsid w:val="00547EDE"/>
    <w:rsid w:val="00554565"/>
    <w:rsid w:val="0055697F"/>
    <w:rsid w:val="00560596"/>
    <w:rsid w:val="00560A63"/>
    <w:rsid w:val="00560EBC"/>
    <w:rsid w:val="005615A9"/>
    <w:rsid w:val="00561A98"/>
    <w:rsid w:val="00561B8B"/>
    <w:rsid w:val="0056203C"/>
    <w:rsid w:val="00563090"/>
    <w:rsid w:val="00563B9B"/>
    <w:rsid w:val="00563F60"/>
    <w:rsid w:val="00565647"/>
    <w:rsid w:val="00565BAB"/>
    <w:rsid w:val="00566C14"/>
    <w:rsid w:val="00566DBE"/>
    <w:rsid w:val="0056720B"/>
    <w:rsid w:val="005706CE"/>
    <w:rsid w:val="005715FA"/>
    <w:rsid w:val="0057212D"/>
    <w:rsid w:val="0057241C"/>
    <w:rsid w:val="00573A9E"/>
    <w:rsid w:val="0058123C"/>
    <w:rsid w:val="00581B33"/>
    <w:rsid w:val="0058282A"/>
    <w:rsid w:val="00582922"/>
    <w:rsid w:val="005838A3"/>
    <w:rsid w:val="005848DE"/>
    <w:rsid w:val="00584F48"/>
    <w:rsid w:val="0058528D"/>
    <w:rsid w:val="00587604"/>
    <w:rsid w:val="005876BA"/>
    <w:rsid w:val="00587786"/>
    <w:rsid w:val="00587868"/>
    <w:rsid w:val="00587C6E"/>
    <w:rsid w:val="0059031F"/>
    <w:rsid w:val="0059035D"/>
    <w:rsid w:val="00590BAD"/>
    <w:rsid w:val="00590D1C"/>
    <w:rsid w:val="00590D35"/>
    <w:rsid w:val="00590D84"/>
    <w:rsid w:val="00591F3D"/>
    <w:rsid w:val="00592E6F"/>
    <w:rsid w:val="0059325F"/>
    <w:rsid w:val="00593CDE"/>
    <w:rsid w:val="00595070"/>
    <w:rsid w:val="005971FC"/>
    <w:rsid w:val="005A0A04"/>
    <w:rsid w:val="005A1878"/>
    <w:rsid w:val="005A22D2"/>
    <w:rsid w:val="005A26E2"/>
    <w:rsid w:val="005A2FF6"/>
    <w:rsid w:val="005A3E92"/>
    <w:rsid w:val="005A69B1"/>
    <w:rsid w:val="005A7079"/>
    <w:rsid w:val="005A71F0"/>
    <w:rsid w:val="005A7849"/>
    <w:rsid w:val="005A7EC8"/>
    <w:rsid w:val="005B0611"/>
    <w:rsid w:val="005B0875"/>
    <w:rsid w:val="005B0F8C"/>
    <w:rsid w:val="005B12E0"/>
    <w:rsid w:val="005B1E41"/>
    <w:rsid w:val="005B47E9"/>
    <w:rsid w:val="005B5E34"/>
    <w:rsid w:val="005C0B1D"/>
    <w:rsid w:val="005C16B6"/>
    <w:rsid w:val="005C19A3"/>
    <w:rsid w:val="005C1D12"/>
    <w:rsid w:val="005C1DE5"/>
    <w:rsid w:val="005C228C"/>
    <w:rsid w:val="005C238C"/>
    <w:rsid w:val="005C2ECB"/>
    <w:rsid w:val="005C533A"/>
    <w:rsid w:val="005C67FA"/>
    <w:rsid w:val="005C71A5"/>
    <w:rsid w:val="005C77DA"/>
    <w:rsid w:val="005C7CAC"/>
    <w:rsid w:val="005D0CD8"/>
    <w:rsid w:val="005D10AE"/>
    <w:rsid w:val="005D18C7"/>
    <w:rsid w:val="005D334E"/>
    <w:rsid w:val="005D36BF"/>
    <w:rsid w:val="005D4984"/>
    <w:rsid w:val="005D51A2"/>
    <w:rsid w:val="005D52C7"/>
    <w:rsid w:val="005D5483"/>
    <w:rsid w:val="005D677B"/>
    <w:rsid w:val="005D6DC9"/>
    <w:rsid w:val="005D77B3"/>
    <w:rsid w:val="005D7D05"/>
    <w:rsid w:val="005E0410"/>
    <w:rsid w:val="005E18C6"/>
    <w:rsid w:val="005E2B9A"/>
    <w:rsid w:val="005E4FF2"/>
    <w:rsid w:val="005E506F"/>
    <w:rsid w:val="005E6151"/>
    <w:rsid w:val="005F02F6"/>
    <w:rsid w:val="005F1B40"/>
    <w:rsid w:val="005F2163"/>
    <w:rsid w:val="005F3B77"/>
    <w:rsid w:val="005F3C51"/>
    <w:rsid w:val="005F5788"/>
    <w:rsid w:val="005F604C"/>
    <w:rsid w:val="005F6050"/>
    <w:rsid w:val="005F661A"/>
    <w:rsid w:val="005F7EFF"/>
    <w:rsid w:val="006001E4"/>
    <w:rsid w:val="006025FA"/>
    <w:rsid w:val="0060316C"/>
    <w:rsid w:val="00605CAE"/>
    <w:rsid w:val="00605F82"/>
    <w:rsid w:val="006066EF"/>
    <w:rsid w:val="006123E4"/>
    <w:rsid w:val="00612CE5"/>
    <w:rsid w:val="00613B8D"/>
    <w:rsid w:val="006141B4"/>
    <w:rsid w:val="00614AB0"/>
    <w:rsid w:val="00615B45"/>
    <w:rsid w:val="006170F4"/>
    <w:rsid w:val="00617C9D"/>
    <w:rsid w:val="00621B0A"/>
    <w:rsid w:val="00621B29"/>
    <w:rsid w:val="0062247C"/>
    <w:rsid w:val="00622D98"/>
    <w:rsid w:val="00623A04"/>
    <w:rsid w:val="00623B35"/>
    <w:rsid w:val="00625624"/>
    <w:rsid w:val="00625F96"/>
    <w:rsid w:val="00626195"/>
    <w:rsid w:val="00626468"/>
    <w:rsid w:val="006266EA"/>
    <w:rsid w:val="00626D4B"/>
    <w:rsid w:val="00633393"/>
    <w:rsid w:val="00633C2D"/>
    <w:rsid w:val="0063464B"/>
    <w:rsid w:val="00636113"/>
    <w:rsid w:val="006370A0"/>
    <w:rsid w:val="0063737B"/>
    <w:rsid w:val="00637C1C"/>
    <w:rsid w:val="006407DF"/>
    <w:rsid w:val="00640D4E"/>
    <w:rsid w:val="006412BE"/>
    <w:rsid w:val="006417A4"/>
    <w:rsid w:val="00641B1C"/>
    <w:rsid w:val="00641E82"/>
    <w:rsid w:val="0064295F"/>
    <w:rsid w:val="00644899"/>
    <w:rsid w:val="006457F6"/>
    <w:rsid w:val="00645D2F"/>
    <w:rsid w:val="006500BC"/>
    <w:rsid w:val="00653396"/>
    <w:rsid w:val="006534B2"/>
    <w:rsid w:val="00653526"/>
    <w:rsid w:val="00655335"/>
    <w:rsid w:val="00655684"/>
    <w:rsid w:val="00655C35"/>
    <w:rsid w:val="0065672C"/>
    <w:rsid w:val="00656A9E"/>
    <w:rsid w:val="00656F90"/>
    <w:rsid w:val="00657153"/>
    <w:rsid w:val="00657A43"/>
    <w:rsid w:val="00657D03"/>
    <w:rsid w:val="0066062A"/>
    <w:rsid w:val="006608E6"/>
    <w:rsid w:val="006609E2"/>
    <w:rsid w:val="00661365"/>
    <w:rsid w:val="00661F7B"/>
    <w:rsid w:val="00662353"/>
    <w:rsid w:val="00662874"/>
    <w:rsid w:val="00662D4E"/>
    <w:rsid w:val="00665000"/>
    <w:rsid w:val="00665521"/>
    <w:rsid w:val="006672D9"/>
    <w:rsid w:val="00667C03"/>
    <w:rsid w:val="00667DED"/>
    <w:rsid w:val="00670B86"/>
    <w:rsid w:val="0067127E"/>
    <w:rsid w:val="006736DF"/>
    <w:rsid w:val="00675176"/>
    <w:rsid w:val="0067535E"/>
    <w:rsid w:val="00675CA2"/>
    <w:rsid w:val="00676436"/>
    <w:rsid w:val="0067758E"/>
    <w:rsid w:val="00680AE4"/>
    <w:rsid w:val="00680E8A"/>
    <w:rsid w:val="00681E4D"/>
    <w:rsid w:val="00681FF7"/>
    <w:rsid w:val="00682DA5"/>
    <w:rsid w:val="006830C4"/>
    <w:rsid w:val="006866C7"/>
    <w:rsid w:val="006872AA"/>
    <w:rsid w:val="00687895"/>
    <w:rsid w:val="0069009B"/>
    <w:rsid w:val="006909A0"/>
    <w:rsid w:val="00690A42"/>
    <w:rsid w:val="00690D0E"/>
    <w:rsid w:val="006923E1"/>
    <w:rsid w:val="00692471"/>
    <w:rsid w:val="00694383"/>
    <w:rsid w:val="0069462B"/>
    <w:rsid w:val="00694ABB"/>
    <w:rsid w:val="00695351"/>
    <w:rsid w:val="00695E11"/>
    <w:rsid w:val="006962CE"/>
    <w:rsid w:val="0069651D"/>
    <w:rsid w:val="00696EBE"/>
    <w:rsid w:val="0069753B"/>
    <w:rsid w:val="00697D77"/>
    <w:rsid w:val="006A129B"/>
    <w:rsid w:val="006A1C2D"/>
    <w:rsid w:val="006A20B4"/>
    <w:rsid w:val="006A286F"/>
    <w:rsid w:val="006A3885"/>
    <w:rsid w:val="006A4D83"/>
    <w:rsid w:val="006A6401"/>
    <w:rsid w:val="006B0ABD"/>
    <w:rsid w:val="006B0F6A"/>
    <w:rsid w:val="006B3C9F"/>
    <w:rsid w:val="006B4B4B"/>
    <w:rsid w:val="006B5194"/>
    <w:rsid w:val="006B6C07"/>
    <w:rsid w:val="006B7DE5"/>
    <w:rsid w:val="006C0001"/>
    <w:rsid w:val="006C0B49"/>
    <w:rsid w:val="006C3AA2"/>
    <w:rsid w:val="006C7EC6"/>
    <w:rsid w:val="006D05D7"/>
    <w:rsid w:val="006D255F"/>
    <w:rsid w:val="006D261D"/>
    <w:rsid w:val="006D2AD3"/>
    <w:rsid w:val="006D2F80"/>
    <w:rsid w:val="006D377C"/>
    <w:rsid w:val="006D5E1B"/>
    <w:rsid w:val="006D7E0F"/>
    <w:rsid w:val="006D7F33"/>
    <w:rsid w:val="006E0428"/>
    <w:rsid w:val="006E0BF8"/>
    <w:rsid w:val="006E0F1F"/>
    <w:rsid w:val="006E3C35"/>
    <w:rsid w:val="006E44D4"/>
    <w:rsid w:val="006E47E9"/>
    <w:rsid w:val="006E58E4"/>
    <w:rsid w:val="006E5920"/>
    <w:rsid w:val="006E6014"/>
    <w:rsid w:val="006E748F"/>
    <w:rsid w:val="006E7911"/>
    <w:rsid w:val="006F0251"/>
    <w:rsid w:val="006F0A83"/>
    <w:rsid w:val="006F1B9A"/>
    <w:rsid w:val="006F1FA4"/>
    <w:rsid w:val="006F22EC"/>
    <w:rsid w:val="006F2366"/>
    <w:rsid w:val="006F2D5E"/>
    <w:rsid w:val="006F2FB3"/>
    <w:rsid w:val="006F2FF9"/>
    <w:rsid w:val="006F30EE"/>
    <w:rsid w:val="006F3669"/>
    <w:rsid w:val="006F38E2"/>
    <w:rsid w:val="006F3ED4"/>
    <w:rsid w:val="006F465A"/>
    <w:rsid w:val="006F7485"/>
    <w:rsid w:val="007000D0"/>
    <w:rsid w:val="00700994"/>
    <w:rsid w:val="00701160"/>
    <w:rsid w:val="00701DE3"/>
    <w:rsid w:val="00702E59"/>
    <w:rsid w:val="00705092"/>
    <w:rsid w:val="00706FC0"/>
    <w:rsid w:val="0071042E"/>
    <w:rsid w:val="00710613"/>
    <w:rsid w:val="00711527"/>
    <w:rsid w:val="007117AA"/>
    <w:rsid w:val="00711A25"/>
    <w:rsid w:val="007126D8"/>
    <w:rsid w:val="007131BE"/>
    <w:rsid w:val="00713AFD"/>
    <w:rsid w:val="00713D7B"/>
    <w:rsid w:val="007151E9"/>
    <w:rsid w:val="00715777"/>
    <w:rsid w:val="00716831"/>
    <w:rsid w:val="0071687E"/>
    <w:rsid w:val="00716970"/>
    <w:rsid w:val="007172E4"/>
    <w:rsid w:val="00717DCA"/>
    <w:rsid w:val="0072036E"/>
    <w:rsid w:val="00720374"/>
    <w:rsid w:val="007208CF"/>
    <w:rsid w:val="00720D6C"/>
    <w:rsid w:val="00721962"/>
    <w:rsid w:val="007234BA"/>
    <w:rsid w:val="0072408F"/>
    <w:rsid w:val="00724190"/>
    <w:rsid w:val="00724C52"/>
    <w:rsid w:val="00724E6F"/>
    <w:rsid w:val="00727268"/>
    <w:rsid w:val="007303AC"/>
    <w:rsid w:val="007309E3"/>
    <w:rsid w:val="0073167F"/>
    <w:rsid w:val="007325ED"/>
    <w:rsid w:val="00732833"/>
    <w:rsid w:val="00734B0B"/>
    <w:rsid w:val="00743B71"/>
    <w:rsid w:val="00745AC0"/>
    <w:rsid w:val="0074787B"/>
    <w:rsid w:val="00751984"/>
    <w:rsid w:val="00751A46"/>
    <w:rsid w:val="007534E2"/>
    <w:rsid w:val="00754787"/>
    <w:rsid w:val="00754C06"/>
    <w:rsid w:val="00755EE7"/>
    <w:rsid w:val="007566BE"/>
    <w:rsid w:val="007577F9"/>
    <w:rsid w:val="0076078B"/>
    <w:rsid w:val="00760FF2"/>
    <w:rsid w:val="00764456"/>
    <w:rsid w:val="007651CC"/>
    <w:rsid w:val="007653FB"/>
    <w:rsid w:val="0076582D"/>
    <w:rsid w:val="0076763D"/>
    <w:rsid w:val="007677BD"/>
    <w:rsid w:val="007701AB"/>
    <w:rsid w:val="0077130D"/>
    <w:rsid w:val="0077150C"/>
    <w:rsid w:val="007728C0"/>
    <w:rsid w:val="00773602"/>
    <w:rsid w:val="007740F9"/>
    <w:rsid w:val="00776035"/>
    <w:rsid w:val="007766AF"/>
    <w:rsid w:val="00777FFB"/>
    <w:rsid w:val="00781520"/>
    <w:rsid w:val="007830BB"/>
    <w:rsid w:val="0078366C"/>
    <w:rsid w:val="00785CC8"/>
    <w:rsid w:val="00790C08"/>
    <w:rsid w:val="00792377"/>
    <w:rsid w:val="007923BC"/>
    <w:rsid w:val="00793531"/>
    <w:rsid w:val="00793E75"/>
    <w:rsid w:val="0079408C"/>
    <w:rsid w:val="00795105"/>
    <w:rsid w:val="00795C7C"/>
    <w:rsid w:val="0079680B"/>
    <w:rsid w:val="00796C4B"/>
    <w:rsid w:val="007A459A"/>
    <w:rsid w:val="007A5824"/>
    <w:rsid w:val="007A62ED"/>
    <w:rsid w:val="007A6A98"/>
    <w:rsid w:val="007A7EA0"/>
    <w:rsid w:val="007B0F36"/>
    <w:rsid w:val="007B1865"/>
    <w:rsid w:val="007B2176"/>
    <w:rsid w:val="007B2921"/>
    <w:rsid w:val="007B2AE7"/>
    <w:rsid w:val="007B36A0"/>
    <w:rsid w:val="007B3829"/>
    <w:rsid w:val="007B70FA"/>
    <w:rsid w:val="007B7E5A"/>
    <w:rsid w:val="007C14E5"/>
    <w:rsid w:val="007C1F28"/>
    <w:rsid w:val="007C2532"/>
    <w:rsid w:val="007C2A63"/>
    <w:rsid w:val="007C4470"/>
    <w:rsid w:val="007C4FDC"/>
    <w:rsid w:val="007C79B6"/>
    <w:rsid w:val="007D23B6"/>
    <w:rsid w:val="007D2AD2"/>
    <w:rsid w:val="007D32E5"/>
    <w:rsid w:val="007D3E8B"/>
    <w:rsid w:val="007D3EA1"/>
    <w:rsid w:val="007D57D4"/>
    <w:rsid w:val="007D6160"/>
    <w:rsid w:val="007D6DE5"/>
    <w:rsid w:val="007D7BD2"/>
    <w:rsid w:val="007D7C8C"/>
    <w:rsid w:val="007E277F"/>
    <w:rsid w:val="007E4404"/>
    <w:rsid w:val="007E48DF"/>
    <w:rsid w:val="007E4C42"/>
    <w:rsid w:val="007E569A"/>
    <w:rsid w:val="007E6262"/>
    <w:rsid w:val="007F1BE1"/>
    <w:rsid w:val="007F37A2"/>
    <w:rsid w:val="007F42B9"/>
    <w:rsid w:val="007F60DB"/>
    <w:rsid w:val="007F621C"/>
    <w:rsid w:val="007F6247"/>
    <w:rsid w:val="007F7554"/>
    <w:rsid w:val="007F78E5"/>
    <w:rsid w:val="008008F3"/>
    <w:rsid w:val="00800D50"/>
    <w:rsid w:val="00802774"/>
    <w:rsid w:val="00802CDA"/>
    <w:rsid w:val="00803D78"/>
    <w:rsid w:val="00804FAE"/>
    <w:rsid w:val="00805FEF"/>
    <w:rsid w:val="00806C60"/>
    <w:rsid w:val="00807A23"/>
    <w:rsid w:val="00810612"/>
    <w:rsid w:val="008109AC"/>
    <w:rsid w:val="00811F9B"/>
    <w:rsid w:val="0081498B"/>
    <w:rsid w:val="008159CA"/>
    <w:rsid w:val="00815DFD"/>
    <w:rsid w:val="00816ED7"/>
    <w:rsid w:val="00817F30"/>
    <w:rsid w:val="00820628"/>
    <w:rsid w:val="00820B48"/>
    <w:rsid w:val="00820C70"/>
    <w:rsid w:val="00821026"/>
    <w:rsid w:val="008220FF"/>
    <w:rsid w:val="00823B3F"/>
    <w:rsid w:val="00825857"/>
    <w:rsid w:val="00827D26"/>
    <w:rsid w:val="00831614"/>
    <w:rsid w:val="00831EA8"/>
    <w:rsid w:val="0083265F"/>
    <w:rsid w:val="008327E2"/>
    <w:rsid w:val="008329C3"/>
    <w:rsid w:val="00833B58"/>
    <w:rsid w:val="00835928"/>
    <w:rsid w:val="00835B2F"/>
    <w:rsid w:val="00835DCA"/>
    <w:rsid w:val="00836CC6"/>
    <w:rsid w:val="00837211"/>
    <w:rsid w:val="00840107"/>
    <w:rsid w:val="00840376"/>
    <w:rsid w:val="0084164F"/>
    <w:rsid w:val="00843090"/>
    <w:rsid w:val="008436C2"/>
    <w:rsid w:val="00843CE1"/>
    <w:rsid w:val="00843ED3"/>
    <w:rsid w:val="008455B7"/>
    <w:rsid w:val="00846173"/>
    <w:rsid w:val="00846EE9"/>
    <w:rsid w:val="00850766"/>
    <w:rsid w:val="00850AA2"/>
    <w:rsid w:val="00850B01"/>
    <w:rsid w:val="00851965"/>
    <w:rsid w:val="00853360"/>
    <w:rsid w:val="008533D7"/>
    <w:rsid w:val="00853DD3"/>
    <w:rsid w:val="00853E9A"/>
    <w:rsid w:val="0085729E"/>
    <w:rsid w:val="008575ED"/>
    <w:rsid w:val="0085782C"/>
    <w:rsid w:val="008606D1"/>
    <w:rsid w:val="00860C04"/>
    <w:rsid w:val="00860D39"/>
    <w:rsid w:val="0086131E"/>
    <w:rsid w:val="00861577"/>
    <w:rsid w:val="00862E75"/>
    <w:rsid w:val="0086484E"/>
    <w:rsid w:val="00864A57"/>
    <w:rsid w:val="00870C63"/>
    <w:rsid w:val="00870C69"/>
    <w:rsid w:val="008720DB"/>
    <w:rsid w:val="00872331"/>
    <w:rsid w:val="0087236E"/>
    <w:rsid w:val="00872A58"/>
    <w:rsid w:val="008756B3"/>
    <w:rsid w:val="00876093"/>
    <w:rsid w:val="00877D9C"/>
    <w:rsid w:val="00881D48"/>
    <w:rsid w:val="00882D5F"/>
    <w:rsid w:val="00883A3E"/>
    <w:rsid w:val="008841C4"/>
    <w:rsid w:val="008844E8"/>
    <w:rsid w:val="0088463C"/>
    <w:rsid w:val="008846FB"/>
    <w:rsid w:val="00885017"/>
    <w:rsid w:val="00885EC8"/>
    <w:rsid w:val="00886030"/>
    <w:rsid w:val="00886F58"/>
    <w:rsid w:val="00890424"/>
    <w:rsid w:val="00890C3E"/>
    <w:rsid w:val="008916BC"/>
    <w:rsid w:val="00891B80"/>
    <w:rsid w:val="00892228"/>
    <w:rsid w:val="00892573"/>
    <w:rsid w:val="00894756"/>
    <w:rsid w:val="008977B7"/>
    <w:rsid w:val="008A0D36"/>
    <w:rsid w:val="008A0DEF"/>
    <w:rsid w:val="008A1FD4"/>
    <w:rsid w:val="008A38AD"/>
    <w:rsid w:val="008A3D88"/>
    <w:rsid w:val="008A5334"/>
    <w:rsid w:val="008A5642"/>
    <w:rsid w:val="008A5F00"/>
    <w:rsid w:val="008B0574"/>
    <w:rsid w:val="008B199D"/>
    <w:rsid w:val="008B21D1"/>
    <w:rsid w:val="008B29EA"/>
    <w:rsid w:val="008B2F2F"/>
    <w:rsid w:val="008B3147"/>
    <w:rsid w:val="008B3492"/>
    <w:rsid w:val="008B40DC"/>
    <w:rsid w:val="008B5C87"/>
    <w:rsid w:val="008B61FF"/>
    <w:rsid w:val="008C0769"/>
    <w:rsid w:val="008C15DA"/>
    <w:rsid w:val="008C1661"/>
    <w:rsid w:val="008C1E1E"/>
    <w:rsid w:val="008C1F0D"/>
    <w:rsid w:val="008C2E0F"/>
    <w:rsid w:val="008C37CE"/>
    <w:rsid w:val="008C4824"/>
    <w:rsid w:val="008C4E33"/>
    <w:rsid w:val="008C518B"/>
    <w:rsid w:val="008C69AA"/>
    <w:rsid w:val="008C7F43"/>
    <w:rsid w:val="008D14BA"/>
    <w:rsid w:val="008D1C1F"/>
    <w:rsid w:val="008D239C"/>
    <w:rsid w:val="008D5573"/>
    <w:rsid w:val="008D644F"/>
    <w:rsid w:val="008D662E"/>
    <w:rsid w:val="008D77C9"/>
    <w:rsid w:val="008E0FC7"/>
    <w:rsid w:val="008E1BDE"/>
    <w:rsid w:val="008E3531"/>
    <w:rsid w:val="008E4EA3"/>
    <w:rsid w:val="008E7834"/>
    <w:rsid w:val="008F07A9"/>
    <w:rsid w:val="008F0FFA"/>
    <w:rsid w:val="008F114F"/>
    <w:rsid w:val="008F38EA"/>
    <w:rsid w:val="008F3ECD"/>
    <w:rsid w:val="008F445D"/>
    <w:rsid w:val="008F449D"/>
    <w:rsid w:val="008F4CD3"/>
    <w:rsid w:val="008F57B6"/>
    <w:rsid w:val="008F65B3"/>
    <w:rsid w:val="008F7C9A"/>
    <w:rsid w:val="008F7F6B"/>
    <w:rsid w:val="0090196F"/>
    <w:rsid w:val="00905B72"/>
    <w:rsid w:val="009072D3"/>
    <w:rsid w:val="0091034A"/>
    <w:rsid w:val="0091261C"/>
    <w:rsid w:val="00913D3A"/>
    <w:rsid w:val="00914C1B"/>
    <w:rsid w:val="009172AF"/>
    <w:rsid w:val="009204E0"/>
    <w:rsid w:val="009207DA"/>
    <w:rsid w:val="009224CF"/>
    <w:rsid w:val="00923E4B"/>
    <w:rsid w:val="009241D0"/>
    <w:rsid w:val="00926424"/>
    <w:rsid w:val="00926A5D"/>
    <w:rsid w:val="00926D8E"/>
    <w:rsid w:val="0092745C"/>
    <w:rsid w:val="009304FD"/>
    <w:rsid w:val="00930D2A"/>
    <w:rsid w:val="0093139B"/>
    <w:rsid w:val="0093589A"/>
    <w:rsid w:val="009364E4"/>
    <w:rsid w:val="00936CE0"/>
    <w:rsid w:val="009376F4"/>
    <w:rsid w:val="00937CA8"/>
    <w:rsid w:val="009408DA"/>
    <w:rsid w:val="009416B2"/>
    <w:rsid w:val="00941918"/>
    <w:rsid w:val="0094346B"/>
    <w:rsid w:val="0094547D"/>
    <w:rsid w:val="009454C0"/>
    <w:rsid w:val="009465D4"/>
    <w:rsid w:val="00947029"/>
    <w:rsid w:val="00953036"/>
    <w:rsid w:val="0095695E"/>
    <w:rsid w:val="00957A0D"/>
    <w:rsid w:val="00963BC4"/>
    <w:rsid w:val="00964341"/>
    <w:rsid w:val="009658C2"/>
    <w:rsid w:val="00965A90"/>
    <w:rsid w:val="0096614E"/>
    <w:rsid w:val="009661E3"/>
    <w:rsid w:val="00967880"/>
    <w:rsid w:val="009709AE"/>
    <w:rsid w:val="009716F2"/>
    <w:rsid w:val="00972972"/>
    <w:rsid w:val="009733DF"/>
    <w:rsid w:val="00974263"/>
    <w:rsid w:val="009747BB"/>
    <w:rsid w:val="009757DA"/>
    <w:rsid w:val="00975B1E"/>
    <w:rsid w:val="0097724F"/>
    <w:rsid w:val="00977EBF"/>
    <w:rsid w:val="00980D27"/>
    <w:rsid w:val="0098104B"/>
    <w:rsid w:val="00981C25"/>
    <w:rsid w:val="00982803"/>
    <w:rsid w:val="00982DA5"/>
    <w:rsid w:val="0098355D"/>
    <w:rsid w:val="009852D1"/>
    <w:rsid w:val="00985AE9"/>
    <w:rsid w:val="00986C6D"/>
    <w:rsid w:val="00987975"/>
    <w:rsid w:val="00991003"/>
    <w:rsid w:val="00992342"/>
    <w:rsid w:val="0099437A"/>
    <w:rsid w:val="00994808"/>
    <w:rsid w:val="009950DF"/>
    <w:rsid w:val="009958D2"/>
    <w:rsid w:val="0099613C"/>
    <w:rsid w:val="00996B15"/>
    <w:rsid w:val="00997769"/>
    <w:rsid w:val="009A298D"/>
    <w:rsid w:val="009A488B"/>
    <w:rsid w:val="009A4CED"/>
    <w:rsid w:val="009A60DB"/>
    <w:rsid w:val="009A6765"/>
    <w:rsid w:val="009A749D"/>
    <w:rsid w:val="009B0166"/>
    <w:rsid w:val="009B3538"/>
    <w:rsid w:val="009B403B"/>
    <w:rsid w:val="009B4E7F"/>
    <w:rsid w:val="009B55DA"/>
    <w:rsid w:val="009B72EF"/>
    <w:rsid w:val="009B7805"/>
    <w:rsid w:val="009C1090"/>
    <w:rsid w:val="009C17FB"/>
    <w:rsid w:val="009C1844"/>
    <w:rsid w:val="009C1D35"/>
    <w:rsid w:val="009C29AA"/>
    <w:rsid w:val="009C29EB"/>
    <w:rsid w:val="009C29F1"/>
    <w:rsid w:val="009C49FE"/>
    <w:rsid w:val="009C61BD"/>
    <w:rsid w:val="009C6358"/>
    <w:rsid w:val="009C685F"/>
    <w:rsid w:val="009C6A54"/>
    <w:rsid w:val="009C7DD9"/>
    <w:rsid w:val="009D0198"/>
    <w:rsid w:val="009D04CD"/>
    <w:rsid w:val="009D4089"/>
    <w:rsid w:val="009D47CB"/>
    <w:rsid w:val="009D6955"/>
    <w:rsid w:val="009D69E8"/>
    <w:rsid w:val="009D7B73"/>
    <w:rsid w:val="009D7C89"/>
    <w:rsid w:val="009E0CB9"/>
    <w:rsid w:val="009E2A10"/>
    <w:rsid w:val="009E4DB2"/>
    <w:rsid w:val="009E4F7A"/>
    <w:rsid w:val="009E533B"/>
    <w:rsid w:val="009E646F"/>
    <w:rsid w:val="009E72D8"/>
    <w:rsid w:val="009E74F4"/>
    <w:rsid w:val="009E7730"/>
    <w:rsid w:val="009E7D66"/>
    <w:rsid w:val="009E7EBD"/>
    <w:rsid w:val="009F1649"/>
    <w:rsid w:val="009F19E8"/>
    <w:rsid w:val="009F2073"/>
    <w:rsid w:val="009F2A24"/>
    <w:rsid w:val="009F3D0D"/>
    <w:rsid w:val="009F4371"/>
    <w:rsid w:val="009F4BD3"/>
    <w:rsid w:val="009F79AF"/>
    <w:rsid w:val="009F7E7C"/>
    <w:rsid w:val="00A01478"/>
    <w:rsid w:val="00A0174B"/>
    <w:rsid w:val="00A0188A"/>
    <w:rsid w:val="00A02971"/>
    <w:rsid w:val="00A033B5"/>
    <w:rsid w:val="00A0392B"/>
    <w:rsid w:val="00A04F85"/>
    <w:rsid w:val="00A05E23"/>
    <w:rsid w:val="00A06107"/>
    <w:rsid w:val="00A06442"/>
    <w:rsid w:val="00A06BA6"/>
    <w:rsid w:val="00A06E7B"/>
    <w:rsid w:val="00A0769F"/>
    <w:rsid w:val="00A076B1"/>
    <w:rsid w:val="00A131FE"/>
    <w:rsid w:val="00A1376C"/>
    <w:rsid w:val="00A13AD3"/>
    <w:rsid w:val="00A140C8"/>
    <w:rsid w:val="00A15345"/>
    <w:rsid w:val="00A17E14"/>
    <w:rsid w:val="00A20834"/>
    <w:rsid w:val="00A20FAB"/>
    <w:rsid w:val="00A22130"/>
    <w:rsid w:val="00A23367"/>
    <w:rsid w:val="00A24C65"/>
    <w:rsid w:val="00A24EA5"/>
    <w:rsid w:val="00A25416"/>
    <w:rsid w:val="00A26FBA"/>
    <w:rsid w:val="00A27451"/>
    <w:rsid w:val="00A27568"/>
    <w:rsid w:val="00A30940"/>
    <w:rsid w:val="00A31BFD"/>
    <w:rsid w:val="00A3247E"/>
    <w:rsid w:val="00A34CB2"/>
    <w:rsid w:val="00A3725D"/>
    <w:rsid w:val="00A37E5B"/>
    <w:rsid w:val="00A40F54"/>
    <w:rsid w:val="00A41016"/>
    <w:rsid w:val="00A43CC8"/>
    <w:rsid w:val="00A448B9"/>
    <w:rsid w:val="00A45E64"/>
    <w:rsid w:val="00A460B8"/>
    <w:rsid w:val="00A47486"/>
    <w:rsid w:val="00A50462"/>
    <w:rsid w:val="00A5064E"/>
    <w:rsid w:val="00A514BD"/>
    <w:rsid w:val="00A5153F"/>
    <w:rsid w:val="00A517DF"/>
    <w:rsid w:val="00A522BA"/>
    <w:rsid w:val="00A547D1"/>
    <w:rsid w:val="00A54AB1"/>
    <w:rsid w:val="00A56DFB"/>
    <w:rsid w:val="00A56ECB"/>
    <w:rsid w:val="00A6025B"/>
    <w:rsid w:val="00A604C7"/>
    <w:rsid w:val="00A60EE0"/>
    <w:rsid w:val="00A615C8"/>
    <w:rsid w:val="00A6210B"/>
    <w:rsid w:val="00A62314"/>
    <w:rsid w:val="00A62CA5"/>
    <w:rsid w:val="00A63995"/>
    <w:rsid w:val="00A63C11"/>
    <w:rsid w:val="00A649B2"/>
    <w:rsid w:val="00A654F8"/>
    <w:rsid w:val="00A663B7"/>
    <w:rsid w:val="00A66DFB"/>
    <w:rsid w:val="00A71163"/>
    <w:rsid w:val="00A719FC"/>
    <w:rsid w:val="00A71C9E"/>
    <w:rsid w:val="00A71D9E"/>
    <w:rsid w:val="00A7240F"/>
    <w:rsid w:val="00A72474"/>
    <w:rsid w:val="00A73761"/>
    <w:rsid w:val="00A767A1"/>
    <w:rsid w:val="00A77420"/>
    <w:rsid w:val="00A774E8"/>
    <w:rsid w:val="00A8005D"/>
    <w:rsid w:val="00A816EB"/>
    <w:rsid w:val="00A84FEB"/>
    <w:rsid w:val="00A86AEA"/>
    <w:rsid w:val="00A8713C"/>
    <w:rsid w:val="00A9216A"/>
    <w:rsid w:val="00A923C2"/>
    <w:rsid w:val="00A9297C"/>
    <w:rsid w:val="00A9379B"/>
    <w:rsid w:val="00A966CF"/>
    <w:rsid w:val="00A96D4F"/>
    <w:rsid w:val="00AA0C2E"/>
    <w:rsid w:val="00AA0FB7"/>
    <w:rsid w:val="00AA13DC"/>
    <w:rsid w:val="00AA1F32"/>
    <w:rsid w:val="00AA42AC"/>
    <w:rsid w:val="00AA4715"/>
    <w:rsid w:val="00AA5A38"/>
    <w:rsid w:val="00AA5DD9"/>
    <w:rsid w:val="00AA5F2E"/>
    <w:rsid w:val="00AA690C"/>
    <w:rsid w:val="00AA6D38"/>
    <w:rsid w:val="00AB0ADC"/>
    <w:rsid w:val="00AB109A"/>
    <w:rsid w:val="00AB1A45"/>
    <w:rsid w:val="00AB5A42"/>
    <w:rsid w:val="00AB6566"/>
    <w:rsid w:val="00AB6C73"/>
    <w:rsid w:val="00AB77C9"/>
    <w:rsid w:val="00AC0C58"/>
    <w:rsid w:val="00AC0CB1"/>
    <w:rsid w:val="00AC4CC1"/>
    <w:rsid w:val="00AC4F2B"/>
    <w:rsid w:val="00AC554F"/>
    <w:rsid w:val="00AC5BD5"/>
    <w:rsid w:val="00AC6BBE"/>
    <w:rsid w:val="00AC7240"/>
    <w:rsid w:val="00AC7268"/>
    <w:rsid w:val="00AC789F"/>
    <w:rsid w:val="00AD02EC"/>
    <w:rsid w:val="00AD0C96"/>
    <w:rsid w:val="00AD260A"/>
    <w:rsid w:val="00AD2DD6"/>
    <w:rsid w:val="00AD3478"/>
    <w:rsid w:val="00AD5D15"/>
    <w:rsid w:val="00AD5EB1"/>
    <w:rsid w:val="00AD65D7"/>
    <w:rsid w:val="00AD6763"/>
    <w:rsid w:val="00AD694B"/>
    <w:rsid w:val="00AD7068"/>
    <w:rsid w:val="00AD74D9"/>
    <w:rsid w:val="00AD7763"/>
    <w:rsid w:val="00AE1B9E"/>
    <w:rsid w:val="00AE2006"/>
    <w:rsid w:val="00AE2F7C"/>
    <w:rsid w:val="00AE4B3F"/>
    <w:rsid w:val="00AE551C"/>
    <w:rsid w:val="00AE5ECE"/>
    <w:rsid w:val="00AE6AF1"/>
    <w:rsid w:val="00AE7DBE"/>
    <w:rsid w:val="00AE7E51"/>
    <w:rsid w:val="00AF023C"/>
    <w:rsid w:val="00AF04D1"/>
    <w:rsid w:val="00AF1ABC"/>
    <w:rsid w:val="00AF2894"/>
    <w:rsid w:val="00AF2FC5"/>
    <w:rsid w:val="00AF365B"/>
    <w:rsid w:val="00AF4603"/>
    <w:rsid w:val="00AF5518"/>
    <w:rsid w:val="00AF5582"/>
    <w:rsid w:val="00AF6D9F"/>
    <w:rsid w:val="00AF7B21"/>
    <w:rsid w:val="00B0089A"/>
    <w:rsid w:val="00B01352"/>
    <w:rsid w:val="00B02A09"/>
    <w:rsid w:val="00B05161"/>
    <w:rsid w:val="00B06415"/>
    <w:rsid w:val="00B07C3E"/>
    <w:rsid w:val="00B11A0A"/>
    <w:rsid w:val="00B11BBE"/>
    <w:rsid w:val="00B11C2E"/>
    <w:rsid w:val="00B13A05"/>
    <w:rsid w:val="00B140EB"/>
    <w:rsid w:val="00B14247"/>
    <w:rsid w:val="00B14589"/>
    <w:rsid w:val="00B16856"/>
    <w:rsid w:val="00B16E66"/>
    <w:rsid w:val="00B201E7"/>
    <w:rsid w:val="00B20B4B"/>
    <w:rsid w:val="00B2173E"/>
    <w:rsid w:val="00B22961"/>
    <w:rsid w:val="00B22C85"/>
    <w:rsid w:val="00B23C8B"/>
    <w:rsid w:val="00B23EDA"/>
    <w:rsid w:val="00B2454E"/>
    <w:rsid w:val="00B263F2"/>
    <w:rsid w:val="00B26767"/>
    <w:rsid w:val="00B26A28"/>
    <w:rsid w:val="00B26C4B"/>
    <w:rsid w:val="00B26EA9"/>
    <w:rsid w:val="00B27015"/>
    <w:rsid w:val="00B277E4"/>
    <w:rsid w:val="00B30457"/>
    <w:rsid w:val="00B31190"/>
    <w:rsid w:val="00B31D28"/>
    <w:rsid w:val="00B32922"/>
    <w:rsid w:val="00B33BAC"/>
    <w:rsid w:val="00B3405F"/>
    <w:rsid w:val="00B344AB"/>
    <w:rsid w:val="00B36A1E"/>
    <w:rsid w:val="00B40B30"/>
    <w:rsid w:val="00B40C97"/>
    <w:rsid w:val="00B42A80"/>
    <w:rsid w:val="00B4388C"/>
    <w:rsid w:val="00B44095"/>
    <w:rsid w:val="00B4622F"/>
    <w:rsid w:val="00B4633D"/>
    <w:rsid w:val="00B467E7"/>
    <w:rsid w:val="00B52228"/>
    <w:rsid w:val="00B53A5E"/>
    <w:rsid w:val="00B546ED"/>
    <w:rsid w:val="00B549C8"/>
    <w:rsid w:val="00B5531B"/>
    <w:rsid w:val="00B56528"/>
    <w:rsid w:val="00B60026"/>
    <w:rsid w:val="00B61E98"/>
    <w:rsid w:val="00B62196"/>
    <w:rsid w:val="00B6220A"/>
    <w:rsid w:val="00B629C3"/>
    <w:rsid w:val="00B64AF9"/>
    <w:rsid w:val="00B64DE9"/>
    <w:rsid w:val="00B6537B"/>
    <w:rsid w:val="00B65AD3"/>
    <w:rsid w:val="00B677B8"/>
    <w:rsid w:val="00B70A51"/>
    <w:rsid w:val="00B7167B"/>
    <w:rsid w:val="00B72081"/>
    <w:rsid w:val="00B7242E"/>
    <w:rsid w:val="00B73591"/>
    <w:rsid w:val="00B73898"/>
    <w:rsid w:val="00B73EBA"/>
    <w:rsid w:val="00B7407E"/>
    <w:rsid w:val="00B74B8B"/>
    <w:rsid w:val="00B763A2"/>
    <w:rsid w:val="00B80303"/>
    <w:rsid w:val="00B81D40"/>
    <w:rsid w:val="00B81ED6"/>
    <w:rsid w:val="00B86566"/>
    <w:rsid w:val="00B86980"/>
    <w:rsid w:val="00B876EC"/>
    <w:rsid w:val="00B91152"/>
    <w:rsid w:val="00B9263E"/>
    <w:rsid w:val="00B92723"/>
    <w:rsid w:val="00B94234"/>
    <w:rsid w:val="00B946AA"/>
    <w:rsid w:val="00B94B14"/>
    <w:rsid w:val="00B95782"/>
    <w:rsid w:val="00B96E5F"/>
    <w:rsid w:val="00B9741B"/>
    <w:rsid w:val="00B97FF0"/>
    <w:rsid w:val="00BA201D"/>
    <w:rsid w:val="00BA2833"/>
    <w:rsid w:val="00BA2E7E"/>
    <w:rsid w:val="00BA37DA"/>
    <w:rsid w:val="00BA4492"/>
    <w:rsid w:val="00BA6229"/>
    <w:rsid w:val="00BA6363"/>
    <w:rsid w:val="00BB0877"/>
    <w:rsid w:val="00BB1003"/>
    <w:rsid w:val="00BB1853"/>
    <w:rsid w:val="00BB3348"/>
    <w:rsid w:val="00BB3771"/>
    <w:rsid w:val="00BB38D5"/>
    <w:rsid w:val="00BB43E7"/>
    <w:rsid w:val="00BB47F8"/>
    <w:rsid w:val="00BB51BE"/>
    <w:rsid w:val="00BB5908"/>
    <w:rsid w:val="00BB72B0"/>
    <w:rsid w:val="00BB78FB"/>
    <w:rsid w:val="00BC0F0F"/>
    <w:rsid w:val="00BC22AD"/>
    <w:rsid w:val="00BC2D08"/>
    <w:rsid w:val="00BC33C2"/>
    <w:rsid w:val="00BC3600"/>
    <w:rsid w:val="00BC4F22"/>
    <w:rsid w:val="00BC61F5"/>
    <w:rsid w:val="00BC7FA1"/>
    <w:rsid w:val="00BD0175"/>
    <w:rsid w:val="00BD076E"/>
    <w:rsid w:val="00BD07D7"/>
    <w:rsid w:val="00BD128B"/>
    <w:rsid w:val="00BD3528"/>
    <w:rsid w:val="00BD38ED"/>
    <w:rsid w:val="00BD39DC"/>
    <w:rsid w:val="00BD70D4"/>
    <w:rsid w:val="00BD7E10"/>
    <w:rsid w:val="00BE0B1E"/>
    <w:rsid w:val="00BE1625"/>
    <w:rsid w:val="00BE2B6F"/>
    <w:rsid w:val="00BE48E2"/>
    <w:rsid w:val="00BE4F2A"/>
    <w:rsid w:val="00BE5D47"/>
    <w:rsid w:val="00BF0351"/>
    <w:rsid w:val="00BF47E5"/>
    <w:rsid w:val="00BF4E90"/>
    <w:rsid w:val="00BF5EAC"/>
    <w:rsid w:val="00BF60AE"/>
    <w:rsid w:val="00C0009B"/>
    <w:rsid w:val="00C00EA4"/>
    <w:rsid w:val="00C012A8"/>
    <w:rsid w:val="00C04EEB"/>
    <w:rsid w:val="00C0567C"/>
    <w:rsid w:val="00C062AC"/>
    <w:rsid w:val="00C064DB"/>
    <w:rsid w:val="00C06DCA"/>
    <w:rsid w:val="00C07385"/>
    <w:rsid w:val="00C10FFA"/>
    <w:rsid w:val="00C11A2C"/>
    <w:rsid w:val="00C11D6A"/>
    <w:rsid w:val="00C12030"/>
    <w:rsid w:val="00C12175"/>
    <w:rsid w:val="00C12684"/>
    <w:rsid w:val="00C126C3"/>
    <w:rsid w:val="00C128B8"/>
    <w:rsid w:val="00C12DDD"/>
    <w:rsid w:val="00C13B4F"/>
    <w:rsid w:val="00C14144"/>
    <w:rsid w:val="00C15D17"/>
    <w:rsid w:val="00C164AA"/>
    <w:rsid w:val="00C179AF"/>
    <w:rsid w:val="00C20000"/>
    <w:rsid w:val="00C208BF"/>
    <w:rsid w:val="00C21961"/>
    <w:rsid w:val="00C25832"/>
    <w:rsid w:val="00C25D4A"/>
    <w:rsid w:val="00C2607C"/>
    <w:rsid w:val="00C268BA"/>
    <w:rsid w:val="00C27365"/>
    <w:rsid w:val="00C276D6"/>
    <w:rsid w:val="00C277D4"/>
    <w:rsid w:val="00C27CE6"/>
    <w:rsid w:val="00C32D05"/>
    <w:rsid w:val="00C33D7E"/>
    <w:rsid w:val="00C33DEE"/>
    <w:rsid w:val="00C34518"/>
    <w:rsid w:val="00C36FA5"/>
    <w:rsid w:val="00C37815"/>
    <w:rsid w:val="00C37CE6"/>
    <w:rsid w:val="00C40C6A"/>
    <w:rsid w:val="00C41157"/>
    <w:rsid w:val="00C414BC"/>
    <w:rsid w:val="00C41DAC"/>
    <w:rsid w:val="00C42ED9"/>
    <w:rsid w:val="00C439CD"/>
    <w:rsid w:val="00C43B8B"/>
    <w:rsid w:val="00C44648"/>
    <w:rsid w:val="00C45964"/>
    <w:rsid w:val="00C4694F"/>
    <w:rsid w:val="00C46EF8"/>
    <w:rsid w:val="00C46FD0"/>
    <w:rsid w:val="00C46FFB"/>
    <w:rsid w:val="00C47616"/>
    <w:rsid w:val="00C50075"/>
    <w:rsid w:val="00C51911"/>
    <w:rsid w:val="00C51A96"/>
    <w:rsid w:val="00C51D6E"/>
    <w:rsid w:val="00C5214A"/>
    <w:rsid w:val="00C52604"/>
    <w:rsid w:val="00C52B23"/>
    <w:rsid w:val="00C53722"/>
    <w:rsid w:val="00C5548B"/>
    <w:rsid w:val="00C56BF9"/>
    <w:rsid w:val="00C56FD8"/>
    <w:rsid w:val="00C6104B"/>
    <w:rsid w:val="00C61EEF"/>
    <w:rsid w:val="00C6292F"/>
    <w:rsid w:val="00C62F18"/>
    <w:rsid w:val="00C64821"/>
    <w:rsid w:val="00C65893"/>
    <w:rsid w:val="00C673C0"/>
    <w:rsid w:val="00C7033F"/>
    <w:rsid w:val="00C7092B"/>
    <w:rsid w:val="00C72B8C"/>
    <w:rsid w:val="00C754DA"/>
    <w:rsid w:val="00C76F94"/>
    <w:rsid w:val="00C77037"/>
    <w:rsid w:val="00C77361"/>
    <w:rsid w:val="00C77E4A"/>
    <w:rsid w:val="00C83333"/>
    <w:rsid w:val="00C844E3"/>
    <w:rsid w:val="00C8580F"/>
    <w:rsid w:val="00C8589A"/>
    <w:rsid w:val="00C870B4"/>
    <w:rsid w:val="00C9100C"/>
    <w:rsid w:val="00C92646"/>
    <w:rsid w:val="00C940A2"/>
    <w:rsid w:val="00C94BE8"/>
    <w:rsid w:val="00C94DF6"/>
    <w:rsid w:val="00C95548"/>
    <w:rsid w:val="00C95810"/>
    <w:rsid w:val="00C95FB7"/>
    <w:rsid w:val="00C96CEA"/>
    <w:rsid w:val="00CA6C30"/>
    <w:rsid w:val="00CA7A9F"/>
    <w:rsid w:val="00CA7D99"/>
    <w:rsid w:val="00CB051D"/>
    <w:rsid w:val="00CB07CD"/>
    <w:rsid w:val="00CB128F"/>
    <w:rsid w:val="00CB204E"/>
    <w:rsid w:val="00CB2079"/>
    <w:rsid w:val="00CB21C2"/>
    <w:rsid w:val="00CB40F1"/>
    <w:rsid w:val="00CB523B"/>
    <w:rsid w:val="00CB52D5"/>
    <w:rsid w:val="00CB52FA"/>
    <w:rsid w:val="00CB6496"/>
    <w:rsid w:val="00CB7200"/>
    <w:rsid w:val="00CB77C1"/>
    <w:rsid w:val="00CB77F6"/>
    <w:rsid w:val="00CC078E"/>
    <w:rsid w:val="00CC445D"/>
    <w:rsid w:val="00CC4F70"/>
    <w:rsid w:val="00CC5264"/>
    <w:rsid w:val="00CC7114"/>
    <w:rsid w:val="00CC7AA4"/>
    <w:rsid w:val="00CD1887"/>
    <w:rsid w:val="00CD1F0D"/>
    <w:rsid w:val="00CD247A"/>
    <w:rsid w:val="00CD3384"/>
    <w:rsid w:val="00CD349B"/>
    <w:rsid w:val="00CD3FF6"/>
    <w:rsid w:val="00CD5580"/>
    <w:rsid w:val="00CD668C"/>
    <w:rsid w:val="00CD7FF9"/>
    <w:rsid w:val="00CE06D5"/>
    <w:rsid w:val="00CE0980"/>
    <w:rsid w:val="00CE12F6"/>
    <w:rsid w:val="00CE1A26"/>
    <w:rsid w:val="00CE1DA9"/>
    <w:rsid w:val="00CE2BB7"/>
    <w:rsid w:val="00CE3396"/>
    <w:rsid w:val="00CE658E"/>
    <w:rsid w:val="00CE68B6"/>
    <w:rsid w:val="00CE7213"/>
    <w:rsid w:val="00CF064F"/>
    <w:rsid w:val="00CF18F6"/>
    <w:rsid w:val="00CF20EE"/>
    <w:rsid w:val="00CF26DF"/>
    <w:rsid w:val="00CF2E7E"/>
    <w:rsid w:val="00CF4777"/>
    <w:rsid w:val="00CF4DF0"/>
    <w:rsid w:val="00CF6CC5"/>
    <w:rsid w:val="00CF6FFF"/>
    <w:rsid w:val="00CF72FA"/>
    <w:rsid w:val="00D01147"/>
    <w:rsid w:val="00D023A2"/>
    <w:rsid w:val="00D02F7B"/>
    <w:rsid w:val="00D0313B"/>
    <w:rsid w:val="00D03C60"/>
    <w:rsid w:val="00D056A1"/>
    <w:rsid w:val="00D113D8"/>
    <w:rsid w:val="00D11B62"/>
    <w:rsid w:val="00D11F6D"/>
    <w:rsid w:val="00D12CF0"/>
    <w:rsid w:val="00D12ED5"/>
    <w:rsid w:val="00D147F7"/>
    <w:rsid w:val="00D14996"/>
    <w:rsid w:val="00D14E35"/>
    <w:rsid w:val="00D16F62"/>
    <w:rsid w:val="00D21B63"/>
    <w:rsid w:val="00D21BA9"/>
    <w:rsid w:val="00D22115"/>
    <w:rsid w:val="00D2299D"/>
    <w:rsid w:val="00D22DDF"/>
    <w:rsid w:val="00D233EA"/>
    <w:rsid w:val="00D2395C"/>
    <w:rsid w:val="00D23E51"/>
    <w:rsid w:val="00D247D3"/>
    <w:rsid w:val="00D2568E"/>
    <w:rsid w:val="00D2689D"/>
    <w:rsid w:val="00D26D1C"/>
    <w:rsid w:val="00D308A4"/>
    <w:rsid w:val="00D32A73"/>
    <w:rsid w:val="00D32ABD"/>
    <w:rsid w:val="00D33CB0"/>
    <w:rsid w:val="00D33F59"/>
    <w:rsid w:val="00D344A3"/>
    <w:rsid w:val="00D34742"/>
    <w:rsid w:val="00D349B6"/>
    <w:rsid w:val="00D34DD2"/>
    <w:rsid w:val="00D3711F"/>
    <w:rsid w:val="00D373DB"/>
    <w:rsid w:val="00D40213"/>
    <w:rsid w:val="00D40687"/>
    <w:rsid w:val="00D43F9D"/>
    <w:rsid w:val="00D47080"/>
    <w:rsid w:val="00D50048"/>
    <w:rsid w:val="00D51172"/>
    <w:rsid w:val="00D520D4"/>
    <w:rsid w:val="00D532F9"/>
    <w:rsid w:val="00D56138"/>
    <w:rsid w:val="00D5694C"/>
    <w:rsid w:val="00D57050"/>
    <w:rsid w:val="00D579DF"/>
    <w:rsid w:val="00D579F2"/>
    <w:rsid w:val="00D60F2C"/>
    <w:rsid w:val="00D6285F"/>
    <w:rsid w:val="00D62C05"/>
    <w:rsid w:val="00D6628E"/>
    <w:rsid w:val="00D667FC"/>
    <w:rsid w:val="00D70194"/>
    <w:rsid w:val="00D70BB3"/>
    <w:rsid w:val="00D70D56"/>
    <w:rsid w:val="00D70E46"/>
    <w:rsid w:val="00D72D8C"/>
    <w:rsid w:val="00D7469F"/>
    <w:rsid w:val="00D766CB"/>
    <w:rsid w:val="00D7735D"/>
    <w:rsid w:val="00D800F0"/>
    <w:rsid w:val="00D817BA"/>
    <w:rsid w:val="00D82C4D"/>
    <w:rsid w:val="00D82C5D"/>
    <w:rsid w:val="00D8341B"/>
    <w:rsid w:val="00D834DC"/>
    <w:rsid w:val="00D84CB2"/>
    <w:rsid w:val="00D85534"/>
    <w:rsid w:val="00D86143"/>
    <w:rsid w:val="00D8624D"/>
    <w:rsid w:val="00D8683C"/>
    <w:rsid w:val="00D86C3C"/>
    <w:rsid w:val="00D87CEC"/>
    <w:rsid w:val="00D90575"/>
    <w:rsid w:val="00D911D6"/>
    <w:rsid w:val="00D93ECB"/>
    <w:rsid w:val="00D94FCF"/>
    <w:rsid w:val="00D951AA"/>
    <w:rsid w:val="00D9604A"/>
    <w:rsid w:val="00D96704"/>
    <w:rsid w:val="00D96A49"/>
    <w:rsid w:val="00D97060"/>
    <w:rsid w:val="00DA08D8"/>
    <w:rsid w:val="00DA1245"/>
    <w:rsid w:val="00DA2724"/>
    <w:rsid w:val="00DA2799"/>
    <w:rsid w:val="00DA2B95"/>
    <w:rsid w:val="00DA3F1F"/>
    <w:rsid w:val="00DA5458"/>
    <w:rsid w:val="00DA61BA"/>
    <w:rsid w:val="00DA7758"/>
    <w:rsid w:val="00DB2C06"/>
    <w:rsid w:val="00DB387C"/>
    <w:rsid w:val="00DB4DF6"/>
    <w:rsid w:val="00DB50C2"/>
    <w:rsid w:val="00DB5EB6"/>
    <w:rsid w:val="00DC2342"/>
    <w:rsid w:val="00DC3937"/>
    <w:rsid w:val="00DC4745"/>
    <w:rsid w:val="00DC487C"/>
    <w:rsid w:val="00DC6D9B"/>
    <w:rsid w:val="00DC7375"/>
    <w:rsid w:val="00DC73E7"/>
    <w:rsid w:val="00DD11ED"/>
    <w:rsid w:val="00DD276B"/>
    <w:rsid w:val="00DD4F98"/>
    <w:rsid w:val="00DD749F"/>
    <w:rsid w:val="00DE05C3"/>
    <w:rsid w:val="00DE0AB1"/>
    <w:rsid w:val="00DE0E5F"/>
    <w:rsid w:val="00DE1896"/>
    <w:rsid w:val="00DE1D87"/>
    <w:rsid w:val="00DE1F97"/>
    <w:rsid w:val="00DE2C81"/>
    <w:rsid w:val="00DE2E47"/>
    <w:rsid w:val="00DE351D"/>
    <w:rsid w:val="00DE3C35"/>
    <w:rsid w:val="00DE5188"/>
    <w:rsid w:val="00DE5B1A"/>
    <w:rsid w:val="00DE624A"/>
    <w:rsid w:val="00DF0663"/>
    <w:rsid w:val="00DF0BA6"/>
    <w:rsid w:val="00DF0D74"/>
    <w:rsid w:val="00DF0ECF"/>
    <w:rsid w:val="00DF0F8A"/>
    <w:rsid w:val="00DF0FE8"/>
    <w:rsid w:val="00DF2E85"/>
    <w:rsid w:val="00DF33D5"/>
    <w:rsid w:val="00DF3A9F"/>
    <w:rsid w:val="00DF4627"/>
    <w:rsid w:val="00DF49D4"/>
    <w:rsid w:val="00DF4CF1"/>
    <w:rsid w:val="00DF72E0"/>
    <w:rsid w:val="00E00DE3"/>
    <w:rsid w:val="00E01418"/>
    <w:rsid w:val="00E01CE3"/>
    <w:rsid w:val="00E0259C"/>
    <w:rsid w:val="00E029B7"/>
    <w:rsid w:val="00E02E67"/>
    <w:rsid w:val="00E04542"/>
    <w:rsid w:val="00E0497D"/>
    <w:rsid w:val="00E05285"/>
    <w:rsid w:val="00E067B8"/>
    <w:rsid w:val="00E07718"/>
    <w:rsid w:val="00E07AC3"/>
    <w:rsid w:val="00E10CA1"/>
    <w:rsid w:val="00E11AA1"/>
    <w:rsid w:val="00E1207F"/>
    <w:rsid w:val="00E12C7F"/>
    <w:rsid w:val="00E16EA8"/>
    <w:rsid w:val="00E1734F"/>
    <w:rsid w:val="00E17378"/>
    <w:rsid w:val="00E1787D"/>
    <w:rsid w:val="00E17DBC"/>
    <w:rsid w:val="00E21C73"/>
    <w:rsid w:val="00E220EE"/>
    <w:rsid w:val="00E2236B"/>
    <w:rsid w:val="00E225A3"/>
    <w:rsid w:val="00E226F0"/>
    <w:rsid w:val="00E24194"/>
    <w:rsid w:val="00E24836"/>
    <w:rsid w:val="00E255FF"/>
    <w:rsid w:val="00E26343"/>
    <w:rsid w:val="00E268B9"/>
    <w:rsid w:val="00E27AFA"/>
    <w:rsid w:val="00E30DF7"/>
    <w:rsid w:val="00E30EAC"/>
    <w:rsid w:val="00E31EB1"/>
    <w:rsid w:val="00E31FFC"/>
    <w:rsid w:val="00E3373B"/>
    <w:rsid w:val="00E33FB5"/>
    <w:rsid w:val="00E34B6B"/>
    <w:rsid w:val="00E35185"/>
    <w:rsid w:val="00E36062"/>
    <w:rsid w:val="00E36DB9"/>
    <w:rsid w:val="00E4049A"/>
    <w:rsid w:val="00E43549"/>
    <w:rsid w:val="00E440F9"/>
    <w:rsid w:val="00E4537D"/>
    <w:rsid w:val="00E459D5"/>
    <w:rsid w:val="00E47EFD"/>
    <w:rsid w:val="00E5055B"/>
    <w:rsid w:val="00E5075F"/>
    <w:rsid w:val="00E52CCC"/>
    <w:rsid w:val="00E54149"/>
    <w:rsid w:val="00E56541"/>
    <w:rsid w:val="00E57AA3"/>
    <w:rsid w:val="00E60E5F"/>
    <w:rsid w:val="00E6165B"/>
    <w:rsid w:val="00E61C42"/>
    <w:rsid w:val="00E62647"/>
    <w:rsid w:val="00E63909"/>
    <w:rsid w:val="00E63978"/>
    <w:rsid w:val="00E64B24"/>
    <w:rsid w:val="00E70E8C"/>
    <w:rsid w:val="00E72075"/>
    <w:rsid w:val="00E7221A"/>
    <w:rsid w:val="00E726A3"/>
    <w:rsid w:val="00E72753"/>
    <w:rsid w:val="00E74B79"/>
    <w:rsid w:val="00E75C20"/>
    <w:rsid w:val="00E77B3B"/>
    <w:rsid w:val="00E80309"/>
    <w:rsid w:val="00E81C6D"/>
    <w:rsid w:val="00E839D2"/>
    <w:rsid w:val="00E87995"/>
    <w:rsid w:val="00E90E20"/>
    <w:rsid w:val="00E916B1"/>
    <w:rsid w:val="00E92688"/>
    <w:rsid w:val="00E928C4"/>
    <w:rsid w:val="00E939DC"/>
    <w:rsid w:val="00E94963"/>
    <w:rsid w:val="00E97A8F"/>
    <w:rsid w:val="00E97F6C"/>
    <w:rsid w:val="00EA2418"/>
    <w:rsid w:val="00EA4CC5"/>
    <w:rsid w:val="00EA4EBD"/>
    <w:rsid w:val="00EA513E"/>
    <w:rsid w:val="00EA6D9A"/>
    <w:rsid w:val="00EA7B34"/>
    <w:rsid w:val="00EB02C4"/>
    <w:rsid w:val="00EB0C89"/>
    <w:rsid w:val="00EB0E17"/>
    <w:rsid w:val="00EB16F9"/>
    <w:rsid w:val="00EB312B"/>
    <w:rsid w:val="00EB415C"/>
    <w:rsid w:val="00EB5BE0"/>
    <w:rsid w:val="00EB6A23"/>
    <w:rsid w:val="00EC03BE"/>
    <w:rsid w:val="00EC312F"/>
    <w:rsid w:val="00EC314F"/>
    <w:rsid w:val="00EC46C9"/>
    <w:rsid w:val="00EC51FA"/>
    <w:rsid w:val="00EC6950"/>
    <w:rsid w:val="00ED0ACA"/>
    <w:rsid w:val="00ED0BE7"/>
    <w:rsid w:val="00ED1A18"/>
    <w:rsid w:val="00ED1BA2"/>
    <w:rsid w:val="00ED1BF1"/>
    <w:rsid w:val="00ED1F90"/>
    <w:rsid w:val="00ED2FE2"/>
    <w:rsid w:val="00ED3386"/>
    <w:rsid w:val="00ED3D11"/>
    <w:rsid w:val="00ED438C"/>
    <w:rsid w:val="00ED504D"/>
    <w:rsid w:val="00ED5C22"/>
    <w:rsid w:val="00ED5DD5"/>
    <w:rsid w:val="00ED6673"/>
    <w:rsid w:val="00ED7657"/>
    <w:rsid w:val="00ED7915"/>
    <w:rsid w:val="00ED7CD0"/>
    <w:rsid w:val="00EE08E2"/>
    <w:rsid w:val="00EE36DE"/>
    <w:rsid w:val="00EE7EAB"/>
    <w:rsid w:val="00EF37EE"/>
    <w:rsid w:val="00EF4F69"/>
    <w:rsid w:val="00EF59AD"/>
    <w:rsid w:val="00EF6EEC"/>
    <w:rsid w:val="00F00A14"/>
    <w:rsid w:val="00F02748"/>
    <w:rsid w:val="00F05193"/>
    <w:rsid w:val="00F0735B"/>
    <w:rsid w:val="00F07923"/>
    <w:rsid w:val="00F1351B"/>
    <w:rsid w:val="00F14390"/>
    <w:rsid w:val="00F153CE"/>
    <w:rsid w:val="00F1793B"/>
    <w:rsid w:val="00F20210"/>
    <w:rsid w:val="00F20417"/>
    <w:rsid w:val="00F20F11"/>
    <w:rsid w:val="00F20F38"/>
    <w:rsid w:val="00F213F1"/>
    <w:rsid w:val="00F2220E"/>
    <w:rsid w:val="00F22C8B"/>
    <w:rsid w:val="00F24D1C"/>
    <w:rsid w:val="00F24D9D"/>
    <w:rsid w:val="00F25575"/>
    <w:rsid w:val="00F25E61"/>
    <w:rsid w:val="00F273C1"/>
    <w:rsid w:val="00F27481"/>
    <w:rsid w:val="00F2758A"/>
    <w:rsid w:val="00F3061D"/>
    <w:rsid w:val="00F3228C"/>
    <w:rsid w:val="00F3253A"/>
    <w:rsid w:val="00F334C0"/>
    <w:rsid w:val="00F35F35"/>
    <w:rsid w:val="00F3622C"/>
    <w:rsid w:val="00F3678C"/>
    <w:rsid w:val="00F37033"/>
    <w:rsid w:val="00F40573"/>
    <w:rsid w:val="00F407B5"/>
    <w:rsid w:val="00F40D9F"/>
    <w:rsid w:val="00F40EF7"/>
    <w:rsid w:val="00F41037"/>
    <w:rsid w:val="00F437C3"/>
    <w:rsid w:val="00F4551D"/>
    <w:rsid w:val="00F458A7"/>
    <w:rsid w:val="00F4619C"/>
    <w:rsid w:val="00F510A4"/>
    <w:rsid w:val="00F5126D"/>
    <w:rsid w:val="00F51BFA"/>
    <w:rsid w:val="00F531AF"/>
    <w:rsid w:val="00F53471"/>
    <w:rsid w:val="00F54061"/>
    <w:rsid w:val="00F559DF"/>
    <w:rsid w:val="00F562C9"/>
    <w:rsid w:val="00F5669D"/>
    <w:rsid w:val="00F56715"/>
    <w:rsid w:val="00F56C19"/>
    <w:rsid w:val="00F57F80"/>
    <w:rsid w:val="00F605D2"/>
    <w:rsid w:val="00F61018"/>
    <w:rsid w:val="00F6134F"/>
    <w:rsid w:val="00F63280"/>
    <w:rsid w:val="00F6337D"/>
    <w:rsid w:val="00F635DF"/>
    <w:rsid w:val="00F656FD"/>
    <w:rsid w:val="00F65DB9"/>
    <w:rsid w:val="00F67A35"/>
    <w:rsid w:val="00F711C9"/>
    <w:rsid w:val="00F72465"/>
    <w:rsid w:val="00F72C82"/>
    <w:rsid w:val="00F7790B"/>
    <w:rsid w:val="00F80F74"/>
    <w:rsid w:val="00F82EBB"/>
    <w:rsid w:val="00F856F7"/>
    <w:rsid w:val="00F85810"/>
    <w:rsid w:val="00F9035A"/>
    <w:rsid w:val="00F9046B"/>
    <w:rsid w:val="00F913E1"/>
    <w:rsid w:val="00F94AE1"/>
    <w:rsid w:val="00F95767"/>
    <w:rsid w:val="00F9585B"/>
    <w:rsid w:val="00F96974"/>
    <w:rsid w:val="00F978AD"/>
    <w:rsid w:val="00FA12A7"/>
    <w:rsid w:val="00FA266B"/>
    <w:rsid w:val="00FA27CD"/>
    <w:rsid w:val="00FA4E3A"/>
    <w:rsid w:val="00FA58FE"/>
    <w:rsid w:val="00FA6BB1"/>
    <w:rsid w:val="00FA7BEB"/>
    <w:rsid w:val="00FB3FEA"/>
    <w:rsid w:val="00FB4016"/>
    <w:rsid w:val="00FB4753"/>
    <w:rsid w:val="00FB723F"/>
    <w:rsid w:val="00FB7642"/>
    <w:rsid w:val="00FC1D09"/>
    <w:rsid w:val="00FC26AC"/>
    <w:rsid w:val="00FC3231"/>
    <w:rsid w:val="00FC3A2D"/>
    <w:rsid w:val="00FC4311"/>
    <w:rsid w:val="00FC5364"/>
    <w:rsid w:val="00FC5E24"/>
    <w:rsid w:val="00FC6BB5"/>
    <w:rsid w:val="00FD055A"/>
    <w:rsid w:val="00FD071E"/>
    <w:rsid w:val="00FD08D3"/>
    <w:rsid w:val="00FD0DD2"/>
    <w:rsid w:val="00FD137A"/>
    <w:rsid w:val="00FD2D52"/>
    <w:rsid w:val="00FD60DA"/>
    <w:rsid w:val="00FD62C1"/>
    <w:rsid w:val="00FD69D4"/>
    <w:rsid w:val="00FD752A"/>
    <w:rsid w:val="00FE056E"/>
    <w:rsid w:val="00FE0E44"/>
    <w:rsid w:val="00FE1B28"/>
    <w:rsid w:val="00FE244E"/>
    <w:rsid w:val="00FE2584"/>
    <w:rsid w:val="00FE31A9"/>
    <w:rsid w:val="00FE31FE"/>
    <w:rsid w:val="00FE34C4"/>
    <w:rsid w:val="00FE4045"/>
    <w:rsid w:val="00FE4B8E"/>
    <w:rsid w:val="00FE537B"/>
    <w:rsid w:val="00FE55B3"/>
    <w:rsid w:val="00FE680E"/>
    <w:rsid w:val="00FE7AFD"/>
    <w:rsid w:val="00FE7C2A"/>
    <w:rsid w:val="00FE7F16"/>
    <w:rsid w:val="00FF10BE"/>
    <w:rsid w:val="00FF4084"/>
    <w:rsid w:val="00FF4D8D"/>
    <w:rsid w:val="00FF6A2D"/>
    <w:rsid w:val="010E482A"/>
    <w:rsid w:val="012D5E47"/>
    <w:rsid w:val="01353C3F"/>
    <w:rsid w:val="01556B64"/>
    <w:rsid w:val="015914B2"/>
    <w:rsid w:val="01600D9D"/>
    <w:rsid w:val="01666959"/>
    <w:rsid w:val="018401B8"/>
    <w:rsid w:val="018E213E"/>
    <w:rsid w:val="01973DDC"/>
    <w:rsid w:val="01B55617"/>
    <w:rsid w:val="01BC093D"/>
    <w:rsid w:val="01C1446D"/>
    <w:rsid w:val="01C675D7"/>
    <w:rsid w:val="01E773AF"/>
    <w:rsid w:val="01E95992"/>
    <w:rsid w:val="024B03E4"/>
    <w:rsid w:val="025754FC"/>
    <w:rsid w:val="026D4C2D"/>
    <w:rsid w:val="02811BEC"/>
    <w:rsid w:val="02825BFF"/>
    <w:rsid w:val="028A2ECB"/>
    <w:rsid w:val="029111E0"/>
    <w:rsid w:val="029519A0"/>
    <w:rsid w:val="02DD0E88"/>
    <w:rsid w:val="02FD7E82"/>
    <w:rsid w:val="0306659A"/>
    <w:rsid w:val="030F304E"/>
    <w:rsid w:val="03100052"/>
    <w:rsid w:val="031A3A57"/>
    <w:rsid w:val="03330935"/>
    <w:rsid w:val="03344CC5"/>
    <w:rsid w:val="033F4C07"/>
    <w:rsid w:val="034B4E00"/>
    <w:rsid w:val="034C58A5"/>
    <w:rsid w:val="034F4927"/>
    <w:rsid w:val="035005CB"/>
    <w:rsid w:val="035E1C53"/>
    <w:rsid w:val="037B16D3"/>
    <w:rsid w:val="039B3A33"/>
    <w:rsid w:val="03A97CA5"/>
    <w:rsid w:val="03B46864"/>
    <w:rsid w:val="03D74627"/>
    <w:rsid w:val="03D83DAD"/>
    <w:rsid w:val="03F405A3"/>
    <w:rsid w:val="03FB6F0C"/>
    <w:rsid w:val="040069FC"/>
    <w:rsid w:val="041C7A7D"/>
    <w:rsid w:val="042479EC"/>
    <w:rsid w:val="042A490F"/>
    <w:rsid w:val="04534559"/>
    <w:rsid w:val="045A6091"/>
    <w:rsid w:val="046F0B5B"/>
    <w:rsid w:val="048A1606"/>
    <w:rsid w:val="049678C6"/>
    <w:rsid w:val="04E00E6F"/>
    <w:rsid w:val="04FE0A94"/>
    <w:rsid w:val="051A53BB"/>
    <w:rsid w:val="05431CF1"/>
    <w:rsid w:val="05494250"/>
    <w:rsid w:val="05564A2C"/>
    <w:rsid w:val="055F6C0C"/>
    <w:rsid w:val="05763A04"/>
    <w:rsid w:val="057B78DB"/>
    <w:rsid w:val="057D5BBE"/>
    <w:rsid w:val="058560E5"/>
    <w:rsid w:val="058809C8"/>
    <w:rsid w:val="059672FF"/>
    <w:rsid w:val="05970424"/>
    <w:rsid w:val="059A721E"/>
    <w:rsid w:val="05B7019D"/>
    <w:rsid w:val="05D820BB"/>
    <w:rsid w:val="060C619F"/>
    <w:rsid w:val="06410DEE"/>
    <w:rsid w:val="064E6AAD"/>
    <w:rsid w:val="06665606"/>
    <w:rsid w:val="066752AC"/>
    <w:rsid w:val="066A266B"/>
    <w:rsid w:val="068A22AE"/>
    <w:rsid w:val="0698698C"/>
    <w:rsid w:val="06990A3B"/>
    <w:rsid w:val="06C0337E"/>
    <w:rsid w:val="06D44CE6"/>
    <w:rsid w:val="06E13F65"/>
    <w:rsid w:val="06EF38ED"/>
    <w:rsid w:val="07321413"/>
    <w:rsid w:val="07482F35"/>
    <w:rsid w:val="07565C02"/>
    <w:rsid w:val="07777B46"/>
    <w:rsid w:val="0778293F"/>
    <w:rsid w:val="07A5495E"/>
    <w:rsid w:val="07C72692"/>
    <w:rsid w:val="07DD40B3"/>
    <w:rsid w:val="07E6266C"/>
    <w:rsid w:val="07FB1D61"/>
    <w:rsid w:val="081D0A84"/>
    <w:rsid w:val="08233E74"/>
    <w:rsid w:val="08287BB4"/>
    <w:rsid w:val="083203AB"/>
    <w:rsid w:val="08361C26"/>
    <w:rsid w:val="083B67B5"/>
    <w:rsid w:val="08587876"/>
    <w:rsid w:val="086B346C"/>
    <w:rsid w:val="08783A19"/>
    <w:rsid w:val="08D267D9"/>
    <w:rsid w:val="08E13378"/>
    <w:rsid w:val="08EC45F2"/>
    <w:rsid w:val="08F96692"/>
    <w:rsid w:val="08F968FC"/>
    <w:rsid w:val="093035B8"/>
    <w:rsid w:val="09373F08"/>
    <w:rsid w:val="095F135C"/>
    <w:rsid w:val="096245BC"/>
    <w:rsid w:val="097D020E"/>
    <w:rsid w:val="09885944"/>
    <w:rsid w:val="09980648"/>
    <w:rsid w:val="099A2E03"/>
    <w:rsid w:val="099E06F2"/>
    <w:rsid w:val="09C13CC3"/>
    <w:rsid w:val="09CB27E0"/>
    <w:rsid w:val="09D05E3A"/>
    <w:rsid w:val="09E73294"/>
    <w:rsid w:val="09E81850"/>
    <w:rsid w:val="0A005F8A"/>
    <w:rsid w:val="0A042E28"/>
    <w:rsid w:val="0A056DA1"/>
    <w:rsid w:val="0A105529"/>
    <w:rsid w:val="0A1B31BE"/>
    <w:rsid w:val="0A294A65"/>
    <w:rsid w:val="0A3F1838"/>
    <w:rsid w:val="0A4256EE"/>
    <w:rsid w:val="0A437A81"/>
    <w:rsid w:val="0A4865D6"/>
    <w:rsid w:val="0A6050A1"/>
    <w:rsid w:val="0A7B04A7"/>
    <w:rsid w:val="0A7B5639"/>
    <w:rsid w:val="0A8135C2"/>
    <w:rsid w:val="0AA54F6D"/>
    <w:rsid w:val="0AAF42DF"/>
    <w:rsid w:val="0AD772B5"/>
    <w:rsid w:val="0AE41C00"/>
    <w:rsid w:val="0B142A99"/>
    <w:rsid w:val="0B250062"/>
    <w:rsid w:val="0B261D0E"/>
    <w:rsid w:val="0B4023F4"/>
    <w:rsid w:val="0B5F6F20"/>
    <w:rsid w:val="0B661FD1"/>
    <w:rsid w:val="0B85081A"/>
    <w:rsid w:val="0B8E4E20"/>
    <w:rsid w:val="0B9212B8"/>
    <w:rsid w:val="0B941820"/>
    <w:rsid w:val="0B977ADB"/>
    <w:rsid w:val="0BA07FDC"/>
    <w:rsid w:val="0BA73CDD"/>
    <w:rsid w:val="0BAE3BD5"/>
    <w:rsid w:val="0BB31728"/>
    <w:rsid w:val="0BBF22D5"/>
    <w:rsid w:val="0BDF40F7"/>
    <w:rsid w:val="0BED522F"/>
    <w:rsid w:val="0BEE7BFF"/>
    <w:rsid w:val="0BF42AB6"/>
    <w:rsid w:val="0BF80493"/>
    <w:rsid w:val="0C0E0F7A"/>
    <w:rsid w:val="0C164E54"/>
    <w:rsid w:val="0C266EF1"/>
    <w:rsid w:val="0C3B736B"/>
    <w:rsid w:val="0C442D2A"/>
    <w:rsid w:val="0C4538CA"/>
    <w:rsid w:val="0C4E7A93"/>
    <w:rsid w:val="0C516082"/>
    <w:rsid w:val="0C65112C"/>
    <w:rsid w:val="0C677C27"/>
    <w:rsid w:val="0C6B79B7"/>
    <w:rsid w:val="0C762B9E"/>
    <w:rsid w:val="0C772BE7"/>
    <w:rsid w:val="0C78105F"/>
    <w:rsid w:val="0C7B09F8"/>
    <w:rsid w:val="0C8E07FF"/>
    <w:rsid w:val="0CD8573D"/>
    <w:rsid w:val="0CF571C8"/>
    <w:rsid w:val="0D0B2879"/>
    <w:rsid w:val="0D0E7F3C"/>
    <w:rsid w:val="0D1647FE"/>
    <w:rsid w:val="0D4D7DD1"/>
    <w:rsid w:val="0D555F70"/>
    <w:rsid w:val="0D79237E"/>
    <w:rsid w:val="0DB31E8F"/>
    <w:rsid w:val="0DCA5FFC"/>
    <w:rsid w:val="0DCB767C"/>
    <w:rsid w:val="0DD51319"/>
    <w:rsid w:val="0DE54775"/>
    <w:rsid w:val="0DE96FE8"/>
    <w:rsid w:val="0E0C11A7"/>
    <w:rsid w:val="0E0F531D"/>
    <w:rsid w:val="0E1123D6"/>
    <w:rsid w:val="0E114951"/>
    <w:rsid w:val="0E702FFF"/>
    <w:rsid w:val="0E9170DA"/>
    <w:rsid w:val="0E96507D"/>
    <w:rsid w:val="0EE262E3"/>
    <w:rsid w:val="0EE475D4"/>
    <w:rsid w:val="0EE553EE"/>
    <w:rsid w:val="0EFB0950"/>
    <w:rsid w:val="0F070182"/>
    <w:rsid w:val="0F122FDC"/>
    <w:rsid w:val="0F243D96"/>
    <w:rsid w:val="0F402B5F"/>
    <w:rsid w:val="0F597F95"/>
    <w:rsid w:val="0FF93F7F"/>
    <w:rsid w:val="100A009B"/>
    <w:rsid w:val="10277B25"/>
    <w:rsid w:val="10284822"/>
    <w:rsid w:val="104557DC"/>
    <w:rsid w:val="105D3593"/>
    <w:rsid w:val="10633F91"/>
    <w:rsid w:val="10737C3B"/>
    <w:rsid w:val="109A6FAF"/>
    <w:rsid w:val="10A620DE"/>
    <w:rsid w:val="10AE0FA2"/>
    <w:rsid w:val="10E7318F"/>
    <w:rsid w:val="10FD19F4"/>
    <w:rsid w:val="11213094"/>
    <w:rsid w:val="11222B72"/>
    <w:rsid w:val="11332347"/>
    <w:rsid w:val="113C7DD6"/>
    <w:rsid w:val="114B0EF0"/>
    <w:rsid w:val="114D122A"/>
    <w:rsid w:val="114F5BB8"/>
    <w:rsid w:val="115E71BF"/>
    <w:rsid w:val="116179B3"/>
    <w:rsid w:val="116E7C76"/>
    <w:rsid w:val="11B67BD4"/>
    <w:rsid w:val="11C4613A"/>
    <w:rsid w:val="11D87379"/>
    <w:rsid w:val="11DF3C94"/>
    <w:rsid w:val="11E20BD5"/>
    <w:rsid w:val="11F6226F"/>
    <w:rsid w:val="120E41A0"/>
    <w:rsid w:val="121122E1"/>
    <w:rsid w:val="121E46C1"/>
    <w:rsid w:val="122F4AF3"/>
    <w:rsid w:val="122F4B8C"/>
    <w:rsid w:val="124D22C4"/>
    <w:rsid w:val="12543CBC"/>
    <w:rsid w:val="125B36C5"/>
    <w:rsid w:val="12950EBD"/>
    <w:rsid w:val="129F1E00"/>
    <w:rsid w:val="12AC596D"/>
    <w:rsid w:val="12F20260"/>
    <w:rsid w:val="13014CF3"/>
    <w:rsid w:val="13143CEA"/>
    <w:rsid w:val="131B647D"/>
    <w:rsid w:val="13265F30"/>
    <w:rsid w:val="133826D0"/>
    <w:rsid w:val="13494041"/>
    <w:rsid w:val="138E00A7"/>
    <w:rsid w:val="13A644B1"/>
    <w:rsid w:val="13AE4E48"/>
    <w:rsid w:val="13B20C07"/>
    <w:rsid w:val="13B36655"/>
    <w:rsid w:val="13E24C7B"/>
    <w:rsid w:val="140B18BC"/>
    <w:rsid w:val="140F315C"/>
    <w:rsid w:val="14164FE8"/>
    <w:rsid w:val="1453702E"/>
    <w:rsid w:val="145A76CD"/>
    <w:rsid w:val="14633736"/>
    <w:rsid w:val="14A11BE6"/>
    <w:rsid w:val="14BF414E"/>
    <w:rsid w:val="14BF66FD"/>
    <w:rsid w:val="14C61ABB"/>
    <w:rsid w:val="14CC4DFE"/>
    <w:rsid w:val="14E51642"/>
    <w:rsid w:val="14ED7C08"/>
    <w:rsid w:val="14FD32E8"/>
    <w:rsid w:val="1501303D"/>
    <w:rsid w:val="151353B8"/>
    <w:rsid w:val="152C5436"/>
    <w:rsid w:val="152F3B32"/>
    <w:rsid w:val="15316332"/>
    <w:rsid w:val="15344C68"/>
    <w:rsid w:val="153E0D3C"/>
    <w:rsid w:val="155C1E05"/>
    <w:rsid w:val="15625B60"/>
    <w:rsid w:val="15691471"/>
    <w:rsid w:val="159D4FEB"/>
    <w:rsid w:val="15A660E9"/>
    <w:rsid w:val="15C042D8"/>
    <w:rsid w:val="15CA6751"/>
    <w:rsid w:val="15ED123D"/>
    <w:rsid w:val="15ED7737"/>
    <w:rsid w:val="15F21F15"/>
    <w:rsid w:val="16277E92"/>
    <w:rsid w:val="1639629F"/>
    <w:rsid w:val="167B29C8"/>
    <w:rsid w:val="168C19B4"/>
    <w:rsid w:val="16933DE7"/>
    <w:rsid w:val="16AC27D1"/>
    <w:rsid w:val="16C0046D"/>
    <w:rsid w:val="16C905D6"/>
    <w:rsid w:val="16D57AB5"/>
    <w:rsid w:val="16D81DFA"/>
    <w:rsid w:val="16DD2EA9"/>
    <w:rsid w:val="16E30A83"/>
    <w:rsid w:val="16E54CA1"/>
    <w:rsid w:val="16EB2BEF"/>
    <w:rsid w:val="171C3157"/>
    <w:rsid w:val="172B13E1"/>
    <w:rsid w:val="173577B8"/>
    <w:rsid w:val="174F4AFB"/>
    <w:rsid w:val="17614110"/>
    <w:rsid w:val="17AB7D8C"/>
    <w:rsid w:val="17B34480"/>
    <w:rsid w:val="17D50EFF"/>
    <w:rsid w:val="17E66EB2"/>
    <w:rsid w:val="17E83723"/>
    <w:rsid w:val="17F33BC8"/>
    <w:rsid w:val="17F86C25"/>
    <w:rsid w:val="17F93C75"/>
    <w:rsid w:val="18126949"/>
    <w:rsid w:val="185A1F2D"/>
    <w:rsid w:val="188958AC"/>
    <w:rsid w:val="1893753B"/>
    <w:rsid w:val="18ED36C6"/>
    <w:rsid w:val="18FA4EC6"/>
    <w:rsid w:val="19174247"/>
    <w:rsid w:val="191953E6"/>
    <w:rsid w:val="191B4288"/>
    <w:rsid w:val="19286866"/>
    <w:rsid w:val="192E4ADC"/>
    <w:rsid w:val="193C2F3C"/>
    <w:rsid w:val="19445903"/>
    <w:rsid w:val="195B3C72"/>
    <w:rsid w:val="19601D76"/>
    <w:rsid w:val="1962739B"/>
    <w:rsid w:val="196A5F0E"/>
    <w:rsid w:val="196D5812"/>
    <w:rsid w:val="19943F02"/>
    <w:rsid w:val="19A76356"/>
    <w:rsid w:val="19C82105"/>
    <w:rsid w:val="19CF7FF8"/>
    <w:rsid w:val="19E60098"/>
    <w:rsid w:val="19F06C4D"/>
    <w:rsid w:val="1A18129B"/>
    <w:rsid w:val="1A2941E9"/>
    <w:rsid w:val="1A4F3635"/>
    <w:rsid w:val="1A5C3A77"/>
    <w:rsid w:val="1A6E5932"/>
    <w:rsid w:val="1A8967BB"/>
    <w:rsid w:val="1AAE776F"/>
    <w:rsid w:val="1AB743A9"/>
    <w:rsid w:val="1ADC6717"/>
    <w:rsid w:val="1AE11587"/>
    <w:rsid w:val="1AE65BEF"/>
    <w:rsid w:val="1AEC36F5"/>
    <w:rsid w:val="1AF75FEC"/>
    <w:rsid w:val="1B0D0B60"/>
    <w:rsid w:val="1B2E0A19"/>
    <w:rsid w:val="1B5729D0"/>
    <w:rsid w:val="1B586F9E"/>
    <w:rsid w:val="1B6B68A5"/>
    <w:rsid w:val="1B713421"/>
    <w:rsid w:val="1B901F32"/>
    <w:rsid w:val="1B9C24D0"/>
    <w:rsid w:val="1BAC445A"/>
    <w:rsid w:val="1BB56082"/>
    <w:rsid w:val="1BC0393F"/>
    <w:rsid w:val="1BC76050"/>
    <w:rsid w:val="1C085C62"/>
    <w:rsid w:val="1C131D64"/>
    <w:rsid w:val="1C190654"/>
    <w:rsid w:val="1C3939C7"/>
    <w:rsid w:val="1C46651A"/>
    <w:rsid w:val="1C4F682F"/>
    <w:rsid w:val="1C5C75DF"/>
    <w:rsid w:val="1C73662C"/>
    <w:rsid w:val="1C7B6C30"/>
    <w:rsid w:val="1C9B3697"/>
    <w:rsid w:val="1CA75C4D"/>
    <w:rsid w:val="1CCB2414"/>
    <w:rsid w:val="1CE27C2D"/>
    <w:rsid w:val="1CF14814"/>
    <w:rsid w:val="1CF214A5"/>
    <w:rsid w:val="1D040E01"/>
    <w:rsid w:val="1D153132"/>
    <w:rsid w:val="1D286B64"/>
    <w:rsid w:val="1D2D7CF7"/>
    <w:rsid w:val="1D3811AE"/>
    <w:rsid w:val="1D4B407B"/>
    <w:rsid w:val="1D514CC4"/>
    <w:rsid w:val="1D556CCA"/>
    <w:rsid w:val="1D645887"/>
    <w:rsid w:val="1D6D2F42"/>
    <w:rsid w:val="1D8919DB"/>
    <w:rsid w:val="1D997025"/>
    <w:rsid w:val="1DA81AC8"/>
    <w:rsid w:val="1DAE3B52"/>
    <w:rsid w:val="1DB1170A"/>
    <w:rsid w:val="1DBB015A"/>
    <w:rsid w:val="1DDA3A43"/>
    <w:rsid w:val="1DE91C00"/>
    <w:rsid w:val="1DEF61D7"/>
    <w:rsid w:val="1DFC5003"/>
    <w:rsid w:val="1E110BC7"/>
    <w:rsid w:val="1E3D78B0"/>
    <w:rsid w:val="1E665494"/>
    <w:rsid w:val="1E847872"/>
    <w:rsid w:val="1ECA4E55"/>
    <w:rsid w:val="1ED006E0"/>
    <w:rsid w:val="1ED03377"/>
    <w:rsid w:val="1ED41E67"/>
    <w:rsid w:val="1EF0715F"/>
    <w:rsid w:val="1EF15E9A"/>
    <w:rsid w:val="1EFD03EE"/>
    <w:rsid w:val="1F101EF1"/>
    <w:rsid w:val="1F183FAA"/>
    <w:rsid w:val="1F1D668C"/>
    <w:rsid w:val="1F30730F"/>
    <w:rsid w:val="1F307AF9"/>
    <w:rsid w:val="1F45160B"/>
    <w:rsid w:val="1F4954D8"/>
    <w:rsid w:val="1F542BBF"/>
    <w:rsid w:val="1F5A79A1"/>
    <w:rsid w:val="1F6948B1"/>
    <w:rsid w:val="1F772EB8"/>
    <w:rsid w:val="1F7B6BA7"/>
    <w:rsid w:val="1F804DD2"/>
    <w:rsid w:val="1F862D45"/>
    <w:rsid w:val="1F8B0CBB"/>
    <w:rsid w:val="1F9B0DB2"/>
    <w:rsid w:val="1F9C194E"/>
    <w:rsid w:val="1FA1086C"/>
    <w:rsid w:val="1FA83CDF"/>
    <w:rsid w:val="1FC97167"/>
    <w:rsid w:val="1FDA5E9C"/>
    <w:rsid w:val="1FDA631B"/>
    <w:rsid w:val="1FE07A1C"/>
    <w:rsid w:val="1FE67355"/>
    <w:rsid w:val="1FF228C0"/>
    <w:rsid w:val="1FF86621"/>
    <w:rsid w:val="1FFD1344"/>
    <w:rsid w:val="201318D1"/>
    <w:rsid w:val="20343AD6"/>
    <w:rsid w:val="20394AA5"/>
    <w:rsid w:val="20462841"/>
    <w:rsid w:val="204A245A"/>
    <w:rsid w:val="205B41D0"/>
    <w:rsid w:val="209B7312"/>
    <w:rsid w:val="209E3FDF"/>
    <w:rsid w:val="20A90DAE"/>
    <w:rsid w:val="20AB64BE"/>
    <w:rsid w:val="20FB7684"/>
    <w:rsid w:val="21073C76"/>
    <w:rsid w:val="21313216"/>
    <w:rsid w:val="21476657"/>
    <w:rsid w:val="215C31B8"/>
    <w:rsid w:val="21715D31"/>
    <w:rsid w:val="21AD0A24"/>
    <w:rsid w:val="21B179BC"/>
    <w:rsid w:val="21BC7F0C"/>
    <w:rsid w:val="21CA3762"/>
    <w:rsid w:val="21D24374"/>
    <w:rsid w:val="21D53F2F"/>
    <w:rsid w:val="21F467DE"/>
    <w:rsid w:val="22147D9D"/>
    <w:rsid w:val="221C2C83"/>
    <w:rsid w:val="22256AB9"/>
    <w:rsid w:val="2243228B"/>
    <w:rsid w:val="224A77B7"/>
    <w:rsid w:val="225445CE"/>
    <w:rsid w:val="22583BCE"/>
    <w:rsid w:val="226A0142"/>
    <w:rsid w:val="226C63DB"/>
    <w:rsid w:val="228D5EF8"/>
    <w:rsid w:val="229A14BA"/>
    <w:rsid w:val="22AF306F"/>
    <w:rsid w:val="22AF53AF"/>
    <w:rsid w:val="22B16EF8"/>
    <w:rsid w:val="22B3459A"/>
    <w:rsid w:val="22CD08AA"/>
    <w:rsid w:val="22E50EDB"/>
    <w:rsid w:val="22FF0D10"/>
    <w:rsid w:val="23013C9E"/>
    <w:rsid w:val="23083702"/>
    <w:rsid w:val="2324303B"/>
    <w:rsid w:val="232612EF"/>
    <w:rsid w:val="2332547E"/>
    <w:rsid w:val="23412976"/>
    <w:rsid w:val="235C083D"/>
    <w:rsid w:val="239909AD"/>
    <w:rsid w:val="23A666F6"/>
    <w:rsid w:val="23B11474"/>
    <w:rsid w:val="23B61930"/>
    <w:rsid w:val="23C60E08"/>
    <w:rsid w:val="23D150BF"/>
    <w:rsid w:val="23D973F6"/>
    <w:rsid w:val="23E7068F"/>
    <w:rsid w:val="23EC7777"/>
    <w:rsid w:val="23EE1FF5"/>
    <w:rsid w:val="23F165E4"/>
    <w:rsid w:val="242F20D2"/>
    <w:rsid w:val="243A24B6"/>
    <w:rsid w:val="245C255B"/>
    <w:rsid w:val="245F4FED"/>
    <w:rsid w:val="247A1902"/>
    <w:rsid w:val="247A6474"/>
    <w:rsid w:val="247F5BB1"/>
    <w:rsid w:val="24866EBE"/>
    <w:rsid w:val="24AB152C"/>
    <w:rsid w:val="24AB31D5"/>
    <w:rsid w:val="24B52A87"/>
    <w:rsid w:val="24C32BA5"/>
    <w:rsid w:val="24C85A19"/>
    <w:rsid w:val="24E60968"/>
    <w:rsid w:val="250606FC"/>
    <w:rsid w:val="25162387"/>
    <w:rsid w:val="251E03F7"/>
    <w:rsid w:val="254C5789"/>
    <w:rsid w:val="2571513E"/>
    <w:rsid w:val="258752A2"/>
    <w:rsid w:val="258D33DA"/>
    <w:rsid w:val="25B92BB1"/>
    <w:rsid w:val="25BD654A"/>
    <w:rsid w:val="25BE12EE"/>
    <w:rsid w:val="25BF0709"/>
    <w:rsid w:val="25D11A78"/>
    <w:rsid w:val="25D317D0"/>
    <w:rsid w:val="260E22E6"/>
    <w:rsid w:val="261A3797"/>
    <w:rsid w:val="2623001F"/>
    <w:rsid w:val="26633A0A"/>
    <w:rsid w:val="26687C3F"/>
    <w:rsid w:val="26B81583"/>
    <w:rsid w:val="26D31B73"/>
    <w:rsid w:val="26D92385"/>
    <w:rsid w:val="26DB3437"/>
    <w:rsid w:val="26F41483"/>
    <w:rsid w:val="271D6D01"/>
    <w:rsid w:val="27285225"/>
    <w:rsid w:val="272C1041"/>
    <w:rsid w:val="274E7F7A"/>
    <w:rsid w:val="27545B65"/>
    <w:rsid w:val="275C2F29"/>
    <w:rsid w:val="27860B2C"/>
    <w:rsid w:val="27947809"/>
    <w:rsid w:val="27960155"/>
    <w:rsid w:val="279875BE"/>
    <w:rsid w:val="27A10755"/>
    <w:rsid w:val="27C33293"/>
    <w:rsid w:val="27E34499"/>
    <w:rsid w:val="280800B8"/>
    <w:rsid w:val="283B13C2"/>
    <w:rsid w:val="284A445C"/>
    <w:rsid w:val="28585762"/>
    <w:rsid w:val="285B523A"/>
    <w:rsid w:val="28724B87"/>
    <w:rsid w:val="28752C8C"/>
    <w:rsid w:val="28C02356"/>
    <w:rsid w:val="28EC2E2B"/>
    <w:rsid w:val="28FF0957"/>
    <w:rsid w:val="29031859"/>
    <w:rsid w:val="290A5E15"/>
    <w:rsid w:val="290C0698"/>
    <w:rsid w:val="290D3674"/>
    <w:rsid w:val="292F735C"/>
    <w:rsid w:val="29382441"/>
    <w:rsid w:val="293B53CA"/>
    <w:rsid w:val="29630FB1"/>
    <w:rsid w:val="296B791D"/>
    <w:rsid w:val="298210A4"/>
    <w:rsid w:val="29855880"/>
    <w:rsid w:val="29C3382A"/>
    <w:rsid w:val="29D06DC3"/>
    <w:rsid w:val="29E61FA5"/>
    <w:rsid w:val="2A14077E"/>
    <w:rsid w:val="2A162F58"/>
    <w:rsid w:val="2A1C1523"/>
    <w:rsid w:val="2A3C1021"/>
    <w:rsid w:val="2A566053"/>
    <w:rsid w:val="2A67667B"/>
    <w:rsid w:val="2A821E65"/>
    <w:rsid w:val="2AA6286B"/>
    <w:rsid w:val="2ACE3581"/>
    <w:rsid w:val="2ADD660F"/>
    <w:rsid w:val="2AE06C54"/>
    <w:rsid w:val="2AE90500"/>
    <w:rsid w:val="2AFD3A2F"/>
    <w:rsid w:val="2B380EEF"/>
    <w:rsid w:val="2B487ADA"/>
    <w:rsid w:val="2B4D640F"/>
    <w:rsid w:val="2B500DC4"/>
    <w:rsid w:val="2B5749F3"/>
    <w:rsid w:val="2B683CD8"/>
    <w:rsid w:val="2B746F27"/>
    <w:rsid w:val="2B8A448B"/>
    <w:rsid w:val="2B9107D6"/>
    <w:rsid w:val="2B98226B"/>
    <w:rsid w:val="2BB0626D"/>
    <w:rsid w:val="2BD25C50"/>
    <w:rsid w:val="2BD51934"/>
    <w:rsid w:val="2BF940AA"/>
    <w:rsid w:val="2C471F97"/>
    <w:rsid w:val="2C4B796D"/>
    <w:rsid w:val="2C5002B5"/>
    <w:rsid w:val="2C713BE8"/>
    <w:rsid w:val="2C7C6B5E"/>
    <w:rsid w:val="2C8B1C5B"/>
    <w:rsid w:val="2C9044D9"/>
    <w:rsid w:val="2C981365"/>
    <w:rsid w:val="2CBB7064"/>
    <w:rsid w:val="2CD33984"/>
    <w:rsid w:val="2CD46E40"/>
    <w:rsid w:val="2CEC1A91"/>
    <w:rsid w:val="2D154536"/>
    <w:rsid w:val="2D182E02"/>
    <w:rsid w:val="2D3B4E80"/>
    <w:rsid w:val="2D4B6B99"/>
    <w:rsid w:val="2D631BED"/>
    <w:rsid w:val="2D763800"/>
    <w:rsid w:val="2D7F6BE4"/>
    <w:rsid w:val="2D89316F"/>
    <w:rsid w:val="2DA654BE"/>
    <w:rsid w:val="2DAD4958"/>
    <w:rsid w:val="2DE67C1A"/>
    <w:rsid w:val="2DFB52D7"/>
    <w:rsid w:val="2E0F1877"/>
    <w:rsid w:val="2E1C4E98"/>
    <w:rsid w:val="2E4C53C7"/>
    <w:rsid w:val="2E5C5C9F"/>
    <w:rsid w:val="2E630C89"/>
    <w:rsid w:val="2E6A4C7B"/>
    <w:rsid w:val="2EBC1F0A"/>
    <w:rsid w:val="2ECC552B"/>
    <w:rsid w:val="2EDC5170"/>
    <w:rsid w:val="2EE87A5A"/>
    <w:rsid w:val="2EF04710"/>
    <w:rsid w:val="2F094681"/>
    <w:rsid w:val="2F172B6F"/>
    <w:rsid w:val="2F193777"/>
    <w:rsid w:val="2F342094"/>
    <w:rsid w:val="2F3A41AC"/>
    <w:rsid w:val="2FA033FB"/>
    <w:rsid w:val="2FC14170"/>
    <w:rsid w:val="2FCE2919"/>
    <w:rsid w:val="2FE91F87"/>
    <w:rsid w:val="301475D4"/>
    <w:rsid w:val="30233FF5"/>
    <w:rsid w:val="3039755D"/>
    <w:rsid w:val="305B1327"/>
    <w:rsid w:val="3063681B"/>
    <w:rsid w:val="306B7071"/>
    <w:rsid w:val="306D63EB"/>
    <w:rsid w:val="306F4B71"/>
    <w:rsid w:val="30826419"/>
    <w:rsid w:val="30865571"/>
    <w:rsid w:val="30AC30A5"/>
    <w:rsid w:val="30FE480D"/>
    <w:rsid w:val="31403E87"/>
    <w:rsid w:val="31445524"/>
    <w:rsid w:val="31457248"/>
    <w:rsid w:val="31480F9C"/>
    <w:rsid w:val="31555571"/>
    <w:rsid w:val="316F3985"/>
    <w:rsid w:val="316F4FD6"/>
    <w:rsid w:val="31735920"/>
    <w:rsid w:val="317946BA"/>
    <w:rsid w:val="319A65AB"/>
    <w:rsid w:val="31B32D37"/>
    <w:rsid w:val="31CC52B6"/>
    <w:rsid w:val="31F2566F"/>
    <w:rsid w:val="320A47F3"/>
    <w:rsid w:val="3234700A"/>
    <w:rsid w:val="325B2FEC"/>
    <w:rsid w:val="325D467E"/>
    <w:rsid w:val="3261107E"/>
    <w:rsid w:val="326D7E65"/>
    <w:rsid w:val="327F0873"/>
    <w:rsid w:val="329F58A4"/>
    <w:rsid w:val="32A801EA"/>
    <w:rsid w:val="32B453DB"/>
    <w:rsid w:val="32C46521"/>
    <w:rsid w:val="32C654E9"/>
    <w:rsid w:val="32F90954"/>
    <w:rsid w:val="32FD46CE"/>
    <w:rsid w:val="330D062D"/>
    <w:rsid w:val="330D7380"/>
    <w:rsid w:val="331503F2"/>
    <w:rsid w:val="33397B4C"/>
    <w:rsid w:val="33490BE0"/>
    <w:rsid w:val="334A5DA0"/>
    <w:rsid w:val="337A1F7F"/>
    <w:rsid w:val="33845108"/>
    <w:rsid w:val="338955C2"/>
    <w:rsid w:val="338A6CE7"/>
    <w:rsid w:val="33AC76EF"/>
    <w:rsid w:val="33C6427D"/>
    <w:rsid w:val="33D55B66"/>
    <w:rsid w:val="33EC2824"/>
    <w:rsid w:val="33F2341D"/>
    <w:rsid w:val="33F83DC7"/>
    <w:rsid w:val="34223A88"/>
    <w:rsid w:val="343B22B2"/>
    <w:rsid w:val="346372CA"/>
    <w:rsid w:val="347A27F6"/>
    <w:rsid w:val="349F5E68"/>
    <w:rsid w:val="34C81B0D"/>
    <w:rsid w:val="34CB067F"/>
    <w:rsid w:val="34D97539"/>
    <w:rsid w:val="34E92E0C"/>
    <w:rsid w:val="3549089E"/>
    <w:rsid w:val="357A5B05"/>
    <w:rsid w:val="358A7E46"/>
    <w:rsid w:val="35B317CE"/>
    <w:rsid w:val="35B45B55"/>
    <w:rsid w:val="35CA79DD"/>
    <w:rsid w:val="35D47913"/>
    <w:rsid w:val="35DC3A4E"/>
    <w:rsid w:val="35E01093"/>
    <w:rsid w:val="35E40080"/>
    <w:rsid w:val="35FB3CF8"/>
    <w:rsid w:val="360F463B"/>
    <w:rsid w:val="364521FB"/>
    <w:rsid w:val="364E7849"/>
    <w:rsid w:val="367935BD"/>
    <w:rsid w:val="36833F68"/>
    <w:rsid w:val="36AC3C1F"/>
    <w:rsid w:val="36E51916"/>
    <w:rsid w:val="36F372BD"/>
    <w:rsid w:val="370462B5"/>
    <w:rsid w:val="370A1E5D"/>
    <w:rsid w:val="37117DDC"/>
    <w:rsid w:val="371266BF"/>
    <w:rsid w:val="37143560"/>
    <w:rsid w:val="3721744B"/>
    <w:rsid w:val="373926D4"/>
    <w:rsid w:val="3748379F"/>
    <w:rsid w:val="374F5C54"/>
    <w:rsid w:val="37631165"/>
    <w:rsid w:val="37912217"/>
    <w:rsid w:val="37921B37"/>
    <w:rsid w:val="37BE43F0"/>
    <w:rsid w:val="37FE4356"/>
    <w:rsid w:val="38097EDE"/>
    <w:rsid w:val="38232ADA"/>
    <w:rsid w:val="383610A1"/>
    <w:rsid w:val="383B48CB"/>
    <w:rsid w:val="383F05B3"/>
    <w:rsid w:val="38430806"/>
    <w:rsid w:val="38751245"/>
    <w:rsid w:val="389056A3"/>
    <w:rsid w:val="38962809"/>
    <w:rsid w:val="38FE3244"/>
    <w:rsid w:val="3905525C"/>
    <w:rsid w:val="390D581D"/>
    <w:rsid w:val="393F4461"/>
    <w:rsid w:val="39455F83"/>
    <w:rsid w:val="394F4507"/>
    <w:rsid w:val="3951445A"/>
    <w:rsid w:val="398767F8"/>
    <w:rsid w:val="398F7671"/>
    <w:rsid w:val="39995BB9"/>
    <w:rsid w:val="39A9237D"/>
    <w:rsid w:val="39C46110"/>
    <w:rsid w:val="39C805BE"/>
    <w:rsid w:val="39D41AE4"/>
    <w:rsid w:val="39D75D6A"/>
    <w:rsid w:val="3A044699"/>
    <w:rsid w:val="3A1C1B39"/>
    <w:rsid w:val="3A2669B4"/>
    <w:rsid w:val="3A645CEC"/>
    <w:rsid w:val="3A6E0057"/>
    <w:rsid w:val="3A7965FD"/>
    <w:rsid w:val="3A8C6946"/>
    <w:rsid w:val="3A8F67B5"/>
    <w:rsid w:val="3A9157DB"/>
    <w:rsid w:val="3AD82C68"/>
    <w:rsid w:val="3AE55871"/>
    <w:rsid w:val="3AF06165"/>
    <w:rsid w:val="3B025BAA"/>
    <w:rsid w:val="3B126BA1"/>
    <w:rsid w:val="3B1B1812"/>
    <w:rsid w:val="3B295232"/>
    <w:rsid w:val="3B726A0A"/>
    <w:rsid w:val="3B7B07D2"/>
    <w:rsid w:val="3B85475E"/>
    <w:rsid w:val="3B8C42AF"/>
    <w:rsid w:val="3BA64A4D"/>
    <w:rsid w:val="3BB276E5"/>
    <w:rsid w:val="3BD04252"/>
    <w:rsid w:val="3BD37040"/>
    <w:rsid w:val="3BE833AC"/>
    <w:rsid w:val="3BFA3991"/>
    <w:rsid w:val="3BFF127D"/>
    <w:rsid w:val="3C046CE4"/>
    <w:rsid w:val="3C105968"/>
    <w:rsid w:val="3C1232B2"/>
    <w:rsid w:val="3C1D6462"/>
    <w:rsid w:val="3C1D7511"/>
    <w:rsid w:val="3C3A36CC"/>
    <w:rsid w:val="3C454463"/>
    <w:rsid w:val="3C526848"/>
    <w:rsid w:val="3C7D0183"/>
    <w:rsid w:val="3C857607"/>
    <w:rsid w:val="3C872D38"/>
    <w:rsid w:val="3CA61C93"/>
    <w:rsid w:val="3CC74A12"/>
    <w:rsid w:val="3D0000B5"/>
    <w:rsid w:val="3D123BBF"/>
    <w:rsid w:val="3D1E15C9"/>
    <w:rsid w:val="3D1F39D2"/>
    <w:rsid w:val="3D2E51C0"/>
    <w:rsid w:val="3D312A2E"/>
    <w:rsid w:val="3D376796"/>
    <w:rsid w:val="3D9849E2"/>
    <w:rsid w:val="3DAC042D"/>
    <w:rsid w:val="3DAE1A1E"/>
    <w:rsid w:val="3DFD5F4D"/>
    <w:rsid w:val="3E2B1709"/>
    <w:rsid w:val="3E3C0432"/>
    <w:rsid w:val="3E4002A9"/>
    <w:rsid w:val="3E466FFC"/>
    <w:rsid w:val="3E6B4A4A"/>
    <w:rsid w:val="3E8D06D3"/>
    <w:rsid w:val="3E9002A6"/>
    <w:rsid w:val="3E90454F"/>
    <w:rsid w:val="3E9E4E97"/>
    <w:rsid w:val="3EB21832"/>
    <w:rsid w:val="3EB7537F"/>
    <w:rsid w:val="3EBF121B"/>
    <w:rsid w:val="3ECF775F"/>
    <w:rsid w:val="3EF93C9B"/>
    <w:rsid w:val="3EF97076"/>
    <w:rsid w:val="3F0E57A1"/>
    <w:rsid w:val="3F115C8F"/>
    <w:rsid w:val="3F1A13D3"/>
    <w:rsid w:val="3F316B7E"/>
    <w:rsid w:val="3F421580"/>
    <w:rsid w:val="3F45355D"/>
    <w:rsid w:val="3F515997"/>
    <w:rsid w:val="3F614A88"/>
    <w:rsid w:val="3F660A3A"/>
    <w:rsid w:val="3F70315C"/>
    <w:rsid w:val="3F854946"/>
    <w:rsid w:val="3FBB669D"/>
    <w:rsid w:val="3FC432D0"/>
    <w:rsid w:val="3FD91FD0"/>
    <w:rsid w:val="3FE1114A"/>
    <w:rsid w:val="3FFD087A"/>
    <w:rsid w:val="402064A1"/>
    <w:rsid w:val="402354D8"/>
    <w:rsid w:val="406346B1"/>
    <w:rsid w:val="40BA64F3"/>
    <w:rsid w:val="40BE4858"/>
    <w:rsid w:val="40BF4DFE"/>
    <w:rsid w:val="40D307B3"/>
    <w:rsid w:val="40DC24B1"/>
    <w:rsid w:val="41000BB4"/>
    <w:rsid w:val="4168335F"/>
    <w:rsid w:val="417760F2"/>
    <w:rsid w:val="417B0F8F"/>
    <w:rsid w:val="419635C4"/>
    <w:rsid w:val="419E1D83"/>
    <w:rsid w:val="41C3282D"/>
    <w:rsid w:val="41D14D8A"/>
    <w:rsid w:val="420217C2"/>
    <w:rsid w:val="42160520"/>
    <w:rsid w:val="422464EB"/>
    <w:rsid w:val="42292FA3"/>
    <w:rsid w:val="42313061"/>
    <w:rsid w:val="423136B0"/>
    <w:rsid w:val="423C4704"/>
    <w:rsid w:val="424F792C"/>
    <w:rsid w:val="426175BC"/>
    <w:rsid w:val="427D37D7"/>
    <w:rsid w:val="42811C66"/>
    <w:rsid w:val="428A4FA8"/>
    <w:rsid w:val="42992957"/>
    <w:rsid w:val="42B83A74"/>
    <w:rsid w:val="42C14099"/>
    <w:rsid w:val="42D91645"/>
    <w:rsid w:val="42DA12ED"/>
    <w:rsid w:val="43195B8C"/>
    <w:rsid w:val="43290F41"/>
    <w:rsid w:val="43391CB7"/>
    <w:rsid w:val="4344677A"/>
    <w:rsid w:val="434D20D1"/>
    <w:rsid w:val="435E737E"/>
    <w:rsid w:val="436576D9"/>
    <w:rsid w:val="438E7792"/>
    <w:rsid w:val="43A96CD7"/>
    <w:rsid w:val="43CB322E"/>
    <w:rsid w:val="44326549"/>
    <w:rsid w:val="445B0100"/>
    <w:rsid w:val="445B21D4"/>
    <w:rsid w:val="446763E5"/>
    <w:rsid w:val="44713157"/>
    <w:rsid w:val="44724937"/>
    <w:rsid w:val="448B73A8"/>
    <w:rsid w:val="44910CF4"/>
    <w:rsid w:val="44AB47C5"/>
    <w:rsid w:val="44AD4E8D"/>
    <w:rsid w:val="44C02ACC"/>
    <w:rsid w:val="44C067DC"/>
    <w:rsid w:val="44D053FA"/>
    <w:rsid w:val="44E14784"/>
    <w:rsid w:val="44F70D21"/>
    <w:rsid w:val="45006D2E"/>
    <w:rsid w:val="45047CD6"/>
    <w:rsid w:val="45083C0E"/>
    <w:rsid w:val="450B269A"/>
    <w:rsid w:val="450B5A45"/>
    <w:rsid w:val="45203FE1"/>
    <w:rsid w:val="452A0388"/>
    <w:rsid w:val="454202C5"/>
    <w:rsid w:val="45593F26"/>
    <w:rsid w:val="456B7A65"/>
    <w:rsid w:val="457C3B29"/>
    <w:rsid w:val="458C2D68"/>
    <w:rsid w:val="45921C78"/>
    <w:rsid w:val="459919F0"/>
    <w:rsid w:val="45995844"/>
    <w:rsid w:val="45A2588E"/>
    <w:rsid w:val="45E51543"/>
    <w:rsid w:val="461D10E9"/>
    <w:rsid w:val="46210200"/>
    <w:rsid w:val="462D2C9E"/>
    <w:rsid w:val="465060B7"/>
    <w:rsid w:val="466730E6"/>
    <w:rsid w:val="469664B9"/>
    <w:rsid w:val="46A53305"/>
    <w:rsid w:val="46AC0EAB"/>
    <w:rsid w:val="46B57C9C"/>
    <w:rsid w:val="46C1063E"/>
    <w:rsid w:val="46C86552"/>
    <w:rsid w:val="46CC1EA1"/>
    <w:rsid w:val="46CD459C"/>
    <w:rsid w:val="46D632EE"/>
    <w:rsid w:val="46E770BF"/>
    <w:rsid w:val="46E8296C"/>
    <w:rsid w:val="472A72BE"/>
    <w:rsid w:val="47432B65"/>
    <w:rsid w:val="475174E9"/>
    <w:rsid w:val="47712253"/>
    <w:rsid w:val="477E69B4"/>
    <w:rsid w:val="47893405"/>
    <w:rsid w:val="479925B8"/>
    <w:rsid w:val="47AC1155"/>
    <w:rsid w:val="47B65CBC"/>
    <w:rsid w:val="47BF6992"/>
    <w:rsid w:val="47D263CE"/>
    <w:rsid w:val="47D428E7"/>
    <w:rsid w:val="47D679CC"/>
    <w:rsid w:val="47E97BB5"/>
    <w:rsid w:val="47FE3AFA"/>
    <w:rsid w:val="48086251"/>
    <w:rsid w:val="48093D09"/>
    <w:rsid w:val="480C73FB"/>
    <w:rsid w:val="48194880"/>
    <w:rsid w:val="48537BF3"/>
    <w:rsid w:val="48615346"/>
    <w:rsid w:val="48615508"/>
    <w:rsid w:val="487F1228"/>
    <w:rsid w:val="48AC5CC4"/>
    <w:rsid w:val="48FF0FAB"/>
    <w:rsid w:val="4919682F"/>
    <w:rsid w:val="492555AB"/>
    <w:rsid w:val="49327D78"/>
    <w:rsid w:val="49400DA1"/>
    <w:rsid w:val="494D665B"/>
    <w:rsid w:val="495B1BBC"/>
    <w:rsid w:val="49947C35"/>
    <w:rsid w:val="49960C96"/>
    <w:rsid w:val="49B27663"/>
    <w:rsid w:val="49B320B9"/>
    <w:rsid w:val="4A5961C3"/>
    <w:rsid w:val="4A8D2B7C"/>
    <w:rsid w:val="4A920F7A"/>
    <w:rsid w:val="4AC37FEC"/>
    <w:rsid w:val="4AFE25B5"/>
    <w:rsid w:val="4B06122E"/>
    <w:rsid w:val="4B1213C6"/>
    <w:rsid w:val="4B177300"/>
    <w:rsid w:val="4B32466F"/>
    <w:rsid w:val="4B3A3B01"/>
    <w:rsid w:val="4B3A6312"/>
    <w:rsid w:val="4B4527BC"/>
    <w:rsid w:val="4B570551"/>
    <w:rsid w:val="4B5D5AFA"/>
    <w:rsid w:val="4B716020"/>
    <w:rsid w:val="4B7D761F"/>
    <w:rsid w:val="4B7F3D30"/>
    <w:rsid w:val="4BB017BA"/>
    <w:rsid w:val="4BB12EE1"/>
    <w:rsid w:val="4BB5173B"/>
    <w:rsid w:val="4BBE2830"/>
    <w:rsid w:val="4BCF48E7"/>
    <w:rsid w:val="4BF80575"/>
    <w:rsid w:val="4BF90FA1"/>
    <w:rsid w:val="4BFD41FF"/>
    <w:rsid w:val="4C3C2400"/>
    <w:rsid w:val="4C45521B"/>
    <w:rsid w:val="4C5A6F60"/>
    <w:rsid w:val="4C5E0484"/>
    <w:rsid w:val="4C7A09D8"/>
    <w:rsid w:val="4C8440D8"/>
    <w:rsid w:val="4C914626"/>
    <w:rsid w:val="4C9E7149"/>
    <w:rsid w:val="4CAB3C18"/>
    <w:rsid w:val="4CB54DA4"/>
    <w:rsid w:val="4CBC1286"/>
    <w:rsid w:val="4CC2313D"/>
    <w:rsid w:val="4CE457B1"/>
    <w:rsid w:val="4CFC62F8"/>
    <w:rsid w:val="4D07642F"/>
    <w:rsid w:val="4D367548"/>
    <w:rsid w:val="4D3F4638"/>
    <w:rsid w:val="4D4B59FA"/>
    <w:rsid w:val="4D4E179F"/>
    <w:rsid w:val="4D67180D"/>
    <w:rsid w:val="4D702365"/>
    <w:rsid w:val="4D717963"/>
    <w:rsid w:val="4D85728E"/>
    <w:rsid w:val="4D8918EB"/>
    <w:rsid w:val="4D970AC0"/>
    <w:rsid w:val="4D9C5797"/>
    <w:rsid w:val="4D9C64A1"/>
    <w:rsid w:val="4DF93BB5"/>
    <w:rsid w:val="4E003B7C"/>
    <w:rsid w:val="4E3715BC"/>
    <w:rsid w:val="4E431977"/>
    <w:rsid w:val="4E7A20AA"/>
    <w:rsid w:val="4E984750"/>
    <w:rsid w:val="4EAA4B3E"/>
    <w:rsid w:val="4EAB1CE6"/>
    <w:rsid w:val="4ED432AF"/>
    <w:rsid w:val="4EEE4ECD"/>
    <w:rsid w:val="4EF47264"/>
    <w:rsid w:val="4EFC4DED"/>
    <w:rsid w:val="4F104672"/>
    <w:rsid w:val="4F1F484B"/>
    <w:rsid w:val="4F710505"/>
    <w:rsid w:val="4F8B4676"/>
    <w:rsid w:val="4F8D4746"/>
    <w:rsid w:val="4FA160F7"/>
    <w:rsid w:val="4FA41630"/>
    <w:rsid w:val="4FD92EBE"/>
    <w:rsid w:val="501F5828"/>
    <w:rsid w:val="5047736B"/>
    <w:rsid w:val="507C7A62"/>
    <w:rsid w:val="50836CBA"/>
    <w:rsid w:val="50A103A9"/>
    <w:rsid w:val="50A21024"/>
    <w:rsid w:val="50A37A28"/>
    <w:rsid w:val="50AA3ACC"/>
    <w:rsid w:val="50AD2242"/>
    <w:rsid w:val="50B52118"/>
    <w:rsid w:val="50C350EA"/>
    <w:rsid w:val="50D9150E"/>
    <w:rsid w:val="50F12089"/>
    <w:rsid w:val="50FE439E"/>
    <w:rsid w:val="510236A4"/>
    <w:rsid w:val="51390B15"/>
    <w:rsid w:val="51455B1B"/>
    <w:rsid w:val="51486497"/>
    <w:rsid w:val="5165004E"/>
    <w:rsid w:val="516502A7"/>
    <w:rsid w:val="51897102"/>
    <w:rsid w:val="5198654D"/>
    <w:rsid w:val="51AE0BF1"/>
    <w:rsid w:val="51AF7F74"/>
    <w:rsid w:val="51E14F9E"/>
    <w:rsid w:val="51E50AEB"/>
    <w:rsid w:val="51E71F3B"/>
    <w:rsid w:val="51EC331A"/>
    <w:rsid w:val="52000DAD"/>
    <w:rsid w:val="5225368D"/>
    <w:rsid w:val="524246ED"/>
    <w:rsid w:val="524838C8"/>
    <w:rsid w:val="52653BAC"/>
    <w:rsid w:val="52812E23"/>
    <w:rsid w:val="52A53449"/>
    <w:rsid w:val="52B957E3"/>
    <w:rsid w:val="530F5E84"/>
    <w:rsid w:val="5336277C"/>
    <w:rsid w:val="53477808"/>
    <w:rsid w:val="5363671D"/>
    <w:rsid w:val="536B08C2"/>
    <w:rsid w:val="537B51A1"/>
    <w:rsid w:val="53A07488"/>
    <w:rsid w:val="53A84E98"/>
    <w:rsid w:val="53AB464E"/>
    <w:rsid w:val="53AE7E90"/>
    <w:rsid w:val="53E2021C"/>
    <w:rsid w:val="54217FF7"/>
    <w:rsid w:val="542D6B4B"/>
    <w:rsid w:val="544921EB"/>
    <w:rsid w:val="544D28B4"/>
    <w:rsid w:val="54510B28"/>
    <w:rsid w:val="545805C1"/>
    <w:rsid w:val="547035DC"/>
    <w:rsid w:val="547054E6"/>
    <w:rsid w:val="54905ECA"/>
    <w:rsid w:val="549133EF"/>
    <w:rsid w:val="54B86F26"/>
    <w:rsid w:val="54EA54A1"/>
    <w:rsid w:val="54EB4FCE"/>
    <w:rsid w:val="54FB07D1"/>
    <w:rsid w:val="54FD7C48"/>
    <w:rsid w:val="54FF41EF"/>
    <w:rsid w:val="55115FB4"/>
    <w:rsid w:val="552604AC"/>
    <w:rsid w:val="553867EC"/>
    <w:rsid w:val="554A0659"/>
    <w:rsid w:val="555001EA"/>
    <w:rsid w:val="55591D95"/>
    <w:rsid w:val="555C4B46"/>
    <w:rsid w:val="55766E6E"/>
    <w:rsid w:val="55A305AB"/>
    <w:rsid w:val="55B22DC0"/>
    <w:rsid w:val="55E81103"/>
    <w:rsid w:val="55FB0D72"/>
    <w:rsid w:val="560C1AA8"/>
    <w:rsid w:val="5636667C"/>
    <w:rsid w:val="56725887"/>
    <w:rsid w:val="56872E97"/>
    <w:rsid w:val="5691478F"/>
    <w:rsid w:val="56B8493F"/>
    <w:rsid w:val="56D32D43"/>
    <w:rsid w:val="56D6091A"/>
    <w:rsid w:val="5708160D"/>
    <w:rsid w:val="571D0350"/>
    <w:rsid w:val="573230E3"/>
    <w:rsid w:val="57326D0A"/>
    <w:rsid w:val="57346B9A"/>
    <w:rsid w:val="57566A01"/>
    <w:rsid w:val="57652C6B"/>
    <w:rsid w:val="577E660E"/>
    <w:rsid w:val="57982B6F"/>
    <w:rsid w:val="57CF00C8"/>
    <w:rsid w:val="57E049ED"/>
    <w:rsid w:val="57E5175B"/>
    <w:rsid w:val="580208F4"/>
    <w:rsid w:val="5824051C"/>
    <w:rsid w:val="5824799B"/>
    <w:rsid w:val="583C600F"/>
    <w:rsid w:val="58413981"/>
    <w:rsid w:val="584922B4"/>
    <w:rsid w:val="58735691"/>
    <w:rsid w:val="587D1CA9"/>
    <w:rsid w:val="58835213"/>
    <w:rsid w:val="58864E1B"/>
    <w:rsid w:val="589479F9"/>
    <w:rsid w:val="58A84AA2"/>
    <w:rsid w:val="58C345C6"/>
    <w:rsid w:val="58D303AE"/>
    <w:rsid w:val="58EB0236"/>
    <w:rsid w:val="58F13CC1"/>
    <w:rsid w:val="58F519BC"/>
    <w:rsid w:val="5904702E"/>
    <w:rsid w:val="59072E21"/>
    <w:rsid w:val="59347608"/>
    <w:rsid w:val="59480288"/>
    <w:rsid w:val="594864B6"/>
    <w:rsid w:val="59794BBF"/>
    <w:rsid w:val="598C1A01"/>
    <w:rsid w:val="5991583B"/>
    <w:rsid w:val="59A973AF"/>
    <w:rsid w:val="59EB7739"/>
    <w:rsid w:val="59FA0FA8"/>
    <w:rsid w:val="5A0358FE"/>
    <w:rsid w:val="5A1146B1"/>
    <w:rsid w:val="5A1F5D59"/>
    <w:rsid w:val="5A215D23"/>
    <w:rsid w:val="5A331AE6"/>
    <w:rsid w:val="5A3513A5"/>
    <w:rsid w:val="5A36428B"/>
    <w:rsid w:val="5A37588E"/>
    <w:rsid w:val="5A390E83"/>
    <w:rsid w:val="5A5534EF"/>
    <w:rsid w:val="5A71077B"/>
    <w:rsid w:val="5A8D031B"/>
    <w:rsid w:val="5A90206E"/>
    <w:rsid w:val="5A9E1A35"/>
    <w:rsid w:val="5AAA3681"/>
    <w:rsid w:val="5AAC252C"/>
    <w:rsid w:val="5AE400B4"/>
    <w:rsid w:val="5AE85CDD"/>
    <w:rsid w:val="5AF23A2D"/>
    <w:rsid w:val="5B063AC7"/>
    <w:rsid w:val="5B0E1E50"/>
    <w:rsid w:val="5B2D63A7"/>
    <w:rsid w:val="5B414343"/>
    <w:rsid w:val="5B470FD5"/>
    <w:rsid w:val="5B4F0BF1"/>
    <w:rsid w:val="5B536622"/>
    <w:rsid w:val="5B68252D"/>
    <w:rsid w:val="5B6A0542"/>
    <w:rsid w:val="5BA3197C"/>
    <w:rsid w:val="5BAB5F58"/>
    <w:rsid w:val="5BD54459"/>
    <w:rsid w:val="5BF358C7"/>
    <w:rsid w:val="5C0B7648"/>
    <w:rsid w:val="5C3E2402"/>
    <w:rsid w:val="5C477223"/>
    <w:rsid w:val="5C671AD7"/>
    <w:rsid w:val="5C6B2256"/>
    <w:rsid w:val="5C84797E"/>
    <w:rsid w:val="5CB4281D"/>
    <w:rsid w:val="5CB60645"/>
    <w:rsid w:val="5D10230C"/>
    <w:rsid w:val="5D114D38"/>
    <w:rsid w:val="5D1960B6"/>
    <w:rsid w:val="5D196796"/>
    <w:rsid w:val="5D4F10A6"/>
    <w:rsid w:val="5D55528D"/>
    <w:rsid w:val="5D7D1A39"/>
    <w:rsid w:val="5DBC6D7D"/>
    <w:rsid w:val="5DD515B2"/>
    <w:rsid w:val="5DDB3AD3"/>
    <w:rsid w:val="5DED481C"/>
    <w:rsid w:val="5E1572F3"/>
    <w:rsid w:val="5E452F78"/>
    <w:rsid w:val="5E5401B3"/>
    <w:rsid w:val="5E5C2D57"/>
    <w:rsid w:val="5E6C11B1"/>
    <w:rsid w:val="5E881A20"/>
    <w:rsid w:val="5E9E7E89"/>
    <w:rsid w:val="5EBB5AC9"/>
    <w:rsid w:val="5EBF0E83"/>
    <w:rsid w:val="5EC26966"/>
    <w:rsid w:val="5EDE3124"/>
    <w:rsid w:val="5EF441B7"/>
    <w:rsid w:val="5F0077C4"/>
    <w:rsid w:val="5F162E3A"/>
    <w:rsid w:val="5F6A4176"/>
    <w:rsid w:val="5F74500C"/>
    <w:rsid w:val="5F8F1DFF"/>
    <w:rsid w:val="5F925EC8"/>
    <w:rsid w:val="5F955438"/>
    <w:rsid w:val="5FC33392"/>
    <w:rsid w:val="5FE7189E"/>
    <w:rsid w:val="5FE80F0C"/>
    <w:rsid w:val="603B34E5"/>
    <w:rsid w:val="605443D1"/>
    <w:rsid w:val="605F54DC"/>
    <w:rsid w:val="60951550"/>
    <w:rsid w:val="60C12F77"/>
    <w:rsid w:val="60D12038"/>
    <w:rsid w:val="60FB447C"/>
    <w:rsid w:val="61252CAC"/>
    <w:rsid w:val="612E0A91"/>
    <w:rsid w:val="61313B42"/>
    <w:rsid w:val="613B4659"/>
    <w:rsid w:val="61842AC5"/>
    <w:rsid w:val="61A02960"/>
    <w:rsid w:val="61E74092"/>
    <w:rsid w:val="62436CD9"/>
    <w:rsid w:val="6260756E"/>
    <w:rsid w:val="62673BC1"/>
    <w:rsid w:val="62715233"/>
    <w:rsid w:val="627924D3"/>
    <w:rsid w:val="629A4F24"/>
    <w:rsid w:val="62B9285A"/>
    <w:rsid w:val="62BE2050"/>
    <w:rsid w:val="62CA1C6B"/>
    <w:rsid w:val="62F17527"/>
    <w:rsid w:val="62FC25C5"/>
    <w:rsid w:val="630166F1"/>
    <w:rsid w:val="63190EF2"/>
    <w:rsid w:val="633D1325"/>
    <w:rsid w:val="63656B5C"/>
    <w:rsid w:val="6370222C"/>
    <w:rsid w:val="63915FA5"/>
    <w:rsid w:val="63A94AB2"/>
    <w:rsid w:val="63AC0716"/>
    <w:rsid w:val="63BC10B1"/>
    <w:rsid w:val="63C03B01"/>
    <w:rsid w:val="63DC0E81"/>
    <w:rsid w:val="63E4531A"/>
    <w:rsid w:val="63F05A86"/>
    <w:rsid w:val="63F41FD1"/>
    <w:rsid w:val="63F91070"/>
    <w:rsid w:val="63FF7F62"/>
    <w:rsid w:val="64145A5C"/>
    <w:rsid w:val="6450345A"/>
    <w:rsid w:val="64572560"/>
    <w:rsid w:val="645C6207"/>
    <w:rsid w:val="64637E3F"/>
    <w:rsid w:val="647B5D07"/>
    <w:rsid w:val="648B30DB"/>
    <w:rsid w:val="648B3340"/>
    <w:rsid w:val="648C4473"/>
    <w:rsid w:val="649E6EEF"/>
    <w:rsid w:val="64B27F11"/>
    <w:rsid w:val="64EC74EB"/>
    <w:rsid w:val="64EE21C7"/>
    <w:rsid w:val="64FC3B15"/>
    <w:rsid w:val="65034D94"/>
    <w:rsid w:val="650F0218"/>
    <w:rsid w:val="65243BF0"/>
    <w:rsid w:val="65337AB1"/>
    <w:rsid w:val="653B12A1"/>
    <w:rsid w:val="65474DA3"/>
    <w:rsid w:val="654A026F"/>
    <w:rsid w:val="65914442"/>
    <w:rsid w:val="65941DE3"/>
    <w:rsid w:val="65A06377"/>
    <w:rsid w:val="65B81260"/>
    <w:rsid w:val="65CA355B"/>
    <w:rsid w:val="65F863FF"/>
    <w:rsid w:val="660722C0"/>
    <w:rsid w:val="660E628C"/>
    <w:rsid w:val="66232FDD"/>
    <w:rsid w:val="66241F5E"/>
    <w:rsid w:val="663D2FBA"/>
    <w:rsid w:val="6657405E"/>
    <w:rsid w:val="668B2C41"/>
    <w:rsid w:val="66B859DB"/>
    <w:rsid w:val="66EF4B79"/>
    <w:rsid w:val="66F347C2"/>
    <w:rsid w:val="67072D31"/>
    <w:rsid w:val="67215DD4"/>
    <w:rsid w:val="6745694E"/>
    <w:rsid w:val="677945F7"/>
    <w:rsid w:val="677D70BC"/>
    <w:rsid w:val="67800A28"/>
    <w:rsid w:val="678F6524"/>
    <w:rsid w:val="679A20A8"/>
    <w:rsid w:val="679B2171"/>
    <w:rsid w:val="67B179BB"/>
    <w:rsid w:val="67D247C1"/>
    <w:rsid w:val="67DE7997"/>
    <w:rsid w:val="67E625AF"/>
    <w:rsid w:val="67EB61CD"/>
    <w:rsid w:val="67F136F4"/>
    <w:rsid w:val="67F730DC"/>
    <w:rsid w:val="68080F84"/>
    <w:rsid w:val="680B14D5"/>
    <w:rsid w:val="680B4ECE"/>
    <w:rsid w:val="680E5D3E"/>
    <w:rsid w:val="68162E39"/>
    <w:rsid w:val="683D2879"/>
    <w:rsid w:val="684D7A3C"/>
    <w:rsid w:val="685971C8"/>
    <w:rsid w:val="68674C6A"/>
    <w:rsid w:val="688834D3"/>
    <w:rsid w:val="68A54962"/>
    <w:rsid w:val="68CB2ACF"/>
    <w:rsid w:val="68D353D3"/>
    <w:rsid w:val="68EC655B"/>
    <w:rsid w:val="68FD2320"/>
    <w:rsid w:val="69016E82"/>
    <w:rsid w:val="690376D8"/>
    <w:rsid w:val="691A7D26"/>
    <w:rsid w:val="692C7813"/>
    <w:rsid w:val="69366B17"/>
    <w:rsid w:val="69504CBD"/>
    <w:rsid w:val="696F7708"/>
    <w:rsid w:val="69822371"/>
    <w:rsid w:val="6990418C"/>
    <w:rsid w:val="69B975CC"/>
    <w:rsid w:val="69D0068F"/>
    <w:rsid w:val="69D11CE0"/>
    <w:rsid w:val="69E06354"/>
    <w:rsid w:val="69E94355"/>
    <w:rsid w:val="69F3572F"/>
    <w:rsid w:val="69F37DDB"/>
    <w:rsid w:val="6A125AB7"/>
    <w:rsid w:val="6A1B6F35"/>
    <w:rsid w:val="6A9C72A3"/>
    <w:rsid w:val="6AA5635C"/>
    <w:rsid w:val="6AD65544"/>
    <w:rsid w:val="6ADA64D1"/>
    <w:rsid w:val="6ADA6511"/>
    <w:rsid w:val="6AF2418E"/>
    <w:rsid w:val="6AF30F20"/>
    <w:rsid w:val="6AFC7B1D"/>
    <w:rsid w:val="6B057379"/>
    <w:rsid w:val="6B1E48D3"/>
    <w:rsid w:val="6B631EBD"/>
    <w:rsid w:val="6B690F3E"/>
    <w:rsid w:val="6B8A5BA3"/>
    <w:rsid w:val="6BAA5D49"/>
    <w:rsid w:val="6BB41BA9"/>
    <w:rsid w:val="6BCF43E7"/>
    <w:rsid w:val="6BD12E8A"/>
    <w:rsid w:val="6BDA0AD4"/>
    <w:rsid w:val="6BEC6DD4"/>
    <w:rsid w:val="6C117FDE"/>
    <w:rsid w:val="6C791E7E"/>
    <w:rsid w:val="6C9B4A10"/>
    <w:rsid w:val="6CC73B3C"/>
    <w:rsid w:val="6CCF2338"/>
    <w:rsid w:val="6CE50ACC"/>
    <w:rsid w:val="6CF725F0"/>
    <w:rsid w:val="6CFE00D1"/>
    <w:rsid w:val="6D1E037E"/>
    <w:rsid w:val="6D2E629A"/>
    <w:rsid w:val="6D451E4B"/>
    <w:rsid w:val="6D8A58FC"/>
    <w:rsid w:val="6D8E3433"/>
    <w:rsid w:val="6D9C0126"/>
    <w:rsid w:val="6DAB4E8E"/>
    <w:rsid w:val="6DD205E0"/>
    <w:rsid w:val="6DD61519"/>
    <w:rsid w:val="6DE2623C"/>
    <w:rsid w:val="6DEB120E"/>
    <w:rsid w:val="6E0C4CD2"/>
    <w:rsid w:val="6E190503"/>
    <w:rsid w:val="6E1B4CAE"/>
    <w:rsid w:val="6E2122E6"/>
    <w:rsid w:val="6E4A1B6C"/>
    <w:rsid w:val="6E4C20C9"/>
    <w:rsid w:val="6E4E2A8E"/>
    <w:rsid w:val="6E696E54"/>
    <w:rsid w:val="6E6979C4"/>
    <w:rsid w:val="6E8C66ED"/>
    <w:rsid w:val="6E982F46"/>
    <w:rsid w:val="6EAA6317"/>
    <w:rsid w:val="6EAC0519"/>
    <w:rsid w:val="6EAD52B7"/>
    <w:rsid w:val="6EB03250"/>
    <w:rsid w:val="6EB3043B"/>
    <w:rsid w:val="6EDB4A4D"/>
    <w:rsid w:val="6EE71EC9"/>
    <w:rsid w:val="6EEF6595"/>
    <w:rsid w:val="6F02216A"/>
    <w:rsid w:val="6F0D5170"/>
    <w:rsid w:val="6F0F2056"/>
    <w:rsid w:val="6F1960A5"/>
    <w:rsid w:val="6F3F501B"/>
    <w:rsid w:val="6F437CF7"/>
    <w:rsid w:val="6F661956"/>
    <w:rsid w:val="6F680A91"/>
    <w:rsid w:val="6F68623A"/>
    <w:rsid w:val="6F6D5A69"/>
    <w:rsid w:val="6FB80315"/>
    <w:rsid w:val="6FD808EA"/>
    <w:rsid w:val="6FD84185"/>
    <w:rsid w:val="701C3A5C"/>
    <w:rsid w:val="702F209F"/>
    <w:rsid w:val="703E114C"/>
    <w:rsid w:val="704C7E19"/>
    <w:rsid w:val="704F759C"/>
    <w:rsid w:val="7060167D"/>
    <w:rsid w:val="70612103"/>
    <w:rsid w:val="70712A84"/>
    <w:rsid w:val="70743BF8"/>
    <w:rsid w:val="70972AA2"/>
    <w:rsid w:val="70A7642F"/>
    <w:rsid w:val="70B14DA6"/>
    <w:rsid w:val="70B60EB9"/>
    <w:rsid w:val="70C43626"/>
    <w:rsid w:val="70C84CDF"/>
    <w:rsid w:val="70DB15C2"/>
    <w:rsid w:val="70E24458"/>
    <w:rsid w:val="70EC1112"/>
    <w:rsid w:val="70FF1FB5"/>
    <w:rsid w:val="711407C6"/>
    <w:rsid w:val="711B5125"/>
    <w:rsid w:val="7123271C"/>
    <w:rsid w:val="71255742"/>
    <w:rsid w:val="71261ED7"/>
    <w:rsid w:val="71302DF1"/>
    <w:rsid w:val="713B75E5"/>
    <w:rsid w:val="71444578"/>
    <w:rsid w:val="714F1B9F"/>
    <w:rsid w:val="715230F9"/>
    <w:rsid w:val="71686FD7"/>
    <w:rsid w:val="717E01BF"/>
    <w:rsid w:val="71916D88"/>
    <w:rsid w:val="719922D4"/>
    <w:rsid w:val="71A0129E"/>
    <w:rsid w:val="71BF24BB"/>
    <w:rsid w:val="71E334B6"/>
    <w:rsid w:val="71F716BB"/>
    <w:rsid w:val="72052845"/>
    <w:rsid w:val="72150EF2"/>
    <w:rsid w:val="722D5E08"/>
    <w:rsid w:val="723C4C19"/>
    <w:rsid w:val="72407CE2"/>
    <w:rsid w:val="72491C6D"/>
    <w:rsid w:val="724D1778"/>
    <w:rsid w:val="72586D5C"/>
    <w:rsid w:val="727778A7"/>
    <w:rsid w:val="72964253"/>
    <w:rsid w:val="72B52008"/>
    <w:rsid w:val="72CA0A35"/>
    <w:rsid w:val="72D667C5"/>
    <w:rsid w:val="72E17B4C"/>
    <w:rsid w:val="72E417CB"/>
    <w:rsid w:val="72EC365E"/>
    <w:rsid w:val="73063349"/>
    <w:rsid w:val="731E379C"/>
    <w:rsid w:val="73426C60"/>
    <w:rsid w:val="7352461E"/>
    <w:rsid w:val="73571A1E"/>
    <w:rsid w:val="73814197"/>
    <w:rsid w:val="73867A40"/>
    <w:rsid w:val="738E66FB"/>
    <w:rsid w:val="739760AF"/>
    <w:rsid w:val="73B01157"/>
    <w:rsid w:val="73B419C3"/>
    <w:rsid w:val="73C44AA8"/>
    <w:rsid w:val="73C759AF"/>
    <w:rsid w:val="73CC63BD"/>
    <w:rsid w:val="73D01C17"/>
    <w:rsid w:val="73D66D5B"/>
    <w:rsid w:val="73EA037D"/>
    <w:rsid w:val="73EC191E"/>
    <w:rsid w:val="740344D7"/>
    <w:rsid w:val="741829E9"/>
    <w:rsid w:val="742F5B07"/>
    <w:rsid w:val="743F30F9"/>
    <w:rsid w:val="74486A7E"/>
    <w:rsid w:val="744B0468"/>
    <w:rsid w:val="744B0B2B"/>
    <w:rsid w:val="7461271B"/>
    <w:rsid w:val="7473270D"/>
    <w:rsid w:val="7483645F"/>
    <w:rsid w:val="74892352"/>
    <w:rsid w:val="74922052"/>
    <w:rsid w:val="749648DD"/>
    <w:rsid w:val="749B4D28"/>
    <w:rsid w:val="74A8406A"/>
    <w:rsid w:val="74A84215"/>
    <w:rsid w:val="74B31F5C"/>
    <w:rsid w:val="74DD7040"/>
    <w:rsid w:val="75056B1D"/>
    <w:rsid w:val="751265E1"/>
    <w:rsid w:val="752242B5"/>
    <w:rsid w:val="75243337"/>
    <w:rsid w:val="75281CB0"/>
    <w:rsid w:val="753C2362"/>
    <w:rsid w:val="753F0D1B"/>
    <w:rsid w:val="754B502A"/>
    <w:rsid w:val="757860FB"/>
    <w:rsid w:val="75A6528F"/>
    <w:rsid w:val="75D327B7"/>
    <w:rsid w:val="75DB1B86"/>
    <w:rsid w:val="75E1261C"/>
    <w:rsid w:val="75FA55F4"/>
    <w:rsid w:val="75FB62B5"/>
    <w:rsid w:val="75FE323C"/>
    <w:rsid w:val="76026F2A"/>
    <w:rsid w:val="76465100"/>
    <w:rsid w:val="765B79F0"/>
    <w:rsid w:val="76615FD2"/>
    <w:rsid w:val="76656E0B"/>
    <w:rsid w:val="76823C3F"/>
    <w:rsid w:val="76903EC7"/>
    <w:rsid w:val="76931398"/>
    <w:rsid w:val="769D6C22"/>
    <w:rsid w:val="76BC79D5"/>
    <w:rsid w:val="76D13C5A"/>
    <w:rsid w:val="76D84C44"/>
    <w:rsid w:val="77053822"/>
    <w:rsid w:val="778642FB"/>
    <w:rsid w:val="77A76EC1"/>
    <w:rsid w:val="77AB6453"/>
    <w:rsid w:val="77B04EBB"/>
    <w:rsid w:val="77C67CA1"/>
    <w:rsid w:val="77C72B3C"/>
    <w:rsid w:val="77D63FA4"/>
    <w:rsid w:val="77F504FA"/>
    <w:rsid w:val="78005747"/>
    <w:rsid w:val="78066A61"/>
    <w:rsid w:val="78114D39"/>
    <w:rsid w:val="781B555B"/>
    <w:rsid w:val="781E7867"/>
    <w:rsid w:val="782D7F4C"/>
    <w:rsid w:val="78566674"/>
    <w:rsid w:val="7866123C"/>
    <w:rsid w:val="7895502D"/>
    <w:rsid w:val="78A13E89"/>
    <w:rsid w:val="78A23A13"/>
    <w:rsid w:val="78B85F7C"/>
    <w:rsid w:val="78BA2993"/>
    <w:rsid w:val="78C038B3"/>
    <w:rsid w:val="78C70C62"/>
    <w:rsid w:val="78CC0AF4"/>
    <w:rsid w:val="78D7699E"/>
    <w:rsid w:val="79140DFE"/>
    <w:rsid w:val="79316243"/>
    <w:rsid w:val="793237E1"/>
    <w:rsid w:val="7939485F"/>
    <w:rsid w:val="794E1F7F"/>
    <w:rsid w:val="7951295D"/>
    <w:rsid w:val="796D6898"/>
    <w:rsid w:val="7979319B"/>
    <w:rsid w:val="797C5EDB"/>
    <w:rsid w:val="79872091"/>
    <w:rsid w:val="79954FFD"/>
    <w:rsid w:val="79984C9D"/>
    <w:rsid w:val="799F1CE8"/>
    <w:rsid w:val="79A609C3"/>
    <w:rsid w:val="79A94DCE"/>
    <w:rsid w:val="79BC3AA4"/>
    <w:rsid w:val="79E80139"/>
    <w:rsid w:val="79EB54B9"/>
    <w:rsid w:val="79F527B4"/>
    <w:rsid w:val="7A1378FD"/>
    <w:rsid w:val="7A3E7E6F"/>
    <w:rsid w:val="7A522827"/>
    <w:rsid w:val="7A655372"/>
    <w:rsid w:val="7A8F45C6"/>
    <w:rsid w:val="7AA34729"/>
    <w:rsid w:val="7AAC00D5"/>
    <w:rsid w:val="7ABE63CE"/>
    <w:rsid w:val="7AC5231C"/>
    <w:rsid w:val="7ADB4E1A"/>
    <w:rsid w:val="7AF65B46"/>
    <w:rsid w:val="7B0C1557"/>
    <w:rsid w:val="7B171C85"/>
    <w:rsid w:val="7B2027D9"/>
    <w:rsid w:val="7B2F260D"/>
    <w:rsid w:val="7B3B7C30"/>
    <w:rsid w:val="7B60223E"/>
    <w:rsid w:val="7B6918BF"/>
    <w:rsid w:val="7B765B09"/>
    <w:rsid w:val="7B8E3E71"/>
    <w:rsid w:val="7BAB50CF"/>
    <w:rsid w:val="7BB23217"/>
    <w:rsid w:val="7BB96757"/>
    <w:rsid w:val="7BE02BC3"/>
    <w:rsid w:val="7BE44AB4"/>
    <w:rsid w:val="7BF61E69"/>
    <w:rsid w:val="7BFD119D"/>
    <w:rsid w:val="7C0A217D"/>
    <w:rsid w:val="7C1F3261"/>
    <w:rsid w:val="7C20491B"/>
    <w:rsid w:val="7C260E68"/>
    <w:rsid w:val="7C383EF9"/>
    <w:rsid w:val="7C536E25"/>
    <w:rsid w:val="7C5928B5"/>
    <w:rsid w:val="7C743676"/>
    <w:rsid w:val="7C780A69"/>
    <w:rsid w:val="7C7F3013"/>
    <w:rsid w:val="7C894E10"/>
    <w:rsid w:val="7C911C89"/>
    <w:rsid w:val="7C9374D0"/>
    <w:rsid w:val="7CC84D7F"/>
    <w:rsid w:val="7CCB33D9"/>
    <w:rsid w:val="7CCD3C68"/>
    <w:rsid w:val="7CF34EA9"/>
    <w:rsid w:val="7D431A1D"/>
    <w:rsid w:val="7D712FE6"/>
    <w:rsid w:val="7D764CC7"/>
    <w:rsid w:val="7D783CAB"/>
    <w:rsid w:val="7D9D639C"/>
    <w:rsid w:val="7DC52DF7"/>
    <w:rsid w:val="7DC748F8"/>
    <w:rsid w:val="7DD50D0B"/>
    <w:rsid w:val="7DDC407C"/>
    <w:rsid w:val="7DF66F5B"/>
    <w:rsid w:val="7DFA32D1"/>
    <w:rsid w:val="7DFD6433"/>
    <w:rsid w:val="7E016A5C"/>
    <w:rsid w:val="7E122CA7"/>
    <w:rsid w:val="7E2861DC"/>
    <w:rsid w:val="7E3D3823"/>
    <w:rsid w:val="7E4000F2"/>
    <w:rsid w:val="7E4D700B"/>
    <w:rsid w:val="7E520CE5"/>
    <w:rsid w:val="7E736CBC"/>
    <w:rsid w:val="7E7A6C5B"/>
    <w:rsid w:val="7E800D06"/>
    <w:rsid w:val="7EB226F8"/>
    <w:rsid w:val="7EB96CBD"/>
    <w:rsid w:val="7EC84CFD"/>
    <w:rsid w:val="7EE359DA"/>
    <w:rsid w:val="7EE8052D"/>
    <w:rsid w:val="7EE93792"/>
    <w:rsid w:val="7F190DFC"/>
    <w:rsid w:val="7F255EFE"/>
    <w:rsid w:val="7F303DDD"/>
    <w:rsid w:val="7F81776D"/>
    <w:rsid w:val="7F8674B9"/>
    <w:rsid w:val="7F870B6E"/>
    <w:rsid w:val="7F8D258B"/>
    <w:rsid w:val="7FA34F35"/>
    <w:rsid w:val="7FA606EB"/>
    <w:rsid w:val="7FAF3469"/>
    <w:rsid w:val="7FE31F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qFormat="1" w:uiPriority="0" w:semiHidden="0" w:name="index 2"/>
    <w:lsdException w:qFormat="1" w:uiPriority="0" w:semiHidden="0" w:name="index 3"/>
    <w:lsdException w:qFormat="1" w:uiPriority="0" w:semiHidden="0" w:name="index 4"/>
    <w:lsdException w:qFormat="1" w:uiPriority="0" w:semiHidden="0" w:name="index 5"/>
    <w:lsdException w:qFormat="1" w:uiPriority="0" w:semiHidden="0" w:name="index 6"/>
    <w:lsdException w:qFormat="1" w:uiPriority="0" w:semiHidden="0" w:name="index 7"/>
    <w:lsdException w:qFormat="1" w:uiPriority="0" w:semiHidden="0" w:name="index 8"/>
    <w:lsdException w:qFormat="1" w:uiPriority="0" w:semiHidden="0" w:name="index 9"/>
    <w:lsdException w:qFormat="1" w:unhideWhenUsed="0"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iPriority="0" w:semiHidden="0" w:name="index heading"/>
    <w:lsdException w:qFormat="1" w:unhideWhenUsed="0" w:uiPriority="35" w:semiHidden="0" w:name="caption"/>
    <w:lsdException w:qFormat="1" w:unhideWhenUsed="0" w:uiPriority="0" w:semiHidden="0" w:name="table of figures"/>
    <w:lsdException w:qFormat="1" w:uiPriority="0" w:semiHidden="0" w:name="envelope address"/>
    <w:lsdException w:qFormat="1"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qFormat="1" w:uiPriority="0" w:semiHidden="0" w:name="endnote reference"/>
    <w:lsdException w:qFormat="1" w:uiPriority="0" w:semiHidden="0" w:name="endnote text"/>
    <w:lsdException w:qFormat="1"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iPriority="0" w:semiHidden="0" w:name="List Bullet"/>
    <w:lsdException w:qFormat="1" w:unhideWhenUsed="0" w:uiPriority="0" w:semiHidden="0" w:name="List Number"/>
    <w:lsdException w:qFormat="1" w:unhideWhenUsed="0" w:uiPriority="0" w:semiHidden="0" w:name="List 2"/>
    <w:lsdException w:qFormat="1" w:uiPriority="0" w:semiHidden="0" w:name="List 3"/>
    <w:lsdException w:qFormat="1" w:unhideWhenUsed="0" w:uiPriority="0" w:semiHidden="0" w:name="List 4"/>
    <w:lsdException w:qFormat="1" w:unhideWhenUsed="0" w:uiPriority="0" w:semiHidden="0" w:name="List 5"/>
    <w:lsdException w:qFormat="1" w:uiPriority="0" w:semiHidden="0" w:name="List Bullet 2"/>
    <w:lsdException w:qFormat="1" w:uiPriority="0" w:semiHidden="0" w:name="List Bullet 3"/>
    <w:lsdException w:qFormat="1" w:uiPriority="0" w:semiHidden="0" w:name="List Bullet 4"/>
    <w:lsdException w:qFormat="1" w:uiPriority="0" w:semiHidden="0" w:name="List Bullet 5"/>
    <w:lsdException w:qFormat="1" w:uiPriority="0" w:semiHidden="0" w:name="List Number 2"/>
    <w:lsdException w:qFormat="1" w:uiPriority="0" w:semiHidden="0" w:name="List Number 3"/>
    <w:lsdException w:qFormat="1" w:uiPriority="0" w:semiHidden="0" w:name="List Number 4"/>
    <w:lsdException w:qFormat="1" w:uiPriority="0" w:semiHidden="0" w:name="List Number 5"/>
    <w:lsdException w:qFormat="1" w:unhideWhenUsed="0" w:uiPriority="10" w:semiHidden="0" w:name="Title"/>
    <w:lsdException w:qFormat="1" w:uiPriority="0" w:semiHidden="0" w:name="Closing"/>
    <w:lsdException w:qFormat="1"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qFormat="1" w:uiPriority="0" w:semiHidden="0" w:name="List Continue"/>
    <w:lsdException w:qFormat="1" w:uiPriority="0" w:semiHidden="0" w:name="List Continue 2"/>
    <w:lsdException w:qFormat="1" w:uiPriority="0" w:semiHidden="0" w:name="List Continue 3"/>
    <w:lsdException w:qFormat="1" w:uiPriority="0" w:semiHidden="0" w:name="List Continue 4"/>
    <w:lsdException w:qFormat="1" w:uiPriority="0" w:semiHidden="0" w:name="List Continue 5"/>
    <w:lsdException w:qFormat="1"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qFormat="1"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iPriority="0" w:semiHidden="0" w:name="E-mail Signature"/>
    <w:lsdException w:qFormat="1" w:unhideWhenUsed="0" w:uiPriority="99" w:semiHidden="0" w:name="Normal (Web)"/>
    <w:lsdException w:qFormat="1" w:uiPriority="0" w:semiHidden="0" w:name="HTML Acronym"/>
    <w:lsdException w:qFormat="1" w:uiPriority="0" w:semiHidden="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0" w:semiHidden="0" w:name="HTML Preformatted"/>
    <w:lsdException w:qFormat="1" w:uiPriority="0" w:semiHidden="0" w:name="HTML Sample"/>
    <w:lsdException w:qFormat="1" w:uiPriority="0" w:semiHidden="0" w:name="HTML Typewriter"/>
    <w:lsdException w:qFormat="1" w:uiPriority="0" w:semiHidden="0" w:name="HTML Variable"/>
    <w:lsdException w:qFormat="1" w:uiPriority="99"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iPriority="0" w:semiHidden="0" w:name="Table Grid 1"/>
    <w:lsdException w:qFormat="1" w:uiPriority="0" w:semiHidden="0" w:name="Table Grid 2"/>
    <w:lsdException w:unhideWhenUsed="0" w:uiPriority="0" w:semiHidden="0" w:name="Table Grid 3"/>
    <w:lsdException w:unhideWhenUsed="0" w:uiPriority="0" w:semiHidden="0" w:name="Table Grid 4"/>
    <w:lsdException w:qFormat="1" w:uiPriority="0" w:semiHidden="0" w:name="Table Grid 5"/>
    <w:lsdException w:unhideWhenUsed="0" w:uiPriority="0" w:semiHidden="0" w:name="Table Grid 6"/>
    <w:lsdException w:qFormat="1" w:uiPriority="0" w:semiHidden="0" w:name="Table Grid 7"/>
    <w:lsdException w:qFormat="1"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qFormat="1"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iPriority="0" w:semiHidden="0" w:name="Table Elegant"/>
    <w:lsdException w:qFormat="1"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qFormat="1"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paragraph" w:styleId="2">
    <w:name w:val="heading 1"/>
    <w:basedOn w:val="1"/>
    <w:next w:val="3"/>
    <w:link w:val="123"/>
    <w:autoRedefine/>
    <w:qFormat/>
    <w:uiPriority w:val="9"/>
    <w:pPr>
      <w:keepNext/>
      <w:keepLines/>
      <w:widowControl/>
      <w:spacing w:beforeLines="50" w:afterLines="50" w:line="500" w:lineRule="exact"/>
      <w:jc w:val="left"/>
      <w:outlineLvl w:val="0"/>
    </w:pPr>
    <w:rPr>
      <w:rFonts w:eastAsia="黑体"/>
      <w:b/>
      <w:color w:val="262626"/>
      <w:kern w:val="0"/>
      <w:sz w:val="28"/>
      <w:szCs w:val="32"/>
    </w:rPr>
  </w:style>
  <w:style w:type="paragraph" w:styleId="3">
    <w:name w:val="heading 2"/>
    <w:basedOn w:val="1"/>
    <w:next w:val="1"/>
    <w:link w:val="124"/>
    <w:autoRedefine/>
    <w:qFormat/>
    <w:uiPriority w:val="9"/>
    <w:pPr>
      <w:keepNext/>
      <w:keepLines/>
      <w:widowControl/>
      <w:spacing w:after="0" w:line="500" w:lineRule="exact"/>
      <w:jc w:val="left"/>
      <w:outlineLvl w:val="1"/>
    </w:pPr>
    <w:rPr>
      <w:rFonts w:eastAsia="黑体"/>
      <w:color w:val="262626"/>
      <w:kern w:val="0"/>
      <w:sz w:val="28"/>
      <w:szCs w:val="28"/>
    </w:rPr>
  </w:style>
  <w:style w:type="paragraph" w:styleId="5">
    <w:name w:val="heading 3"/>
    <w:basedOn w:val="1"/>
    <w:next w:val="1"/>
    <w:link w:val="125"/>
    <w:autoRedefine/>
    <w:qFormat/>
    <w:uiPriority w:val="9"/>
    <w:pPr>
      <w:keepNext/>
      <w:keepLines/>
      <w:widowControl/>
      <w:spacing w:after="0" w:line="500" w:lineRule="exact"/>
      <w:jc w:val="left"/>
      <w:outlineLvl w:val="2"/>
    </w:pPr>
    <w:rPr>
      <w:rFonts w:eastAsia="仿宋"/>
      <w:b/>
      <w:color w:val="0D0D0D"/>
      <w:kern w:val="0"/>
      <w:sz w:val="24"/>
      <w:szCs w:val="24"/>
    </w:rPr>
  </w:style>
  <w:style w:type="paragraph" w:styleId="6">
    <w:name w:val="heading 4"/>
    <w:basedOn w:val="1"/>
    <w:next w:val="1"/>
    <w:link w:val="126"/>
    <w:autoRedefine/>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127"/>
    <w:autoRedefine/>
    <w:qFormat/>
    <w:uiPriority w:val="9"/>
    <w:pPr>
      <w:keepNext/>
      <w:autoSpaceDE w:val="0"/>
      <w:autoSpaceDN w:val="0"/>
      <w:adjustRightInd w:val="0"/>
      <w:snapToGrid w:val="0"/>
      <w:spacing w:before="280" w:after="290" w:line="376" w:lineRule="auto"/>
      <w:outlineLvl w:val="4"/>
    </w:pPr>
    <w:rPr>
      <w:rFonts w:ascii="宋体"/>
      <w:b/>
      <w:color w:val="000000"/>
      <w:kern w:val="0"/>
      <w:sz w:val="28"/>
      <w:szCs w:val="20"/>
    </w:rPr>
  </w:style>
  <w:style w:type="paragraph" w:styleId="10">
    <w:name w:val="heading 6"/>
    <w:basedOn w:val="1"/>
    <w:next w:val="8"/>
    <w:link w:val="128"/>
    <w:autoRedefine/>
    <w:qFormat/>
    <w:uiPriority w:val="0"/>
    <w:pPr>
      <w:keepNext/>
      <w:autoSpaceDE w:val="0"/>
      <w:autoSpaceDN w:val="0"/>
      <w:adjustRightInd w:val="0"/>
      <w:snapToGrid w:val="0"/>
      <w:spacing w:before="240" w:after="64" w:line="320" w:lineRule="auto"/>
      <w:outlineLvl w:val="5"/>
    </w:pPr>
    <w:rPr>
      <w:rFonts w:ascii="Arial" w:hAnsi="Arial" w:eastAsia="黑体"/>
      <w:b/>
      <w:color w:val="000000"/>
      <w:kern w:val="0"/>
      <w:sz w:val="24"/>
      <w:szCs w:val="20"/>
    </w:rPr>
  </w:style>
  <w:style w:type="paragraph" w:styleId="11">
    <w:name w:val="heading 7"/>
    <w:basedOn w:val="1"/>
    <w:next w:val="8"/>
    <w:link w:val="129"/>
    <w:autoRedefine/>
    <w:qFormat/>
    <w:uiPriority w:val="0"/>
    <w:pPr>
      <w:keepNext/>
      <w:autoSpaceDE w:val="0"/>
      <w:autoSpaceDN w:val="0"/>
      <w:adjustRightInd w:val="0"/>
      <w:snapToGrid w:val="0"/>
      <w:spacing w:before="240" w:after="64" w:line="320" w:lineRule="auto"/>
      <w:outlineLvl w:val="6"/>
    </w:pPr>
    <w:rPr>
      <w:rFonts w:ascii="宋体"/>
      <w:b/>
      <w:color w:val="000000"/>
      <w:kern w:val="0"/>
      <w:sz w:val="24"/>
      <w:szCs w:val="20"/>
    </w:rPr>
  </w:style>
  <w:style w:type="paragraph" w:styleId="12">
    <w:name w:val="heading 8"/>
    <w:basedOn w:val="1"/>
    <w:next w:val="1"/>
    <w:link w:val="130"/>
    <w:autoRedefine/>
    <w:qFormat/>
    <w:uiPriority w:val="9"/>
    <w:pPr>
      <w:keepNext/>
      <w:keepLines/>
      <w:widowControl/>
      <w:spacing w:before="40" w:after="0" w:line="500" w:lineRule="exact"/>
      <w:ind w:firstLine="200" w:firstLineChars="200"/>
      <w:jc w:val="left"/>
      <w:outlineLvl w:val="7"/>
    </w:pPr>
    <w:rPr>
      <w:rFonts w:ascii="等线 Light" w:hAnsi="等线 Light" w:eastAsia="等线 Light"/>
      <w:color w:val="262626"/>
      <w:kern w:val="0"/>
      <w:szCs w:val="21"/>
    </w:rPr>
  </w:style>
  <w:style w:type="paragraph" w:styleId="13">
    <w:name w:val="heading 9"/>
    <w:basedOn w:val="1"/>
    <w:next w:val="8"/>
    <w:link w:val="131"/>
    <w:autoRedefine/>
    <w:qFormat/>
    <w:uiPriority w:val="0"/>
    <w:pPr>
      <w:keepNext/>
      <w:autoSpaceDE w:val="0"/>
      <w:autoSpaceDN w:val="0"/>
      <w:adjustRightInd w:val="0"/>
      <w:snapToGrid w:val="0"/>
      <w:spacing w:before="240" w:after="64" w:line="320" w:lineRule="auto"/>
      <w:outlineLvl w:val="8"/>
    </w:pPr>
    <w:rPr>
      <w:rFonts w:ascii="Arial" w:hAnsi="Arial" w:eastAsia="黑体"/>
      <w:color w:val="000000"/>
      <w:kern w:val="0"/>
      <w:szCs w:val="20"/>
    </w:rPr>
  </w:style>
  <w:style w:type="character" w:default="1" w:styleId="100">
    <w:name w:val="Default Paragraph Font"/>
    <w:autoRedefine/>
    <w:semiHidden/>
    <w:unhideWhenUsed/>
    <w:qFormat/>
    <w:uiPriority w:val="1"/>
  </w:style>
  <w:style w:type="table" w:default="1" w:styleId="88">
    <w:name w:val="Normal Table"/>
    <w:autoRedefine/>
    <w:semiHidden/>
    <w:unhideWhenUsed/>
    <w:qFormat/>
    <w:uiPriority w:val="99"/>
    <w:tblPr>
      <w:tblCellMar>
        <w:top w:w="0" w:type="dxa"/>
        <w:left w:w="108" w:type="dxa"/>
        <w:bottom w:w="0" w:type="dxa"/>
        <w:right w:w="108" w:type="dxa"/>
      </w:tblCellMar>
    </w:tblPr>
  </w:style>
  <w:style w:type="paragraph" w:styleId="4">
    <w:name w:val="macro"/>
    <w:link w:val="122"/>
    <w:autoRedefine/>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after="160" w:line="259" w:lineRule="auto"/>
      <w:ind w:right="240" w:firstLine="480" w:firstLineChars="200"/>
    </w:pPr>
    <w:rPr>
      <w:rFonts w:ascii="Courier New" w:hAnsi="Courier New" w:eastAsia="宋体" w:cs="Courier New"/>
      <w:kern w:val="2"/>
      <w:sz w:val="24"/>
      <w:szCs w:val="24"/>
      <w:lang w:val="en-US" w:eastAsia="zh-CN" w:bidi="ar-SA"/>
    </w:rPr>
  </w:style>
  <w:style w:type="paragraph" w:styleId="8">
    <w:name w:val="Normal Indent"/>
    <w:basedOn w:val="1"/>
    <w:next w:val="9"/>
    <w:autoRedefine/>
    <w:qFormat/>
    <w:uiPriority w:val="0"/>
    <w:pPr>
      <w:ind w:firstLine="420" w:firstLineChars="200"/>
    </w:pPr>
  </w:style>
  <w:style w:type="paragraph" w:styleId="9">
    <w:name w:val="Body Text Indent"/>
    <w:basedOn w:val="1"/>
    <w:next w:val="1"/>
    <w:link w:val="140"/>
    <w:autoRedefine/>
    <w:qFormat/>
    <w:uiPriority w:val="0"/>
    <w:pPr>
      <w:spacing w:after="120"/>
      <w:ind w:left="420" w:leftChars="200"/>
    </w:pPr>
    <w:rPr>
      <w:szCs w:val="20"/>
    </w:rPr>
  </w:style>
  <w:style w:type="paragraph" w:styleId="14">
    <w:name w:val="List 3"/>
    <w:basedOn w:val="1"/>
    <w:autoRedefine/>
    <w:unhideWhenUsed/>
    <w:qFormat/>
    <w:uiPriority w:val="0"/>
    <w:pPr>
      <w:adjustRightInd w:val="0"/>
      <w:snapToGrid w:val="0"/>
      <w:spacing w:line="360" w:lineRule="auto"/>
      <w:ind w:left="100" w:leftChars="400" w:right="238" w:hanging="200" w:hangingChars="200"/>
      <w:contextualSpacing/>
    </w:pPr>
    <w:rPr>
      <w:sz w:val="24"/>
      <w:szCs w:val="24"/>
    </w:rPr>
  </w:style>
  <w:style w:type="paragraph" w:styleId="15">
    <w:name w:val="toc 7"/>
    <w:basedOn w:val="1"/>
    <w:next w:val="1"/>
    <w:autoRedefine/>
    <w:qFormat/>
    <w:uiPriority w:val="39"/>
    <w:pPr>
      <w:ind w:left="1260"/>
      <w:jc w:val="left"/>
    </w:pPr>
    <w:rPr>
      <w:rFonts w:ascii="Century Gothic" w:hAnsi="Century Gothic"/>
      <w:sz w:val="18"/>
      <w:szCs w:val="18"/>
    </w:rPr>
  </w:style>
  <w:style w:type="paragraph" w:styleId="16">
    <w:name w:val="List Number 2"/>
    <w:basedOn w:val="1"/>
    <w:autoRedefine/>
    <w:unhideWhenUsed/>
    <w:qFormat/>
    <w:uiPriority w:val="0"/>
    <w:pPr>
      <w:numPr>
        <w:ilvl w:val="0"/>
        <w:numId w:val="1"/>
      </w:numPr>
      <w:adjustRightInd w:val="0"/>
      <w:snapToGrid w:val="0"/>
      <w:spacing w:line="360" w:lineRule="auto"/>
      <w:ind w:right="238"/>
      <w:contextualSpacing/>
    </w:pPr>
    <w:rPr>
      <w:sz w:val="24"/>
      <w:szCs w:val="24"/>
    </w:rPr>
  </w:style>
  <w:style w:type="paragraph" w:styleId="17">
    <w:name w:val="table of authorities"/>
    <w:basedOn w:val="1"/>
    <w:next w:val="1"/>
    <w:autoRedefine/>
    <w:unhideWhenUsed/>
    <w:qFormat/>
    <w:uiPriority w:val="0"/>
    <w:pPr>
      <w:adjustRightInd w:val="0"/>
      <w:snapToGrid w:val="0"/>
      <w:spacing w:line="360" w:lineRule="auto"/>
      <w:ind w:left="420" w:leftChars="200" w:right="238"/>
    </w:pPr>
    <w:rPr>
      <w:sz w:val="24"/>
      <w:szCs w:val="24"/>
    </w:rPr>
  </w:style>
  <w:style w:type="paragraph" w:styleId="18">
    <w:name w:val="Note Heading"/>
    <w:basedOn w:val="1"/>
    <w:next w:val="1"/>
    <w:link w:val="132"/>
    <w:autoRedefine/>
    <w:unhideWhenUsed/>
    <w:qFormat/>
    <w:uiPriority w:val="0"/>
    <w:pPr>
      <w:adjustRightInd w:val="0"/>
      <w:snapToGrid w:val="0"/>
      <w:spacing w:line="360" w:lineRule="auto"/>
      <w:ind w:right="238"/>
      <w:jc w:val="center"/>
    </w:pPr>
    <w:rPr>
      <w:sz w:val="24"/>
      <w:szCs w:val="24"/>
    </w:rPr>
  </w:style>
  <w:style w:type="paragraph" w:styleId="19">
    <w:name w:val="List Bullet 4"/>
    <w:basedOn w:val="1"/>
    <w:autoRedefine/>
    <w:unhideWhenUsed/>
    <w:qFormat/>
    <w:uiPriority w:val="0"/>
    <w:pPr>
      <w:numPr>
        <w:ilvl w:val="0"/>
        <w:numId w:val="2"/>
      </w:numPr>
      <w:adjustRightInd w:val="0"/>
      <w:snapToGrid w:val="0"/>
      <w:spacing w:line="360" w:lineRule="auto"/>
      <w:ind w:right="238"/>
      <w:contextualSpacing/>
    </w:pPr>
    <w:rPr>
      <w:sz w:val="24"/>
      <w:szCs w:val="24"/>
    </w:rPr>
  </w:style>
  <w:style w:type="paragraph" w:styleId="20">
    <w:name w:val="index 8"/>
    <w:basedOn w:val="1"/>
    <w:next w:val="1"/>
    <w:autoRedefine/>
    <w:unhideWhenUsed/>
    <w:qFormat/>
    <w:uiPriority w:val="0"/>
    <w:pPr>
      <w:adjustRightInd w:val="0"/>
      <w:snapToGrid w:val="0"/>
      <w:spacing w:line="360" w:lineRule="auto"/>
      <w:ind w:left="1400" w:leftChars="1400" w:right="238"/>
    </w:pPr>
    <w:rPr>
      <w:sz w:val="24"/>
      <w:szCs w:val="24"/>
    </w:rPr>
  </w:style>
  <w:style w:type="paragraph" w:styleId="21">
    <w:name w:val="E-mail Signature"/>
    <w:basedOn w:val="1"/>
    <w:link w:val="133"/>
    <w:autoRedefine/>
    <w:unhideWhenUsed/>
    <w:qFormat/>
    <w:uiPriority w:val="0"/>
    <w:pPr>
      <w:adjustRightInd w:val="0"/>
      <w:snapToGrid w:val="0"/>
      <w:spacing w:line="360" w:lineRule="auto"/>
      <w:ind w:right="238"/>
    </w:pPr>
    <w:rPr>
      <w:sz w:val="24"/>
      <w:szCs w:val="24"/>
    </w:rPr>
  </w:style>
  <w:style w:type="paragraph" w:styleId="22">
    <w:name w:val="List Number"/>
    <w:basedOn w:val="1"/>
    <w:autoRedefine/>
    <w:qFormat/>
    <w:uiPriority w:val="0"/>
    <w:pPr>
      <w:numPr>
        <w:ilvl w:val="0"/>
        <w:numId w:val="3"/>
      </w:numPr>
      <w:adjustRightInd w:val="0"/>
      <w:snapToGrid w:val="0"/>
      <w:spacing w:line="360" w:lineRule="auto"/>
      <w:ind w:right="238"/>
      <w:contextualSpacing/>
    </w:pPr>
    <w:rPr>
      <w:sz w:val="24"/>
      <w:szCs w:val="24"/>
    </w:rPr>
  </w:style>
  <w:style w:type="paragraph" w:styleId="23">
    <w:name w:val="caption"/>
    <w:basedOn w:val="1"/>
    <w:next w:val="1"/>
    <w:link w:val="134"/>
    <w:autoRedefine/>
    <w:qFormat/>
    <w:uiPriority w:val="35"/>
    <w:pPr>
      <w:widowControl/>
      <w:spacing w:after="200" w:line="240" w:lineRule="auto"/>
      <w:ind w:firstLine="200" w:firstLineChars="200"/>
      <w:jc w:val="left"/>
    </w:pPr>
    <w:rPr>
      <w:rFonts w:eastAsia="仿宋"/>
      <w:i/>
      <w:iCs/>
      <w:color w:val="44546A"/>
      <w:kern w:val="0"/>
      <w:sz w:val="18"/>
      <w:szCs w:val="18"/>
    </w:rPr>
  </w:style>
  <w:style w:type="paragraph" w:styleId="24">
    <w:name w:val="index 5"/>
    <w:basedOn w:val="1"/>
    <w:next w:val="1"/>
    <w:autoRedefine/>
    <w:unhideWhenUsed/>
    <w:qFormat/>
    <w:uiPriority w:val="0"/>
    <w:pPr>
      <w:adjustRightInd w:val="0"/>
      <w:snapToGrid w:val="0"/>
      <w:spacing w:line="360" w:lineRule="auto"/>
      <w:ind w:left="800" w:leftChars="800" w:right="238"/>
    </w:pPr>
    <w:rPr>
      <w:sz w:val="24"/>
      <w:szCs w:val="24"/>
    </w:rPr>
  </w:style>
  <w:style w:type="paragraph" w:styleId="25">
    <w:name w:val="List Bullet"/>
    <w:basedOn w:val="1"/>
    <w:autoRedefine/>
    <w:unhideWhenUsed/>
    <w:qFormat/>
    <w:uiPriority w:val="0"/>
    <w:pPr>
      <w:tabs>
        <w:tab w:val="left" w:pos="0"/>
      </w:tabs>
      <w:adjustRightInd w:val="0"/>
      <w:snapToGrid w:val="0"/>
      <w:spacing w:line="360" w:lineRule="auto"/>
      <w:ind w:right="238"/>
      <w:contextualSpacing/>
    </w:pPr>
    <w:rPr>
      <w:sz w:val="24"/>
      <w:szCs w:val="24"/>
    </w:rPr>
  </w:style>
  <w:style w:type="paragraph" w:styleId="26">
    <w:name w:val="envelope address"/>
    <w:basedOn w:val="1"/>
    <w:autoRedefine/>
    <w:unhideWhenUsed/>
    <w:qFormat/>
    <w:uiPriority w:val="0"/>
    <w:pPr>
      <w:framePr w:w="7920" w:h="1980" w:hRule="exact" w:hSpace="180" w:wrap="around" w:vAnchor="margin" w:hAnchor="page" w:xAlign="center" w:yAlign="bottom"/>
      <w:adjustRightInd w:val="0"/>
      <w:snapToGrid w:val="0"/>
      <w:spacing w:line="360" w:lineRule="auto"/>
      <w:ind w:left="100" w:leftChars="1400" w:right="238"/>
    </w:pPr>
    <w:rPr>
      <w:rFonts w:ascii="Cambria" w:hAnsi="Cambria"/>
      <w:sz w:val="24"/>
      <w:szCs w:val="24"/>
    </w:rPr>
  </w:style>
  <w:style w:type="paragraph" w:styleId="27">
    <w:name w:val="Document Map"/>
    <w:basedOn w:val="1"/>
    <w:link w:val="135"/>
    <w:autoRedefine/>
    <w:semiHidden/>
    <w:qFormat/>
    <w:uiPriority w:val="0"/>
    <w:pPr>
      <w:shd w:val="clear" w:color="auto" w:fill="000080"/>
    </w:pPr>
    <w:rPr>
      <w:szCs w:val="20"/>
    </w:rPr>
  </w:style>
  <w:style w:type="paragraph" w:styleId="28">
    <w:name w:val="toa heading"/>
    <w:basedOn w:val="1"/>
    <w:next w:val="1"/>
    <w:autoRedefine/>
    <w:qFormat/>
    <w:uiPriority w:val="0"/>
    <w:pPr>
      <w:spacing w:before="120"/>
    </w:pPr>
    <w:rPr>
      <w:rFonts w:ascii="Arial" w:hAnsi="Arial"/>
      <w:sz w:val="24"/>
    </w:rPr>
  </w:style>
  <w:style w:type="paragraph" w:styleId="29">
    <w:name w:val="annotation text"/>
    <w:basedOn w:val="1"/>
    <w:link w:val="136"/>
    <w:autoRedefine/>
    <w:qFormat/>
    <w:uiPriority w:val="0"/>
    <w:pPr>
      <w:jc w:val="left"/>
    </w:pPr>
    <w:rPr>
      <w:szCs w:val="24"/>
    </w:rPr>
  </w:style>
  <w:style w:type="paragraph" w:styleId="30">
    <w:name w:val="index 6"/>
    <w:basedOn w:val="1"/>
    <w:next w:val="1"/>
    <w:autoRedefine/>
    <w:unhideWhenUsed/>
    <w:qFormat/>
    <w:uiPriority w:val="0"/>
    <w:pPr>
      <w:adjustRightInd w:val="0"/>
      <w:snapToGrid w:val="0"/>
      <w:spacing w:line="360" w:lineRule="auto"/>
      <w:ind w:left="1000" w:leftChars="1000" w:right="238"/>
    </w:pPr>
    <w:rPr>
      <w:sz w:val="24"/>
      <w:szCs w:val="24"/>
    </w:rPr>
  </w:style>
  <w:style w:type="paragraph" w:styleId="31">
    <w:name w:val="Salutation"/>
    <w:basedOn w:val="1"/>
    <w:next w:val="1"/>
    <w:link w:val="137"/>
    <w:autoRedefine/>
    <w:qFormat/>
    <w:uiPriority w:val="0"/>
    <w:pPr>
      <w:adjustRightInd w:val="0"/>
      <w:snapToGrid w:val="0"/>
      <w:spacing w:line="360" w:lineRule="auto"/>
      <w:ind w:right="238"/>
    </w:pPr>
    <w:rPr>
      <w:sz w:val="24"/>
      <w:szCs w:val="24"/>
    </w:rPr>
  </w:style>
  <w:style w:type="paragraph" w:styleId="32">
    <w:name w:val="Body Text 3"/>
    <w:next w:val="1"/>
    <w:link w:val="138"/>
    <w:autoRedefine/>
    <w:qFormat/>
    <w:uiPriority w:val="0"/>
    <w:pPr>
      <w:spacing w:afterLines="50" w:line="259" w:lineRule="auto"/>
      <w:jc w:val="center"/>
    </w:pPr>
    <w:rPr>
      <w:rFonts w:ascii="Times New Roman" w:hAnsi="Times New Roman" w:eastAsia="楷体_GB2312" w:cs="Times New Roman"/>
      <w:kern w:val="2"/>
      <w:sz w:val="24"/>
      <w:szCs w:val="16"/>
      <w:lang w:val="en-US" w:eastAsia="zh-CN" w:bidi="ar-SA"/>
    </w:rPr>
  </w:style>
  <w:style w:type="paragraph" w:styleId="33">
    <w:name w:val="Closing"/>
    <w:basedOn w:val="1"/>
    <w:link w:val="139"/>
    <w:autoRedefine/>
    <w:unhideWhenUsed/>
    <w:qFormat/>
    <w:uiPriority w:val="0"/>
    <w:pPr>
      <w:adjustRightInd w:val="0"/>
      <w:snapToGrid w:val="0"/>
      <w:spacing w:line="360" w:lineRule="auto"/>
      <w:ind w:left="100" w:leftChars="2100" w:right="238"/>
    </w:pPr>
    <w:rPr>
      <w:sz w:val="24"/>
      <w:szCs w:val="24"/>
    </w:rPr>
  </w:style>
  <w:style w:type="paragraph" w:styleId="34">
    <w:name w:val="List Bullet 3"/>
    <w:basedOn w:val="1"/>
    <w:autoRedefine/>
    <w:unhideWhenUsed/>
    <w:qFormat/>
    <w:uiPriority w:val="0"/>
    <w:pPr>
      <w:numPr>
        <w:ilvl w:val="0"/>
        <w:numId w:val="4"/>
      </w:numPr>
      <w:adjustRightInd w:val="0"/>
      <w:snapToGrid w:val="0"/>
      <w:spacing w:line="360" w:lineRule="auto"/>
      <w:ind w:right="238"/>
      <w:contextualSpacing/>
    </w:pPr>
    <w:rPr>
      <w:sz w:val="24"/>
      <w:szCs w:val="24"/>
    </w:rPr>
  </w:style>
  <w:style w:type="paragraph" w:styleId="35">
    <w:name w:val="Body Text"/>
    <w:basedOn w:val="1"/>
    <w:next w:val="36"/>
    <w:link w:val="120"/>
    <w:autoRedefine/>
    <w:qFormat/>
    <w:uiPriority w:val="99"/>
    <w:rPr>
      <w:rFonts w:ascii="Arial" w:hAnsi="Arial"/>
      <w:sz w:val="24"/>
      <w:szCs w:val="20"/>
    </w:rPr>
  </w:style>
  <w:style w:type="paragraph" w:styleId="36">
    <w:name w:val="Body Text First Indent"/>
    <w:basedOn w:val="35"/>
    <w:next w:val="37"/>
    <w:link w:val="121"/>
    <w:autoRedefine/>
    <w:qFormat/>
    <w:uiPriority w:val="0"/>
    <w:pPr>
      <w:tabs>
        <w:tab w:val="right" w:leader="dot" w:pos="8301"/>
      </w:tabs>
      <w:adjustRightInd w:val="0"/>
      <w:snapToGrid w:val="0"/>
      <w:spacing w:after="120" w:line="360" w:lineRule="auto"/>
      <w:ind w:right="240" w:firstLine="420" w:firstLineChars="100"/>
      <w:jc w:val="left"/>
    </w:pPr>
    <w:rPr>
      <w:rFonts w:eastAsia="方正仿宋_GBK"/>
      <w:sz w:val="21"/>
      <w:szCs w:val="24"/>
    </w:rPr>
  </w:style>
  <w:style w:type="paragraph" w:styleId="37">
    <w:name w:val="toc 6"/>
    <w:basedOn w:val="1"/>
    <w:next w:val="1"/>
    <w:autoRedefine/>
    <w:qFormat/>
    <w:uiPriority w:val="39"/>
    <w:pPr>
      <w:ind w:left="1050"/>
      <w:jc w:val="left"/>
    </w:pPr>
    <w:rPr>
      <w:rFonts w:ascii="Century Gothic" w:hAnsi="Century Gothic"/>
      <w:sz w:val="18"/>
      <w:szCs w:val="18"/>
    </w:rPr>
  </w:style>
  <w:style w:type="paragraph" w:styleId="38">
    <w:name w:val="List Number 3"/>
    <w:basedOn w:val="1"/>
    <w:autoRedefine/>
    <w:unhideWhenUsed/>
    <w:qFormat/>
    <w:uiPriority w:val="0"/>
    <w:pPr>
      <w:adjustRightInd w:val="0"/>
      <w:snapToGrid w:val="0"/>
      <w:spacing w:line="360" w:lineRule="auto"/>
      <w:ind w:left="620" w:right="238" w:hanging="420"/>
      <w:contextualSpacing/>
    </w:pPr>
    <w:rPr>
      <w:sz w:val="24"/>
      <w:szCs w:val="24"/>
    </w:rPr>
  </w:style>
  <w:style w:type="paragraph" w:styleId="39">
    <w:name w:val="List 2"/>
    <w:next w:val="1"/>
    <w:autoRedefine/>
    <w:qFormat/>
    <w:uiPriority w:val="0"/>
    <w:pPr>
      <w:spacing w:before="120" w:after="120" w:line="259" w:lineRule="auto"/>
      <w:jc w:val="right"/>
    </w:pPr>
    <w:rPr>
      <w:rFonts w:ascii="Times New Roman" w:hAnsi="Times New Roman" w:eastAsia="宋体" w:cs="Times New Roman"/>
      <w:kern w:val="2"/>
      <w:sz w:val="36"/>
      <w:szCs w:val="24"/>
      <w:lang w:val="en-US" w:eastAsia="zh-CN" w:bidi="ar-SA"/>
    </w:rPr>
  </w:style>
  <w:style w:type="paragraph" w:styleId="40">
    <w:name w:val="List Continue"/>
    <w:basedOn w:val="1"/>
    <w:autoRedefine/>
    <w:unhideWhenUsed/>
    <w:qFormat/>
    <w:uiPriority w:val="0"/>
    <w:pPr>
      <w:adjustRightInd w:val="0"/>
      <w:snapToGrid w:val="0"/>
      <w:spacing w:after="120" w:line="360" w:lineRule="auto"/>
      <w:ind w:left="420" w:leftChars="200" w:right="238"/>
      <w:contextualSpacing/>
    </w:pPr>
    <w:rPr>
      <w:sz w:val="24"/>
      <w:szCs w:val="24"/>
    </w:rPr>
  </w:style>
  <w:style w:type="paragraph" w:styleId="41">
    <w:name w:val="Block Text"/>
    <w:basedOn w:val="1"/>
    <w:autoRedefine/>
    <w:unhideWhenUsed/>
    <w:qFormat/>
    <w:uiPriority w:val="0"/>
    <w:pPr>
      <w:adjustRightInd w:val="0"/>
      <w:snapToGrid w:val="0"/>
      <w:spacing w:after="120" w:line="360" w:lineRule="auto"/>
      <w:ind w:left="1440" w:leftChars="700" w:right="1440" w:rightChars="700"/>
    </w:pPr>
    <w:rPr>
      <w:sz w:val="24"/>
      <w:szCs w:val="24"/>
    </w:rPr>
  </w:style>
  <w:style w:type="paragraph" w:styleId="42">
    <w:name w:val="List Bullet 2"/>
    <w:basedOn w:val="1"/>
    <w:autoRedefine/>
    <w:unhideWhenUsed/>
    <w:qFormat/>
    <w:uiPriority w:val="0"/>
    <w:pPr>
      <w:adjustRightInd w:val="0"/>
      <w:snapToGrid w:val="0"/>
      <w:spacing w:line="360" w:lineRule="auto"/>
      <w:ind w:left="620" w:right="238" w:hanging="420"/>
      <w:contextualSpacing/>
    </w:pPr>
    <w:rPr>
      <w:sz w:val="24"/>
      <w:szCs w:val="24"/>
    </w:rPr>
  </w:style>
  <w:style w:type="paragraph" w:styleId="43">
    <w:name w:val="HTML Address"/>
    <w:basedOn w:val="1"/>
    <w:link w:val="141"/>
    <w:autoRedefine/>
    <w:unhideWhenUsed/>
    <w:qFormat/>
    <w:uiPriority w:val="0"/>
    <w:pPr>
      <w:adjustRightInd w:val="0"/>
      <w:snapToGrid w:val="0"/>
      <w:spacing w:line="360" w:lineRule="auto"/>
      <w:ind w:right="238"/>
    </w:pPr>
    <w:rPr>
      <w:i/>
      <w:iCs/>
      <w:sz w:val="24"/>
      <w:szCs w:val="24"/>
    </w:rPr>
  </w:style>
  <w:style w:type="paragraph" w:styleId="44">
    <w:name w:val="index 4"/>
    <w:basedOn w:val="1"/>
    <w:next w:val="1"/>
    <w:autoRedefine/>
    <w:unhideWhenUsed/>
    <w:qFormat/>
    <w:uiPriority w:val="0"/>
    <w:pPr>
      <w:adjustRightInd w:val="0"/>
      <w:snapToGrid w:val="0"/>
      <w:spacing w:line="360" w:lineRule="auto"/>
      <w:ind w:left="600" w:leftChars="600" w:right="238"/>
    </w:pPr>
    <w:rPr>
      <w:sz w:val="24"/>
      <w:szCs w:val="24"/>
    </w:rPr>
  </w:style>
  <w:style w:type="paragraph" w:styleId="45">
    <w:name w:val="toc 5"/>
    <w:basedOn w:val="1"/>
    <w:next w:val="1"/>
    <w:autoRedefine/>
    <w:qFormat/>
    <w:uiPriority w:val="39"/>
    <w:pPr>
      <w:ind w:left="840"/>
      <w:jc w:val="left"/>
    </w:pPr>
    <w:rPr>
      <w:rFonts w:ascii="Century Gothic" w:hAnsi="Century Gothic"/>
      <w:sz w:val="18"/>
      <w:szCs w:val="18"/>
    </w:rPr>
  </w:style>
  <w:style w:type="paragraph" w:styleId="46">
    <w:name w:val="toc 3"/>
    <w:basedOn w:val="1"/>
    <w:next w:val="1"/>
    <w:autoRedefine/>
    <w:qFormat/>
    <w:uiPriority w:val="39"/>
    <w:pPr>
      <w:ind w:left="420"/>
      <w:jc w:val="left"/>
    </w:pPr>
    <w:rPr>
      <w:rFonts w:ascii="Century Gothic" w:hAnsi="Century Gothic"/>
      <w:i/>
      <w:iCs/>
      <w:sz w:val="20"/>
    </w:rPr>
  </w:style>
  <w:style w:type="paragraph" w:styleId="47">
    <w:name w:val="Plain Text"/>
    <w:basedOn w:val="1"/>
    <w:next w:val="48"/>
    <w:link w:val="142"/>
    <w:autoRedefine/>
    <w:qFormat/>
    <w:uiPriority w:val="0"/>
    <w:rPr>
      <w:rFonts w:ascii="宋体" w:hAnsi="Courier New"/>
      <w:szCs w:val="20"/>
    </w:rPr>
  </w:style>
  <w:style w:type="paragraph" w:styleId="48">
    <w:name w:val="toc 2"/>
    <w:basedOn w:val="1"/>
    <w:next w:val="1"/>
    <w:autoRedefine/>
    <w:unhideWhenUsed/>
    <w:qFormat/>
    <w:uiPriority w:val="39"/>
    <w:pPr>
      <w:ind w:left="420" w:leftChars="200"/>
    </w:pPr>
    <w:rPr>
      <w:rFonts w:ascii="Calibri" w:hAnsi="Calibri"/>
    </w:rPr>
  </w:style>
  <w:style w:type="paragraph" w:styleId="49">
    <w:name w:val="List Bullet 5"/>
    <w:basedOn w:val="1"/>
    <w:autoRedefine/>
    <w:unhideWhenUsed/>
    <w:qFormat/>
    <w:uiPriority w:val="0"/>
    <w:pPr>
      <w:tabs>
        <w:tab w:val="left" w:pos="720"/>
      </w:tabs>
      <w:adjustRightInd w:val="0"/>
      <w:snapToGrid w:val="0"/>
      <w:spacing w:line="360" w:lineRule="auto"/>
      <w:ind w:left="720" w:right="238" w:hanging="360"/>
      <w:contextualSpacing/>
    </w:pPr>
    <w:rPr>
      <w:sz w:val="24"/>
      <w:szCs w:val="24"/>
    </w:rPr>
  </w:style>
  <w:style w:type="paragraph" w:styleId="50">
    <w:name w:val="List Number 4"/>
    <w:basedOn w:val="1"/>
    <w:autoRedefine/>
    <w:unhideWhenUsed/>
    <w:qFormat/>
    <w:uiPriority w:val="0"/>
    <w:pPr>
      <w:adjustRightInd w:val="0"/>
      <w:snapToGrid w:val="0"/>
      <w:spacing w:line="360" w:lineRule="auto"/>
      <w:ind w:left="620" w:right="238" w:hanging="420"/>
      <w:contextualSpacing/>
    </w:pPr>
    <w:rPr>
      <w:sz w:val="24"/>
      <w:szCs w:val="24"/>
    </w:rPr>
  </w:style>
  <w:style w:type="paragraph" w:styleId="51">
    <w:name w:val="toc 8"/>
    <w:basedOn w:val="1"/>
    <w:next w:val="1"/>
    <w:autoRedefine/>
    <w:qFormat/>
    <w:uiPriority w:val="39"/>
    <w:pPr>
      <w:ind w:left="1470"/>
      <w:jc w:val="left"/>
    </w:pPr>
    <w:rPr>
      <w:rFonts w:ascii="Century Gothic" w:hAnsi="Century Gothic"/>
      <w:sz w:val="18"/>
      <w:szCs w:val="18"/>
    </w:rPr>
  </w:style>
  <w:style w:type="paragraph" w:styleId="52">
    <w:name w:val="index 3"/>
    <w:basedOn w:val="1"/>
    <w:next w:val="1"/>
    <w:autoRedefine/>
    <w:unhideWhenUsed/>
    <w:qFormat/>
    <w:uiPriority w:val="0"/>
    <w:pPr>
      <w:adjustRightInd w:val="0"/>
      <w:snapToGrid w:val="0"/>
      <w:spacing w:line="360" w:lineRule="auto"/>
      <w:ind w:left="400" w:leftChars="400" w:right="238"/>
    </w:pPr>
    <w:rPr>
      <w:sz w:val="24"/>
      <w:szCs w:val="24"/>
    </w:rPr>
  </w:style>
  <w:style w:type="paragraph" w:styleId="53">
    <w:name w:val="Date"/>
    <w:basedOn w:val="1"/>
    <w:next w:val="1"/>
    <w:link w:val="143"/>
    <w:autoRedefine/>
    <w:qFormat/>
    <w:uiPriority w:val="0"/>
    <w:pPr>
      <w:ind w:left="100" w:leftChars="2500"/>
    </w:pPr>
    <w:rPr>
      <w:color w:val="000000"/>
      <w:sz w:val="24"/>
      <w:szCs w:val="24"/>
    </w:rPr>
  </w:style>
  <w:style w:type="paragraph" w:styleId="54">
    <w:name w:val="Body Text Indent 2"/>
    <w:basedOn w:val="1"/>
    <w:next w:val="55"/>
    <w:link w:val="144"/>
    <w:autoRedefine/>
    <w:qFormat/>
    <w:uiPriority w:val="0"/>
    <w:pPr>
      <w:spacing w:after="120" w:line="480" w:lineRule="auto"/>
      <w:ind w:left="420" w:leftChars="200"/>
    </w:pPr>
    <w:rPr>
      <w:szCs w:val="20"/>
    </w:rPr>
  </w:style>
  <w:style w:type="paragraph" w:styleId="55">
    <w:name w:val="index 9"/>
    <w:basedOn w:val="1"/>
    <w:next w:val="1"/>
    <w:autoRedefine/>
    <w:unhideWhenUsed/>
    <w:qFormat/>
    <w:uiPriority w:val="0"/>
    <w:pPr>
      <w:adjustRightInd w:val="0"/>
      <w:snapToGrid w:val="0"/>
      <w:spacing w:line="360" w:lineRule="auto"/>
      <w:ind w:left="1600" w:leftChars="1600" w:right="238"/>
    </w:pPr>
    <w:rPr>
      <w:sz w:val="24"/>
      <w:szCs w:val="24"/>
    </w:rPr>
  </w:style>
  <w:style w:type="paragraph" w:styleId="56">
    <w:name w:val="endnote text"/>
    <w:basedOn w:val="1"/>
    <w:link w:val="145"/>
    <w:autoRedefine/>
    <w:unhideWhenUsed/>
    <w:qFormat/>
    <w:uiPriority w:val="0"/>
    <w:pPr>
      <w:adjustRightInd w:val="0"/>
      <w:snapToGrid w:val="0"/>
      <w:spacing w:line="360" w:lineRule="auto"/>
      <w:ind w:right="238"/>
    </w:pPr>
    <w:rPr>
      <w:sz w:val="24"/>
      <w:szCs w:val="24"/>
    </w:rPr>
  </w:style>
  <w:style w:type="paragraph" w:styleId="57">
    <w:name w:val="List Continue 5"/>
    <w:basedOn w:val="1"/>
    <w:autoRedefine/>
    <w:unhideWhenUsed/>
    <w:qFormat/>
    <w:uiPriority w:val="0"/>
    <w:pPr>
      <w:adjustRightInd w:val="0"/>
      <w:snapToGrid w:val="0"/>
      <w:spacing w:after="120" w:line="360" w:lineRule="auto"/>
      <w:ind w:left="2100" w:leftChars="1000" w:right="238"/>
      <w:contextualSpacing/>
    </w:pPr>
    <w:rPr>
      <w:sz w:val="24"/>
      <w:szCs w:val="24"/>
    </w:rPr>
  </w:style>
  <w:style w:type="paragraph" w:styleId="58">
    <w:name w:val="Balloon Text"/>
    <w:basedOn w:val="1"/>
    <w:link w:val="146"/>
    <w:autoRedefine/>
    <w:qFormat/>
    <w:uiPriority w:val="0"/>
    <w:rPr>
      <w:sz w:val="18"/>
      <w:szCs w:val="18"/>
    </w:rPr>
  </w:style>
  <w:style w:type="paragraph" w:styleId="59">
    <w:name w:val="footer"/>
    <w:basedOn w:val="1"/>
    <w:link w:val="147"/>
    <w:autoRedefine/>
    <w:qFormat/>
    <w:uiPriority w:val="99"/>
    <w:pPr>
      <w:tabs>
        <w:tab w:val="center" w:pos="4153"/>
        <w:tab w:val="right" w:pos="8306"/>
      </w:tabs>
      <w:snapToGrid w:val="0"/>
      <w:jc w:val="left"/>
    </w:pPr>
    <w:rPr>
      <w:sz w:val="18"/>
      <w:szCs w:val="20"/>
    </w:rPr>
  </w:style>
  <w:style w:type="paragraph" w:styleId="60">
    <w:name w:val="envelope return"/>
    <w:basedOn w:val="1"/>
    <w:autoRedefine/>
    <w:unhideWhenUsed/>
    <w:qFormat/>
    <w:uiPriority w:val="0"/>
    <w:pPr>
      <w:adjustRightInd w:val="0"/>
      <w:snapToGrid w:val="0"/>
      <w:spacing w:line="360" w:lineRule="auto"/>
      <w:ind w:right="238"/>
    </w:pPr>
    <w:rPr>
      <w:rFonts w:ascii="Cambria" w:hAnsi="Cambria"/>
      <w:sz w:val="24"/>
      <w:szCs w:val="24"/>
    </w:rPr>
  </w:style>
  <w:style w:type="paragraph" w:styleId="61">
    <w:name w:val="header"/>
    <w:basedOn w:val="1"/>
    <w:link w:val="148"/>
    <w:autoRedefine/>
    <w:qFormat/>
    <w:uiPriority w:val="99"/>
    <w:pPr>
      <w:pBdr>
        <w:bottom w:val="single" w:color="auto" w:sz="6" w:space="1"/>
      </w:pBdr>
      <w:tabs>
        <w:tab w:val="center" w:pos="4153"/>
        <w:tab w:val="right" w:pos="8306"/>
      </w:tabs>
      <w:snapToGrid w:val="0"/>
      <w:jc w:val="center"/>
    </w:pPr>
    <w:rPr>
      <w:sz w:val="18"/>
      <w:szCs w:val="20"/>
    </w:rPr>
  </w:style>
  <w:style w:type="paragraph" w:styleId="62">
    <w:name w:val="Signature"/>
    <w:basedOn w:val="1"/>
    <w:link w:val="149"/>
    <w:autoRedefine/>
    <w:unhideWhenUsed/>
    <w:qFormat/>
    <w:uiPriority w:val="0"/>
    <w:pPr>
      <w:adjustRightInd w:val="0"/>
      <w:snapToGrid w:val="0"/>
      <w:spacing w:line="360" w:lineRule="auto"/>
      <w:ind w:left="100" w:leftChars="2100" w:right="238"/>
    </w:pPr>
    <w:rPr>
      <w:sz w:val="24"/>
      <w:szCs w:val="24"/>
    </w:rPr>
  </w:style>
  <w:style w:type="paragraph" w:styleId="63">
    <w:name w:val="toc 1"/>
    <w:basedOn w:val="1"/>
    <w:next w:val="1"/>
    <w:autoRedefine/>
    <w:qFormat/>
    <w:uiPriority w:val="39"/>
  </w:style>
  <w:style w:type="paragraph" w:styleId="64">
    <w:name w:val="List Continue 4"/>
    <w:basedOn w:val="1"/>
    <w:autoRedefine/>
    <w:unhideWhenUsed/>
    <w:qFormat/>
    <w:uiPriority w:val="0"/>
    <w:pPr>
      <w:adjustRightInd w:val="0"/>
      <w:snapToGrid w:val="0"/>
      <w:spacing w:after="120" w:line="360" w:lineRule="auto"/>
      <w:ind w:left="1680" w:leftChars="800" w:right="238"/>
      <w:contextualSpacing/>
    </w:pPr>
    <w:rPr>
      <w:sz w:val="24"/>
      <w:szCs w:val="24"/>
    </w:rPr>
  </w:style>
  <w:style w:type="paragraph" w:styleId="65">
    <w:name w:val="toc 4"/>
    <w:basedOn w:val="1"/>
    <w:next w:val="1"/>
    <w:autoRedefine/>
    <w:qFormat/>
    <w:uiPriority w:val="39"/>
    <w:pPr>
      <w:ind w:left="630"/>
      <w:jc w:val="left"/>
    </w:pPr>
    <w:rPr>
      <w:rFonts w:ascii="Century Gothic" w:hAnsi="Century Gothic"/>
      <w:sz w:val="18"/>
      <w:szCs w:val="18"/>
    </w:rPr>
  </w:style>
  <w:style w:type="paragraph" w:styleId="66">
    <w:name w:val="index heading"/>
    <w:basedOn w:val="1"/>
    <w:next w:val="67"/>
    <w:autoRedefine/>
    <w:unhideWhenUsed/>
    <w:qFormat/>
    <w:uiPriority w:val="0"/>
    <w:pPr>
      <w:adjustRightInd w:val="0"/>
      <w:snapToGrid w:val="0"/>
      <w:spacing w:line="360" w:lineRule="auto"/>
      <w:ind w:right="238"/>
    </w:pPr>
    <w:rPr>
      <w:rFonts w:ascii="Cambria" w:hAnsi="Cambria"/>
      <w:b/>
      <w:bCs/>
      <w:sz w:val="24"/>
      <w:szCs w:val="24"/>
    </w:rPr>
  </w:style>
  <w:style w:type="paragraph" w:styleId="67">
    <w:name w:val="index 1"/>
    <w:basedOn w:val="1"/>
    <w:next w:val="1"/>
    <w:autoRedefine/>
    <w:qFormat/>
    <w:uiPriority w:val="0"/>
    <w:pPr>
      <w:jc w:val="center"/>
    </w:pPr>
    <w:rPr>
      <w:szCs w:val="24"/>
    </w:rPr>
  </w:style>
  <w:style w:type="paragraph" w:styleId="68">
    <w:name w:val="Subtitle"/>
    <w:basedOn w:val="1"/>
    <w:next w:val="1"/>
    <w:link w:val="150"/>
    <w:autoRedefine/>
    <w:qFormat/>
    <w:uiPriority w:val="0"/>
    <w:pPr>
      <w:adjustRightInd w:val="0"/>
      <w:snapToGrid w:val="0"/>
      <w:spacing w:before="240" w:after="60" w:line="312" w:lineRule="auto"/>
      <w:ind w:right="238"/>
      <w:jc w:val="center"/>
      <w:outlineLvl w:val="1"/>
    </w:pPr>
    <w:rPr>
      <w:rFonts w:ascii="Cambria" w:hAnsi="Cambria"/>
      <w:b/>
      <w:bCs/>
      <w:kern w:val="28"/>
      <w:sz w:val="32"/>
      <w:szCs w:val="32"/>
    </w:rPr>
  </w:style>
  <w:style w:type="paragraph" w:styleId="69">
    <w:name w:val="List Number 5"/>
    <w:basedOn w:val="1"/>
    <w:autoRedefine/>
    <w:unhideWhenUsed/>
    <w:qFormat/>
    <w:uiPriority w:val="0"/>
    <w:pPr>
      <w:tabs>
        <w:tab w:val="left" w:pos="720"/>
      </w:tabs>
      <w:adjustRightInd w:val="0"/>
      <w:snapToGrid w:val="0"/>
      <w:spacing w:line="360" w:lineRule="auto"/>
      <w:ind w:left="720" w:right="238" w:hanging="360"/>
      <w:contextualSpacing/>
    </w:pPr>
    <w:rPr>
      <w:sz w:val="24"/>
      <w:szCs w:val="24"/>
    </w:rPr>
  </w:style>
  <w:style w:type="paragraph" w:styleId="70">
    <w:name w:val="List"/>
    <w:basedOn w:val="1"/>
    <w:autoRedefine/>
    <w:qFormat/>
    <w:uiPriority w:val="0"/>
    <w:pPr>
      <w:ind w:left="200" w:hanging="200" w:hangingChars="200"/>
    </w:pPr>
    <w:rPr>
      <w:sz w:val="28"/>
      <w:szCs w:val="24"/>
    </w:rPr>
  </w:style>
  <w:style w:type="paragraph" w:styleId="71">
    <w:name w:val="footnote text"/>
    <w:basedOn w:val="1"/>
    <w:link w:val="151"/>
    <w:autoRedefine/>
    <w:qFormat/>
    <w:uiPriority w:val="0"/>
    <w:pPr>
      <w:adjustRightInd w:val="0"/>
      <w:snapToGrid w:val="0"/>
      <w:spacing w:line="360" w:lineRule="auto"/>
      <w:ind w:right="238"/>
    </w:pPr>
    <w:rPr>
      <w:sz w:val="18"/>
      <w:szCs w:val="18"/>
    </w:rPr>
  </w:style>
  <w:style w:type="paragraph" w:styleId="72">
    <w:name w:val="List 5"/>
    <w:basedOn w:val="1"/>
    <w:autoRedefine/>
    <w:qFormat/>
    <w:uiPriority w:val="0"/>
    <w:pPr>
      <w:adjustRightInd w:val="0"/>
      <w:snapToGrid w:val="0"/>
      <w:spacing w:line="360" w:lineRule="auto"/>
      <w:ind w:left="100" w:leftChars="800" w:right="238" w:hanging="200" w:hangingChars="200"/>
      <w:contextualSpacing/>
    </w:pPr>
    <w:rPr>
      <w:sz w:val="24"/>
      <w:szCs w:val="24"/>
    </w:rPr>
  </w:style>
  <w:style w:type="paragraph" w:styleId="73">
    <w:name w:val="Body Text Indent 3"/>
    <w:basedOn w:val="1"/>
    <w:link w:val="152"/>
    <w:autoRedefine/>
    <w:qFormat/>
    <w:uiPriority w:val="0"/>
    <w:pPr>
      <w:autoSpaceDE w:val="0"/>
      <w:autoSpaceDN w:val="0"/>
      <w:spacing w:line="400" w:lineRule="atLeast"/>
      <w:ind w:firstLine="443" w:firstLineChars="200"/>
      <w:textAlignment w:val="bottom"/>
    </w:pPr>
    <w:rPr>
      <w:rFonts w:eastAsia="黑体"/>
      <w:color w:val="000000"/>
      <w:sz w:val="24"/>
      <w:szCs w:val="20"/>
    </w:rPr>
  </w:style>
  <w:style w:type="paragraph" w:styleId="74">
    <w:name w:val="index 7"/>
    <w:basedOn w:val="1"/>
    <w:next w:val="1"/>
    <w:autoRedefine/>
    <w:unhideWhenUsed/>
    <w:qFormat/>
    <w:uiPriority w:val="0"/>
    <w:pPr>
      <w:adjustRightInd w:val="0"/>
      <w:snapToGrid w:val="0"/>
      <w:spacing w:line="360" w:lineRule="auto"/>
      <w:ind w:left="1200" w:leftChars="1200" w:right="238"/>
    </w:pPr>
    <w:rPr>
      <w:sz w:val="24"/>
      <w:szCs w:val="24"/>
    </w:rPr>
  </w:style>
  <w:style w:type="paragraph" w:styleId="75">
    <w:name w:val="table of figures"/>
    <w:next w:val="1"/>
    <w:autoRedefine/>
    <w:qFormat/>
    <w:uiPriority w:val="0"/>
    <w:pPr>
      <w:spacing w:after="160" w:line="360" w:lineRule="auto"/>
    </w:pPr>
    <w:rPr>
      <w:rFonts w:ascii="Times New Roman" w:hAnsi="Times New Roman" w:eastAsia="宋体" w:cs="Times New Roman"/>
      <w:smallCaps/>
      <w:kern w:val="2"/>
      <w:sz w:val="24"/>
      <w:szCs w:val="22"/>
      <w:lang w:val="en-US" w:eastAsia="zh-CN" w:bidi="ar-SA"/>
    </w:rPr>
  </w:style>
  <w:style w:type="paragraph" w:styleId="76">
    <w:name w:val="toc 9"/>
    <w:basedOn w:val="1"/>
    <w:next w:val="1"/>
    <w:autoRedefine/>
    <w:qFormat/>
    <w:uiPriority w:val="39"/>
    <w:pPr>
      <w:ind w:left="1680"/>
      <w:jc w:val="left"/>
    </w:pPr>
    <w:rPr>
      <w:rFonts w:ascii="Century Gothic" w:hAnsi="Century Gothic"/>
      <w:sz w:val="18"/>
      <w:szCs w:val="18"/>
    </w:rPr>
  </w:style>
  <w:style w:type="paragraph" w:styleId="77">
    <w:name w:val="Body Text 2"/>
    <w:basedOn w:val="1"/>
    <w:link w:val="153"/>
    <w:autoRedefine/>
    <w:qFormat/>
    <w:uiPriority w:val="0"/>
    <w:pPr>
      <w:jc w:val="center"/>
    </w:pPr>
    <w:rPr>
      <w:rFonts w:ascii="宋体" w:hAnsi="宋体"/>
      <w:sz w:val="44"/>
      <w:szCs w:val="24"/>
    </w:rPr>
  </w:style>
  <w:style w:type="paragraph" w:styleId="78">
    <w:name w:val="List 4"/>
    <w:basedOn w:val="1"/>
    <w:autoRedefine/>
    <w:qFormat/>
    <w:uiPriority w:val="0"/>
    <w:pPr>
      <w:adjustRightInd w:val="0"/>
      <w:snapToGrid w:val="0"/>
      <w:spacing w:line="360" w:lineRule="auto"/>
      <w:ind w:left="100" w:leftChars="600" w:right="238" w:hanging="200" w:hangingChars="200"/>
      <w:contextualSpacing/>
    </w:pPr>
    <w:rPr>
      <w:sz w:val="24"/>
      <w:szCs w:val="24"/>
    </w:rPr>
  </w:style>
  <w:style w:type="paragraph" w:styleId="79">
    <w:name w:val="List Continue 2"/>
    <w:basedOn w:val="1"/>
    <w:autoRedefine/>
    <w:unhideWhenUsed/>
    <w:qFormat/>
    <w:uiPriority w:val="0"/>
    <w:pPr>
      <w:adjustRightInd w:val="0"/>
      <w:snapToGrid w:val="0"/>
      <w:spacing w:after="120" w:line="360" w:lineRule="auto"/>
      <w:ind w:left="840" w:leftChars="400" w:right="238"/>
      <w:contextualSpacing/>
    </w:pPr>
    <w:rPr>
      <w:sz w:val="24"/>
      <w:szCs w:val="24"/>
    </w:rPr>
  </w:style>
  <w:style w:type="paragraph" w:styleId="80">
    <w:name w:val="Message Header"/>
    <w:basedOn w:val="1"/>
    <w:link w:val="154"/>
    <w:autoRedefine/>
    <w:unhideWhenUsed/>
    <w:qFormat/>
    <w:uiPriority w:val="0"/>
    <w:pPr>
      <w:pBdr>
        <w:top w:val="single" w:color="auto" w:sz="6" w:space="1"/>
        <w:left w:val="single" w:color="auto" w:sz="6" w:space="1"/>
        <w:bottom w:val="single" w:color="auto" w:sz="6" w:space="1"/>
        <w:right w:val="single" w:color="auto" w:sz="6" w:space="1"/>
      </w:pBdr>
      <w:shd w:val="pct20" w:color="auto" w:fill="auto"/>
      <w:adjustRightInd w:val="0"/>
      <w:snapToGrid w:val="0"/>
      <w:spacing w:line="360" w:lineRule="auto"/>
      <w:ind w:left="1080" w:leftChars="500" w:right="238" w:hanging="1080" w:hangingChars="500"/>
    </w:pPr>
    <w:rPr>
      <w:rFonts w:ascii="Cambria" w:hAnsi="Cambria"/>
      <w:sz w:val="24"/>
      <w:szCs w:val="24"/>
    </w:rPr>
  </w:style>
  <w:style w:type="paragraph" w:styleId="81">
    <w:name w:val="HTML Preformatted"/>
    <w:basedOn w:val="1"/>
    <w:link w:val="155"/>
    <w:autoRedefine/>
    <w:unhideWhenUsed/>
    <w:qFormat/>
    <w:uiPriority w:val="0"/>
    <w:pPr>
      <w:adjustRightInd w:val="0"/>
      <w:snapToGrid w:val="0"/>
      <w:spacing w:line="360" w:lineRule="auto"/>
      <w:ind w:right="238"/>
    </w:pPr>
    <w:rPr>
      <w:rFonts w:ascii="Courier New" w:hAnsi="Courier New"/>
      <w:sz w:val="20"/>
      <w:szCs w:val="20"/>
    </w:rPr>
  </w:style>
  <w:style w:type="paragraph" w:styleId="82">
    <w:name w:val="Normal (Web)"/>
    <w:basedOn w:val="1"/>
    <w:autoRedefine/>
    <w:qFormat/>
    <w:uiPriority w:val="99"/>
    <w:pPr>
      <w:widowControl/>
      <w:spacing w:before="100" w:beforeAutospacing="1" w:after="100" w:afterAutospacing="1"/>
      <w:jc w:val="left"/>
    </w:pPr>
    <w:rPr>
      <w:rFonts w:ascii="Arial" w:hAnsi="Arial" w:cs="Arial"/>
      <w:kern w:val="0"/>
      <w:sz w:val="18"/>
      <w:szCs w:val="18"/>
    </w:rPr>
  </w:style>
  <w:style w:type="paragraph" w:styleId="83">
    <w:name w:val="List Continue 3"/>
    <w:basedOn w:val="1"/>
    <w:autoRedefine/>
    <w:unhideWhenUsed/>
    <w:qFormat/>
    <w:uiPriority w:val="0"/>
    <w:pPr>
      <w:adjustRightInd w:val="0"/>
      <w:snapToGrid w:val="0"/>
      <w:spacing w:after="120" w:line="360" w:lineRule="auto"/>
      <w:ind w:left="1260" w:leftChars="600" w:right="238"/>
      <w:contextualSpacing/>
    </w:pPr>
    <w:rPr>
      <w:sz w:val="24"/>
      <w:szCs w:val="24"/>
    </w:rPr>
  </w:style>
  <w:style w:type="paragraph" w:styleId="84">
    <w:name w:val="index 2"/>
    <w:basedOn w:val="1"/>
    <w:next w:val="1"/>
    <w:autoRedefine/>
    <w:unhideWhenUsed/>
    <w:qFormat/>
    <w:uiPriority w:val="0"/>
    <w:pPr>
      <w:adjustRightInd w:val="0"/>
      <w:snapToGrid w:val="0"/>
      <w:spacing w:line="360" w:lineRule="auto"/>
      <w:ind w:left="200" w:leftChars="200" w:right="238"/>
    </w:pPr>
    <w:rPr>
      <w:sz w:val="24"/>
      <w:szCs w:val="24"/>
    </w:rPr>
  </w:style>
  <w:style w:type="paragraph" w:styleId="85">
    <w:name w:val="Title"/>
    <w:basedOn w:val="1"/>
    <w:next w:val="1"/>
    <w:link w:val="156"/>
    <w:autoRedefine/>
    <w:qFormat/>
    <w:uiPriority w:val="10"/>
    <w:pPr>
      <w:widowControl/>
      <w:spacing w:afterLines="200" w:line="360" w:lineRule="auto"/>
      <w:contextualSpacing/>
      <w:jc w:val="center"/>
    </w:pPr>
    <w:rPr>
      <w:rFonts w:eastAsia="仿宋"/>
      <w:b/>
      <w:spacing w:val="-10"/>
      <w:kern w:val="0"/>
      <w:sz w:val="36"/>
      <w:szCs w:val="56"/>
    </w:rPr>
  </w:style>
  <w:style w:type="paragraph" w:styleId="86">
    <w:name w:val="annotation subject"/>
    <w:basedOn w:val="29"/>
    <w:next w:val="29"/>
    <w:link w:val="157"/>
    <w:autoRedefine/>
    <w:unhideWhenUsed/>
    <w:qFormat/>
    <w:uiPriority w:val="0"/>
    <w:pPr>
      <w:adjustRightInd w:val="0"/>
      <w:snapToGrid w:val="0"/>
      <w:spacing w:line="360" w:lineRule="auto"/>
      <w:ind w:right="238"/>
      <w:jc w:val="both"/>
    </w:pPr>
    <w:rPr>
      <w:b/>
      <w:bCs/>
      <w:sz w:val="24"/>
    </w:rPr>
  </w:style>
  <w:style w:type="paragraph" w:styleId="87">
    <w:name w:val="Body Text First Indent 2"/>
    <w:basedOn w:val="9"/>
    <w:next w:val="54"/>
    <w:link w:val="158"/>
    <w:autoRedefine/>
    <w:unhideWhenUsed/>
    <w:qFormat/>
    <w:uiPriority w:val="0"/>
    <w:pPr>
      <w:tabs>
        <w:tab w:val="left" w:pos="-5"/>
      </w:tabs>
      <w:adjustRightInd w:val="0"/>
      <w:snapToGrid w:val="0"/>
      <w:spacing w:line="360" w:lineRule="auto"/>
      <w:ind w:right="238" w:firstLine="420" w:firstLineChars="200"/>
    </w:pPr>
    <w:rPr>
      <w:sz w:val="24"/>
      <w:szCs w:val="24"/>
    </w:rPr>
  </w:style>
  <w:style w:type="table" w:styleId="89">
    <w:name w:val="Table Grid"/>
    <w:basedOn w:val="88"/>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Theme"/>
    <w:basedOn w:val="88"/>
    <w:autoRedefine/>
    <w:unhideWhenUsed/>
    <w:qFormat/>
    <w:uiPriority w:val="0"/>
    <w:pPr>
      <w:widowControl w:val="0"/>
      <w:adjustRightInd w:val="0"/>
      <w:snapToGrid w:val="0"/>
      <w:spacing w:line="360" w:lineRule="auto"/>
      <w:ind w:right="240" w:firstLine="48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Elegant"/>
    <w:basedOn w:val="88"/>
    <w:autoRedefine/>
    <w:unhideWhenUsed/>
    <w:qFormat/>
    <w:uiPriority w:val="0"/>
    <w:pPr>
      <w:widowControl w:val="0"/>
      <w:adjustRightInd w:val="0"/>
      <w:snapToGrid w:val="0"/>
      <w:spacing w:line="360" w:lineRule="auto"/>
      <w:ind w:right="240" w:firstLine="48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2">
    <w:name w:val="Table Classic 1"/>
    <w:basedOn w:val="88"/>
    <w:autoRedefine/>
    <w:unhideWhenUsed/>
    <w:qFormat/>
    <w:uiPriority w:val="0"/>
    <w:pPr>
      <w:widowControl w:val="0"/>
      <w:adjustRightInd w:val="0"/>
      <w:snapToGrid w:val="0"/>
      <w:spacing w:line="360" w:lineRule="auto"/>
      <w:ind w:right="240" w:firstLine="480" w:firstLineChars="200"/>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List 5"/>
    <w:basedOn w:val="88"/>
    <w:autoRedefine/>
    <w:unhideWhenUsed/>
    <w:qFormat/>
    <w:uiPriority w:val="0"/>
    <w:pPr>
      <w:widowControl w:val="0"/>
      <w:adjustRightInd w:val="0"/>
      <w:snapToGrid w:val="0"/>
      <w:spacing w:line="360" w:lineRule="auto"/>
      <w:ind w:right="240" w:firstLine="480" w:firstLineChars="200"/>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94">
    <w:name w:val="Table Grid 1"/>
    <w:basedOn w:val="88"/>
    <w:autoRedefine/>
    <w:unhideWhenUsed/>
    <w:qFormat/>
    <w:uiPriority w:val="0"/>
    <w:pPr>
      <w:widowControl w:val="0"/>
      <w:adjustRightInd w:val="0"/>
      <w:snapToGrid w:val="0"/>
      <w:spacing w:line="360" w:lineRule="auto"/>
      <w:ind w:right="240" w:firstLine="48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5">
    <w:name w:val="Table Grid 2"/>
    <w:basedOn w:val="88"/>
    <w:autoRedefine/>
    <w:unhideWhenUsed/>
    <w:qFormat/>
    <w:uiPriority w:val="0"/>
    <w:pPr>
      <w:widowControl w:val="0"/>
      <w:adjustRightInd w:val="0"/>
      <w:snapToGrid w:val="0"/>
      <w:spacing w:line="360" w:lineRule="auto"/>
      <w:ind w:right="240" w:firstLine="480" w:firstLineChars="200"/>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96">
    <w:name w:val="Table Grid 5"/>
    <w:basedOn w:val="88"/>
    <w:autoRedefine/>
    <w:unhideWhenUsed/>
    <w:qFormat/>
    <w:uiPriority w:val="0"/>
    <w:pPr>
      <w:widowControl w:val="0"/>
      <w:adjustRightInd w:val="0"/>
      <w:snapToGrid w:val="0"/>
      <w:spacing w:line="360" w:lineRule="auto"/>
      <w:ind w:right="240" w:firstLine="480" w:firstLineChars="20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7">
    <w:name w:val="Table Grid 7"/>
    <w:basedOn w:val="88"/>
    <w:autoRedefine/>
    <w:unhideWhenUsed/>
    <w:qFormat/>
    <w:uiPriority w:val="0"/>
    <w:pPr>
      <w:widowControl w:val="0"/>
      <w:adjustRightInd w:val="0"/>
      <w:snapToGrid w:val="0"/>
      <w:spacing w:line="360" w:lineRule="auto"/>
      <w:ind w:right="240" w:firstLine="480" w:firstLineChars="20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8">
    <w:name w:val="Table Grid 8"/>
    <w:basedOn w:val="88"/>
    <w:autoRedefine/>
    <w:unhideWhenUsed/>
    <w:qFormat/>
    <w:uiPriority w:val="0"/>
    <w:pPr>
      <w:widowControl w:val="0"/>
      <w:adjustRightInd w:val="0"/>
      <w:snapToGrid w:val="0"/>
      <w:spacing w:line="360" w:lineRule="auto"/>
      <w:ind w:right="240" w:firstLine="480" w:firstLineChars="20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99">
    <w:name w:val="Table Professional"/>
    <w:basedOn w:val="88"/>
    <w:autoRedefine/>
    <w:unhideWhenUsed/>
    <w:qFormat/>
    <w:uiPriority w:val="0"/>
    <w:pPr>
      <w:widowControl w:val="0"/>
      <w:adjustRightInd w:val="0"/>
      <w:snapToGrid w:val="0"/>
      <w:spacing w:line="360" w:lineRule="auto"/>
      <w:ind w:right="240" w:firstLine="48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01">
    <w:name w:val="Strong"/>
    <w:autoRedefine/>
    <w:qFormat/>
    <w:uiPriority w:val="0"/>
    <w:rPr>
      <w:b/>
      <w:bCs/>
    </w:rPr>
  </w:style>
  <w:style w:type="character" w:styleId="102">
    <w:name w:val="endnote reference"/>
    <w:autoRedefine/>
    <w:unhideWhenUsed/>
    <w:qFormat/>
    <w:uiPriority w:val="0"/>
    <w:rPr>
      <w:vertAlign w:val="superscript"/>
    </w:rPr>
  </w:style>
  <w:style w:type="character" w:styleId="103">
    <w:name w:val="page number"/>
    <w:basedOn w:val="100"/>
    <w:autoRedefine/>
    <w:qFormat/>
    <w:uiPriority w:val="99"/>
  </w:style>
  <w:style w:type="character" w:styleId="104">
    <w:name w:val="FollowedHyperlink"/>
    <w:autoRedefine/>
    <w:qFormat/>
    <w:uiPriority w:val="99"/>
    <w:rPr>
      <w:color w:val="4A4A4A"/>
      <w:u w:val="none"/>
    </w:rPr>
  </w:style>
  <w:style w:type="character" w:styleId="105">
    <w:name w:val="Emphasis"/>
    <w:autoRedefine/>
    <w:qFormat/>
    <w:uiPriority w:val="0"/>
  </w:style>
  <w:style w:type="character" w:styleId="106">
    <w:name w:val="line number"/>
    <w:autoRedefine/>
    <w:qFormat/>
    <w:uiPriority w:val="0"/>
  </w:style>
  <w:style w:type="character" w:styleId="107">
    <w:name w:val="HTML Definition"/>
    <w:autoRedefine/>
    <w:unhideWhenUsed/>
    <w:qFormat/>
    <w:uiPriority w:val="0"/>
    <w:rPr>
      <w:i/>
      <w:iCs/>
    </w:rPr>
  </w:style>
  <w:style w:type="character" w:styleId="108">
    <w:name w:val="HTML Typewriter"/>
    <w:autoRedefine/>
    <w:unhideWhenUsed/>
    <w:qFormat/>
    <w:uiPriority w:val="0"/>
    <w:rPr>
      <w:rFonts w:ascii="Courier New" w:hAnsi="Courier New" w:cs="Courier New"/>
      <w:sz w:val="20"/>
      <w:szCs w:val="20"/>
    </w:rPr>
  </w:style>
  <w:style w:type="character" w:styleId="109">
    <w:name w:val="HTML Acronym"/>
    <w:autoRedefine/>
    <w:unhideWhenUsed/>
    <w:qFormat/>
    <w:uiPriority w:val="0"/>
  </w:style>
  <w:style w:type="character" w:styleId="110">
    <w:name w:val="HTML Variable"/>
    <w:autoRedefine/>
    <w:unhideWhenUsed/>
    <w:qFormat/>
    <w:uiPriority w:val="0"/>
    <w:rPr>
      <w:i/>
      <w:iCs/>
    </w:rPr>
  </w:style>
  <w:style w:type="character" w:styleId="111">
    <w:name w:val="Hyperlink"/>
    <w:autoRedefine/>
    <w:qFormat/>
    <w:uiPriority w:val="99"/>
    <w:rPr>
      <w:color w:val="4A4A4A"/>
      <w:u w:val="none"/>
    </w:rPr>
  </w:style>
  <w:style w:type="character" w:styleId="112">
    <w:name w:val="HTML Code"/>
    <w:autoRedefine/>
    <w:unhideWhenUsed/>
    <w:qFormat/>
    <w:uiPriority w:val="0"/>
    <w:rPr>
      <w:rFonts w:ascii="Courier New" w:hAnsi="Courier New" w:cs="Courier New"/>
      <w:sz w:val="20"/>
      <w:szCs w:val="20"/>
    </w:rPr>
  </w:style>
  <w:style w:type="character" w:styleId="113">
    <w:name w:val="annotation reference"/>
    <w:autoRedefine/>
    <w:qFormat/>
    <w:uiPriority w:val="0"/>
    <w:rPr>
      <w:sz w:val="21"/>
      <w:szCs w:val="21"/>
    </w:rPr>
  </w:style>
  <w:style w:type="character" w:styleId="114">
    <w:name w:val="HTML Cite"/>
    <w:autoRedefine/>
    <w:unhideWhenUsed/>
    <w:qFormat/>
    <w:uiPriority w:val="0"/>
    <w:rPr>
      <w:i/>
      <w:iCs/>
    </w:rPr>
  </w:style>
  <w:style w:type="character" w:styleId="115">
    <w:name w:val="footnote reference"/>
    <w:autoRedefine/>
    <w:qFormat/>
    <w:uiPriority w:val="0"/>
    <w:rPr>
      <w:vertAlign w:val="superscript"/>
    </w:rPr>
  </w:style>
  <w:style w:type="character" w:styleId="116">
    <w:name w:val="HTML Keyboard"/>
    <w:autoRedefine/>
    <w:unhideWhenUsed/>
    <w:qFormat/>
    <w:uiPriority w:val="0"/>
    <w:rPr>
      <w:rFonts w:ascii="Courier New" w:hAnsi="Courier New" w:cs="Courier New"/>
      <w:sz w:val="20"/>
      <w:szCs w:val="20"/>
    </w:rPr>
  </w:style>
  <w:style w:type="character" w:styleId="117">
    <w:name w:val="HTML Sample"/>
    <w:autoRedefine/>
    <w:unhideWhenUsed/>
    <w:qFormat/>
    <w:uiPriority w:val="0"/>
    <w:rPr>
      <w:rFonts w:ascii="Courier New" w:hAnsi="Courier New" w:cs="Courier New"/>
    </w:rPr>
  </w:style>
  <w:style w:type="paragraph" w:customStyle="1" w:styleId="118">
    <w:name w:val="_Style 3"/>
    <w:basedOn w:val="1"/>
    <w:autoRedefine/>
    <w:qFormat/>
    <w:uiPriority w:val="34"/>
    <w:pPr>
      <w:adjustRightInd w:val="0"/>
      <w:snapToGrid w:val="0"/>
      <w:spacing w:line="360" w:lineRule="auto"/>
      <w:ind w:right="238" w:firstLine="420" w:firstLineChars="200"/>
    </w:pPr>
    <w:rPr>
      <w:sz w:val="24"/>
      <w:szCs w:val="24"/>
    </w:rPr>
  </w:style>
  <w:style w:type="paragraph" w:customStyle="1" w:styleId="119">
    <w:name w:val="表格文字"/>
    <w:basedOn w:val="47"/>
    <w:next w:val="35"/>
    <w:autoRedefine/>
    <w:qFormat/>
    <w:uiPriority w:val="0"/>
    <w:pPr>
      <w:adjustRightInd w:val="0"/>
      <w:spacing w:line="420" w:lineRule="atLeast"/>
      <w:jc w:val="left"/>
      <w:textAlignment w:val="baseline"/>
    </w:pPr>
    <w:rPr>
      <w:kern w:val="0"/>
    </w:rPr>
  </w:style>
  <w:style w:type="character" w:customStyle="1" w:styleId="120">
    <w:name w:val="正文文本 Char"/>
    <w:link w:val="35"/>
    <w:autoRedefine/>
    <w:qFormat/>
    <w:locked/>
    <w:uiPriority w:val="99"/>
    <w:rPr>
      <w:rFonts w:ascii="Arial" w:hAnsi="Arial"/>
      <w:kern w:val="2"/>
      <w:sz w:val="24"/>
    </w:rPr>
  </w:style>
  <w:style w:type="character" w:customStyle="1" w:styleId="121">
    <w:name w:val="正文首行缩进 Char"/>
    <w:link w:val="36"/>
    <w:autoRedefine/>
    <w:qFormat/>
    <w:uiPriority w:val="0"/>
    <w:rPr>
      <w:rFonts w:ascii="Arial" w:hAnsi="Arial" w:eastAsia="方正仿宋_GBK"/>
      <w:kern w:val="2"/>
      <w:sz w:val="21"/>
      <w:szCs w:val="24"/>
    </w:rPr>
  </w:style>
  <w:style w:type="character" w:customStyle="1" w:styleId="122">
    <w:name w:val="宏文本 Char"/>
    <w:link w:val="4"/>
    <w:autoRedefine/>
    <w:qFormat/>
    <w:uiPriority w:val="0"/>
    <w:rPr>
      <w:rFonts w:ascii="Courier New" w:hAnsi="Courier New" w:cs="Courier New"/>
      <w:kern w:val="2"/>
      <w:sz w:val="24"/>
      <w:szCs w:val="24"/>
      <w:lang w:val="en-US" w:eastAsia="zh-CN" w:bidi="ar-SA"/>
    </w:rPr>
  </w:style>
  <w:style w:type="character" w:customStyle="1" w:styleId="123">
    <w:name w:val="标题 1 Char"/>
    <w:link w:val="2"/>
    <w:autoRedefine/>
    <w:qFormat/>
    <w:uiPriority w:val="9"/>
    <w:rPr>
      <w:rFonts w:ascii="Times New Roman" w:hAnsi="Times New Roman" w:eastAsia="黑体" w:cs="Times New Roman"/>
      <w:b/>
      <w:color w:val="262626"/>
      <w:sz w:val="28"/>
      <w:szCs w:val="32"/>
    </w:rPr>
  </w:style>
  <w:style w:type="character" w:customStyle="1" w:styleId="124">
    <w:name w:val="标题 2 Char"/>
    <w:link w:val="3"/>
    <w:autoRedefine/>
    <w:qFormat/>
    <w:uiPriority w:val="9"/>
    <w:rPr>
      <w:rFonts w:eastAsia="黑体"/>
      <w:color w:val="262626"/>
      <w:sz w:val="28"/>
      <w:szCs w:val="28"/>
    </w:rPr>
  </w:style>
  <w:style w:type="character" w:customStyle="1" w:styleId="125">
    <w:name w:val="标题 3 Char"/>
    <w:link w:val="5"/>
    <w:autoRedefine/>
    <w:qFormat/>
    <w:locked/>
    <w:uiPriority w:val="9"/>
    <w:rPr>
      <w:rFonts w:ascii="Times New Roman" w:hAnsi="Times New Roman" w:eastAsia="仿宋" w:cs="Times New Roman"/>
      <w:b/>
      <w:color w:val="0D0D0D"/>
      <w:sz w:val="24"/>
      <w:szCs w:val="24"/>
    </w:rPr>
  </w:style>
  <w:style w:type="character" w:customStyle="1" w:styleId="126">
    <w:name w:val="标题 4 Char"/>
    <w:link w:val="6"/>
    <w:autoRedefine/>
    <w:qFormat/>
    <w:uiPriority w:val="9"/>
    <w:rPr>
      <w:rFonts w:ascii="Arial" w:hAnsi="Arial" w:eastAsia="黑体"/>
      <w:b/>
      <w:bCs/>
      <w:kern w:val="2"/>
      <w:sz w:val="28"/>
      <w:szCs w:val="28"/>
    </w:rPr>
  </w:style>
  <w:style w:type="character" w:customStyle="1" w:styleId="127">
    <w:name w:val="标题 5 Char"/>
    <w:link w:val="7"/>
    <w:autoRedefine/>
    <w:qFormat/>
    <w:uiPriority w:val="9"/>
    <w:rPr>
      <w:rFonts w:ascii="宋体"/>
      <w:b/>
      <w:snapToGrid/>
      <w:color w:val="000000"/>
      <w:sz w:val="28"/>
    </w:rPr>
  </w:style>
  <w:style w:type="character" w:customStyle="1" w:styleId="128">
    <w:name w:val="标题 6 Char"/>
    <w:link w:val="10"/>
    <w:autoRedefine/>
    <w:qFormat/>
    <w:uiPriority w:val="0"/>
    <w:rPr>
      <w:rFonts w:ascii="Arial" w:hAnsi="Arial" w:eastAsia="黑体"/>
      <w:b/>
      <w:snapToGrid/>
      <w:color w:val="000000"/>
      <w:sz w:val="24"/>
    </w:rPr>
  </w:style>
  <w:style w:type="character" w:customStyle="1" w:styleId="129">
    <w:name w:val="标题 7 Char"/>
    <w:link w:val="11"/>
    <w:autoRedefine/>
    <w:qFormat/>
    <w:uiPriority w:val="0"/>
    <w:rPr>
      <w:rFonts w:ascii="宋体"/>
      <w:b/>
      <w:snapToGrid/>
      <w:color w:val="000000"/>
      <w:sz w:val="24"/>
    </w:rPr>
  </w:style>
  <w:style w:type="character" w:customStyle="1" w:styleId="130">
    <w:name w:val="标题 8 Char"/>
    <w:link w:val="12"/>
    <w:autoRedefine/>
    <w:qFormat/>
    <w:uiPriority w:val="9"/>
    <w:rPr>
      <w:rFonts w:ascii="等线 Light" w:hAnsi="等线 Light" w:eastAsia="等线 Light" w:cs="Times New Roman"/>
      <w:color w:val="262626"/>
      <w:sz w:val="21"/>
      <w:szCs w:val="21"/>
    </w:rPr>
  </w:style>
  <w:style w:type="character" w:customStyle="1" w:styleId="131">
    <w:name w:val="标题 9 Char"/>
    <w:link w:val="13"/>
    <w:autoRedefine/>
    <w:qFormat/>
    <w:uiPriority w:val="0"/>
    <w:rPr>
      <w:rFonts w:ascii="Arial" w:hAnsi="Arial" w:eastAsia="黑体"/>
      <w:snapToGrid/>
      <w:color w:val="000000"/>
      <w:sz w:val="21"/>
    </w:rPr>
  </w:style>
  <w:style w:type="character" w:customStyle="1" w:styleId="132">
    <w:name w:val="注释标题 Char"/>
    <w:link w:val="18"/>
    <w:autoRedefine/>
    <w:qFormat/>
    <w:uiPriority w:val="0"/>
    <w:rPr>
      <w:kern w:val="2"/>
      <w:sz w:val="24"/>
      <w:szCs w:val="24"/>
    </w:rPr>
  </w:style>
  <w:style w:type="character" w:customStyle="1" w:styleId="133">
    <w:name w:val="电子邮件签名 Char"/>
    <w:link w:val="21"/>
    <w:autoRedefine/>
    <w:qFormat/>
    <w:uiPriority w:val="0"/>
    <w:rPr>
      <w:kern w:val="2"/>
      <w:sz w:val="24"/>
      <w:szCs w:val="24"/>
    </w:rPr>
  </w:style>
  <w:style w:type="character" w:customStyle="1" w:styleId="134">
    <w:name w:val="题注 Char"/>
    <w:link w:val="23"/>
    <w:autoRedefine/>
    <w:qFormat/>
    <w:uiPriority w:val="35"/>
    <w:rPr>
      <w:rFonts w:ascii="Times New Roman" w:hAnsi="Times New Roman" w:eastAsia="仿宋"/>
      <w:i/>
      <w:iCs/>
      <w:color w:val="44546A"/>
      <w:sz w:val="18"/>
      <w:szCs w:val="18"/>
    </w:rPr>
  </w:style>
  <w:style w:type="character" w:customStyle="1" w:styleId="135">
    <w:name w:val="文档结构图 Char"/>
    <w:link w:val="27"/>
    <w:autoRedefine/>
    <w:semiHidden/>
    <w:qFormat/>
    <w:uiPriority w:val="0"/>
    <w:rPr>
      <w:kern w:val="2"/>
      <w:sz w:val="21"/>
      <w:shd w:val="clear" w:color="auto" w:fill="000080"/>
    </w:rPr>
  </w:style>
  <w:style w:type="character" w:customStyle="1" w:styleId="136">
    <w:name w:val="批注文字 Char"/>
    <w:link w:val="29"/>
    <w:autoRedefine/>
    <w:qFormat/>
    <w:uiPriority w:val="0"/>
    <w:rPr>
      <w:kern w:val="2"/>
      <w:sz w:val="21"/>
      <w:szCs w:val="24"/>
    </w:rPr>
  </w:style>
  <w:style w:type="character" w:customStyle="1" w:styleId="137">
    <w:name w:val="称呼 Char"/>
    <w:link w:val="31"/>
    <w:autoRedefine/>
    <w:qFormat/>
    <w:uiPriority w:val="0"/>
    <w:rPr>
      <w:kern w:val="2"/>
      <w:sz w:val="24"/>
      <w:szCs w:val="24"/>
    </w:rPr>
  </w:style>
  <w:style w:type="character" w:customStyle="1" w:styleId="138">
    <w:name w:val="正文文本 3 Char"/>
    <w:link w:val="32"/>
    <w:autoRedefine/>
    <w:qFormat/>
    <w:uiPriority w:val="0"/>
    <w:rPr>
      <w:rFonts w:eastAsia="楷体_GB2312"/>
      <w:kern w:val="2"/>
      <w:sz w:val="24"/>
      <w:szCs w:val="16"/>
      <w:lang w:val="en-US" w:eastAsia="zh-CN" w:bidi="ar-SA"/>
    </w:rPr>
  </w:style>
  <w:style w:type="character" w:customStyle="1" w:styleId="139">
    <w:name w:val="结束语 Char"/>
    <w:link w:val="33"/>
    <w:autoRedefine/>
    <w:qFormat/>
    <w:uiPriority w:val="0"/>
    <w:rPr>
      <w:kern w:val="2"/>
      <w:sz w:val="24"/>
      <w:szCs w:val="24"/>
    </w:rPr>
  </w:style>
  <w:style w:type="character" w:customStyle="1" w:styleId="140">
    <w:name w:val="正文文本缩进 Char"/>
    <w:link w:val="9"/>
    <w:autoRedefine/>
    <w:qFormat/>
    <w:uiPriority w:val="0"/>
    <w:rPr>
      <w:kern w:val="2"/>
      <w:sz w:val="21"/>
    </w:rPr>
  </w:style>
  <w:style w:type="character" w:customStyle="1" w:styleId="141">
    <w:name w:val="HTML 地址 Char"/>
    <w:link w:val="43"/>
    <w:autoRedefine/>
    <w:qFormat/>
    <w:uiPriority w:val="0"/>
    <w:rPr>
      <w:i/>
      <w:iCs/>
      <w:kern w:val="2"/>
      <w:sz w:val="24"/>
      <w:szCs w:val="24"/>
    </w:rPr>
  </w:style>
  <w:style w:type="character" w:customStyle="1" w:styleId="142">
    <w:name w:val="纯文本 Char"/>
    <w:link w:val="47"/>
    <w:autoRedefine/>
    <w:qFormat/>
    <w:uiPriority w:val="0"/>
    <w:rPr>
      <w:rFonts w:ascii="宋体" w:hAnsi="Courier New" w:eastAsia="宋体"/>
      <w:kern w:val="2"/>
      <w:sz w:val="21"/>
      <w:lang w:val="en-US" w:eastAsia="zh-CN" w:bidi="ar-SA"/>
    </w:rPr>
  </w:style>
  <w:style w:type="character" w:customStyle="1" w:styleId="143">
    <w:name w:val="日期 Char"/>
    <w:link w:val="53"/>
    <w:autoRedefine/>
    <w:qFormat/>
    <w:uiPriority w:val="0"/>
    <w:rPr>
      <w:color w:val="000000"/>
      <w:kern w:val="2"/>
      <w:sz w:val="24"/>
      <w:szCs w:val="24"/>
    </w:rPr>
  </w:style>
  <w:style w:type="character" w:customStyle="1" w:styleId="144">
    <w:name w:val="正文文本缩进 2 Char"/>
    <w:link w:val="54"/>
    <w:autoRedefine/>
    <w:qFormat/>
    <w:uiPriority w:val="0"/>
    <w:rPr>
      <w:kern w:val="2"/>
      <w:sz w:val="21"/>
    </w:rPr>
  </w:style>
  <w:style w:type="character" w:customStyle="1" w:styleId="145">
    <w:name w:val="尾注文本 Char"/>
    <w:link w:val="56"/>
    <w:autoRedefine/>
    <w:qFormat/>
    <w:uiPriority w:val="0"/>
    <w:rPr>
      <w:kern w:val="2"/>
      <w:sz w:val="24"/>
      <w:szCs w:val="24"/>
    </w:rPr>
  </w:style>
  <w:style w:type="character" w:customStyle="1" w:styleId="146">
    <w:name w:val="批注框文本 Char"/>
    <w:link w:val="58"/>
    <w:autoRedefine/>
    <w:qFormat/>
    <w:locked/>
    <w:uiPriority w:val="0"/>
    <w:rPr>
      <w:kern w:val="2"/>
      <w:sz w:val="18"/>
      <w:szCs w:val="18"/>
    </w:rPr>
  </w:style>
  <w:style w:type="character" w:customStyle="1" w:styleId="147">
    <w:name w:val="页脚 Char"/>
    <w:link w:val="59"/>
    <w:autoRedefine/>
    <w:qFormat/>
    <w:uiPriority w:val="99"/>
    <w:rPr>
      <w:rFonts w:eastAsia="宋体"/>
      <w:kern w:val="2"/>
      <w:sz w:val="18"/>
      <w:lang w:val="en-US" w:eastAsia="zh-CN" w:bidi="ar-SA"/>
    </w:rPr>
  </w:style>
  <w:style w:type="character" w:customStyle="1" w:styleId="148">
    <w:name w:val="页眉 Char"/>
    <w:link w:val="61"/>
    <w:autoRedefine/>
    <w:qFormat/>
    <w:uiPriority w:val="99"/>
    <w:rPr>
      <w:rFonts w:eastAsia="宋体"/>
      <w:kern w:val="2"/>
      <w:sz w:val="18"/>
      <w:lang w:val="en-US" w:eastAsia="zh-CN" w:bidi="ar-SA"/>
    </w:rPr>
  </w:style>
  <w:style w:type="character" w:customStyle="1" w:styleId="149">
    <w:name w:val="签名 Char"/>
    <w:link w:val="62"/>
    <w:autoRedefine/>
    <w:qFormat/>
    <w:uiPriority w:val="0"/>
    <w:rPr>
      <w:kern w:val="2"/>
      <w:sz w:val="24"/>
      <w:szCs w:val="24"/>
    </w:rPr>
  </w:style>
  <w:style w:type="character" w:customStyle="1" w:styleId="150">
    <w:name w:val="副标题 Char"/>
    <w:link w:val="68"/>
    <w:autoRedefine/>
    <w:qFormat/>
    <w:uiPriority w:val="0"/>
    <w:rPr>
      <w:rFonts w:ascii="Cambria" w:hAnsi="Cambria"/>
      <w:b/>
      <w:bCs/>
      <w:kern w:val="28"/>
      <w:sz w:val="32"/>
      <w:szCs w:val="32"/>
    </w:rPr>
  </w:style>
  <w:style w:type="character" w:customStyle="1" w:styleId="151">
    <w:name w:val="脚注文本 Char"/>
    <w:link w:val="71"/>
    <w:autoRedefine/>
    <w:qFormat/>
    <w:uiPriority w:val="0"/>
    <w:rPr>
      <w:kern w:val="2"/>
      <w:sz w:val="18"/>
      <w:szCs w:val="18"/>
    </w:rPr>
  </w:style>
  <w:style w:type="character" w:customStyle="1" w:styleId="152">
    <w:name w:val="正文文本缩进 3 Char"/>
    <w:link w:val="73"/>
    <w:autoRedefine/>
    <w:qFormat/>
    <w:locked/>
    <w:uiPriority w:val="0"/>
    <w:rPr>
      <w:rFonts w:eastAsia="黑体"/>
      <w:color w:val="000000"/>
      <w:kern w:val="2"/>
      <w:sz w:val="24"/>
    </w:rPr>
  </w:style>
  <w:style w:type="character" w:customStyle="1" w:styleId="153">
    <w:name w:val="正文文本 2 Char"/>
    <w:link w:val="77"/>
    <w:autoRedefine/>
    <w:qFormat/>
    <w:uiPriority w:val="0"/>
    <w:rPr>
      <w:rFonts w:ascii="宋体" w:hAnsi="宋体"/>
      <w:kern w:val="2"/>
      <w:sz w:val="44"/>
      <w:szCs w:val="24"/>
    </w:rPr>
  </w:style>
  <w:style w:type="character" w:customStyle="1" w:styleId="154">
    <w:name w:val="信息标题 Char"/>
    <w:link w:val="80"/>
    <w:autoRedefine/>
    <w:qFormat/>
    <w:uiPriority w:val="0"/>
    <w:rPr>
      <w:rFonts w:ascii="Cambria" w:hAnsi="Cambria"/>
      <w:kern w:val="2"/>
      <w:sz w:val="24"/>
      <w:szCs w:val="24"/>
      <w:shd w:val="pct20" w:color="auto" w:fill="auto"/>
    </w:rPr>
  </w:style>
  <w:style w:type="character" w:customStyle="1" w:styleId="155">
    <w:name w:val="HTML 预设格式 Char"/>
    <w:link w:val="81"/>
    <w:autoRedefine/>
    <w:qFormat/>
    <w:uiPriority w:val="0"/>
    <w:rPr>
      <w:rFonts w:ascii="Courier New" w:hAnsi="Courier New"/>
      <w:kern w:val="2"/>
    </w:rPr>
  </w:style>
  <w:style w:type="character" w:customStyle="1" w:styleId="156">
    <w:name w:val="标题 Char"/>
    <w:link w:val="85"/>
    <w:autoRedefine/>
    <w:qFormat/>
    <w:uiPriority w:val="10"/>
    <w:rPr>
      <w:rFonts w:ascii="Times New Roman" w:hAnsi="Times New Roman" w:eastAsia="仿宋" w:cs="Times New Roman"/>
      <w:b/>
      <w:spacing w:val="-10"/>
      <w:sz w:val="36"/>
      <w:szCs w:val="56"/>
    </w:rPr>
  </w:style>
  <w:style w:type="character" w:customStyle="1" w:styleId="157">
    <w:name w:val="批注主题 Char"/>
    <w:link w:val="86"/>
    <w:autoRedefine/>
    <w:qFormat/>
    <w:uiPriority w:val="0"/>
    <w:rPr>
      <w:b/>
      <w:bCs/>
      <w:kern w:val="2"/>
      <w:sz w:val="24"/>
      <w:szCs w:val="24"/>
    </w:rPr>
  </w:style>
  <w:style w:type="character" w:customStyle="1" w:styleId="158">
    <w:name w:val="正文首行缩进 2 Char"/>
    <w:link w:val="87"/>
    <w:autoRedefine/>
    <w:qFormat/>
    <w:uiPriority w:val="0"/>
    <w:rPr>
      <w:kern w:val="2"/>
      <w:sz w:val="24"/>
      <w:szCs w:val="24"/>
    </w:rPr>
  </w:style>
  <w:style w:type="character" w:customStyle="1" w:styleId="159">
    <w:name w:val="Body Text Indent Char1"/>
    <w:autoRedefine/>
    <w:qFormat/>
    <w:locked/>
    <w:uiPriority w:val="0"/>
    <w:rPr>
      <w:rFonts w:ascii="Times New Roman" w:hAnsi="Times New Roman" w:eastAsia="宋体" w:cs="Times New Roman"/>
      <w:kern w:val="0"/>
      <w:sz w:val="20"/>
      <w:szCs w:val="20"/>
    </w:rPr>
  </w:style>
  <w:style w:type="character" w:customStyle="1" w:styleId="160">
    <w:name w:val="Footer Char"/>
    <w:autoRedefine/>
    <w:qFormat/>
    <w:locked/>
    <w:uiPriority w:val="0"/>
    <w:rPr>
      <w:rFonts w:ascii="Times New Roman" w:hAnsi="Times New Roman" w:eastAsia="宋体" w:cs="Times New Roman"/>
      <w:sz w:val="18"/>
      <w:szCs w:val="18"/>
    </w:rPr>
  </w:style>
  <w:style w:type="character" w:customStyle="1" w:styleId="161">
    <w:name w:val="ca-6"/>
    <w:autoRedefine/>
    <w:qFormat/>
    <w:uiPriority w:val="0"/>
    <w:rPr>
      <w:rFonts w:cs="Times New Roman"/>
    </w:rPr>
  </w:style>
  <w:style w:type="character" w:customStyle="1" w:styleId="162">
    <w:name w:val="普通文字 Char Char1"/>
    <w:autoRedefine/>
    <w:qFormat/>
    <w:uiPriority w:val="0"/>
    <w:rPr>
      <w:rFonts w:ascii="宋体" w:hAnsi="Courier New" w:eastAsia="宋体"/>
      <w:kern w:val="2"/>
      <w:sz w:val="21"/>
      <w:lang w:val="en-US" w:eastAsia="zh-CN" w:bidi="ar-SA"/>
    </w:rPr>
  </w:style>
  <w:style w:type="character" w:customStyle="1" w:styleId="163">
    <w:name w:val="招标要求"/>
    <w:autoRedefine/>
    <w:qFormat/>
    <w:uiPriority w:val="0"/>
    <w:rPr>
      <w:b/>
      <w:color w:val="0066FF"/>
      <w:u w:val="none"/>
    </w:rPr>
  </w:style>
  <w:style w:type="character" w:customStyle="1" w:styleId="164">
    <w:name w:val="style211"/>
    <w:autoRedefine/>
    <w:qFormat/>
    <w:uiPriority w:val="0"/>
    <w:rPr>
      <w:b/>
      <w:bCs/>
      <w:color w:val="F49000"/>
      <w:sz w:val="18"/>
      <w:szCs w:val="18"/>
    </w:rPr>
  </w:style>
  <w:style w:type="character" w:customStyle="1" w:styleId="165">
    <w:name w:val="GW-标题3 Char"/>
    <w:link w:val="166"/>
    <w:autoRedefine/>
    <w:qFormat/>
    <w:locked/>
    <w:uiPriority w:val="99"/>
    <w:rPr>
      <w:rFonts w:ascii="仿宋_GB2312" w:eastAsia="仿宋_GB2312"/>
      <w:b/>
      <w:bCs/>
      <w:kern w:val="44"/>
      <w:sz w:val="32"/>
      <w:szCs w:val="24"/>
    </w:rPr>
  </w:style>
  <w:style w:type="paragraph" w:customStyle="1" w:styleId="166">
    <w:name w:val="GW-标题3"/>
    <w:basedOn w:val="167"/>
    <w:next w:val="1"/>
    <w:link w:val="165"/>
    <w:autoRedefine/>
    <w:qFormat/>
    <w:uiPriority w:val="99"/>
    <w:pPr>
      <w:numPr>
        <w:ilvl w:val="3"/>
      </w:numPr>
      <w:spacing w:beforeLines="50" w:afterLines="50"/>
      <w:ind w:left="420" w:hanging="420"/>
      <w:outlineLvl w:val="2"/>
    </w:pPr>
    <w:rPr>
      <w:rFonts w:ascii="仿宋_GB2312"/>
      <w:sz w:val="32"/>
    </w:rPr>
  </w:style>
  <w:style w:type="paragraph" w:customStyle="1" w:styleId="167">
    <w:name w:val="GW-标题2"/>
    <w:basedOn w:val="168"/>
    <w:next w:val="1"/>
    <w:link w:val="169"/>
    <w:autoRedefine/>
    <w:qFormat/>
    <w:uiPriority w:val="99"/>
    <w:pPr>
      <w:pageBreakBefore w:val="0"/>
      <w:numPr>
        <w:ilvl w:val="1"/>
      </w:numPr>
      <w:spacing w:before="100" w:after="100"/>
      <w:outlineLvl w:val="1"/>
    </w:pPr>
    <w:rPr>
      <w:rFonts w:ascii="Times New Roman" w:hAnsi="Times New Roman"/>
      <w:b/>
      <w:color w:val="auto"/>
      <w:sz w:val="36"/>
    </w:rPr>
  </w:style>
  <w:style w:type="paragraph" w:customStyle="1" w:styleId="168">
    <w:name w:val="GW-标题1"/>
    <w:basedOn w:val="2"/>
    <w:next w:val="1"/>
    <w:autoRedefine/>
    <w:qFormat/>
    <w:uiPriority w:val="99"/>
    <w:pPr>
      <w:pageBreakBefore/>
      <w:numPr>
        <w:ilvl w:val="0"/>
        <w:numId w:val="5"/>
      </w:numPr>
      <w:spacing w:beforeLines="100" w:afterLines="100" w:line="360" w:lineRule="auto"/>
      <w:jc w:val="both"/>
    </w:pPr>
    <w:rPr>
      <w:rFonts w:ascii="Calibri" w:hAnsi="Calibri" w:eastAsia="仿宋_GB2312"/>
      <w:b w:val="0"/>
      <w:bCs/>
      <w:kern w:val="44"/>
      <w:sz w:val="44"/>
      <w:szCs w:val="24"/>
    </w:rPr>
  </w:style>
  <w:style w:type="character" w:customStyle="1" w:styleId="169">
    <w:name w:val="GW-标题2 Char"/>
    <w:link w:val="167"/>
    <w:autoRedefine/>
    <w:qFormat/>
    <w:locked/>
    <w:uiPriority w:val="99"/>
    <w:rPr>
      <w:rFonts w:eastAsia="仿宋_GB2312"/>
      <w:b/>
      <w:bCs/>
      <w:kern w:val="44"/>
      <w:sz w:val="36"/>
      <w:szCs w:val="24"/>
    </w:rPr>
  </w:style>
  <w:style w:type="character" w:customStyle="1" w:styleId="170">
    <w:name w:val="HTML 预设格式 字符"/>
    <w:autoRedefine/>
    <w:semiHidden/>
    <w:qFormat/>
    <w:uiPriority w:val="99"/>
    <w:rPr>
      <w:rFonts w:ascii="宋体" w:hAnsi="宋体" w:cs="宋体"/>
      <w:sz w:val="24"/>
      <w:szCs w:val="24"/>
    </w:rPr>
  </w:style>
  <w:style w:type="character" w:customStyle="1" w:styleId="171">
    <w:name w:val="不明显强调1"/>
    <w:autoRedefine/>
    <w:qFormat/>
    <w:uiPriority w:val="0"/>
    <w:rPr>
      <w:i/>
      <w:iCs/>
      <w:color w:val="808080"/>
    </w:rPr>
  </w:style>
  <w:style w:type="character" w:customStyle="1" w:styleId="172">
    <w:name w:val="Plain Text Char"/>
    <w:autoRedefine/>
    <w:qFormat/>
    <w:locked/>
    <w:uiPriority w:val="0"/>
    <w:rPr>
      <w:rFonts w:ascii="Calibri" w:hAnsi="Courier New" w:eastAsia="宋体" w:cs="Courier New"/>
      <w:sz w:val="21"/>
      <w:szCs w:val="21"/>
    </w:rPr>
  </w:style>
  <w:style w:type="character" w:customStyle="1" w:styleId="173">
    <w:name w:val="*正文 Char"/>
    <w:link w:val="174"/>
    <w:autoRedefine/>
    <w:qFormat/>
    <w:uiPriority w:val="0"/>
    <w:rPr>
      <w:rFonts w:ascii="宋体" w:hAnsi="宋体"/>
      <w:kern w:val="2"/>
      <w:sz w:val="24"/>
      <w:szCs w:val="24"/>
    </w:rPr>
  </w:style>
  <w:style w:type="paragraph" w:customStyle="1" w:styleId="174">
    <w:name w:val="*正文"/>
    <w:basedOn w:val="1"/>
    <w:link w:val="173"/>
    <w:autoRedefine/>
    <w:qFormat/>
    <w:uiPriority w:val="0"/>
    <w:pPr>
      <w:spacing w:line="360" w:lineRule="auto"/>
      <w:ind w:firstLine="200" w:firstLineChars="200"/>
    </w:pPr>
    <w:rPr>
      <w:rFonts w:ascii="宋体" w:hAnsi="宋体"/>
      <w:sz w:val="24"/>
      <w:szCs w:val="24"/>
    </w:rPr>
  </w:style>
  <w:style w:type="character" w:customStyle="1" w:styleId="175">
    <w:name w:val="明显强调1"/>
    <w:autoRedefine/>
    <w:qFormat/>
    <w:uiPriority w:val="0"/>
    <w:rPr>
      <w:b/>
      <w:bCs/>
      <w:i/>
      <w:iCs/>
      <w:color w:val="4F81BD"/>
    </w:rPr>
  </w:style>
  <w:style w:type="character" w:customStyle="1" w:styleId="176">
    <w:name w:val="不明显参考1"/>
    <w:autoRedefine/>
    <w:qFormat/>
    <w:uiPriority w:val="0"/>
    <w:rPr>
      <w:smallCaps/>
      <w:color w:val="C0504D"/>
      <w:u w:val="single"/>
    </w:rPr>
  </w:style>
  <w:style w:type="character" w:customStyle="1" w:styleId="177">
    <w:name w:val="明显参考1"/>
    <w:autoRedefine/>
    <w:qFormat/>
    <w:uiPriority w:val="0"/>
    <w:rPr>
      <w:b/>
      <w:bCs/>
      <w:i/>
      <w:smallCaps/>
      <w:color w:val="auto"/>
      <w:spacing w:val="5"/>
      <w:u w:val="single"/>
    </w:rPr>
  </w:style>
  <w:style w:type="character" w:customStyle="1" w:styleId="178">
    <w:name w:val="正文（缩进） Char"/>
    <w:link w:val="179"/>
    <w:autoRedefine/>
    <w:qFormat/>
    <w:uiPriority w:val="0"/>
    <w:rPr>
      <w:kern w:val="2"/>
      <w:sz w:val="24"/>
      <w:szCs w:val="24"/>
    </w:rPr>
  </w:style>
  <w:style w:type="paragraph" w:customStyle="1" w:styleId="179">
    <w:name w:val="正文（缩进）"/>
    <w:basedOn w:val="1"/>
    <w:link w:val="178"/>
    <w:autoRedefine/>
    <w:qFormat/>
    <w:uiPriority w:val="0"/>
    <w:pPr>
      <w:spacing w:beforeLines="50" w:afterLines="50" w:line="360" w:lineRule="auto"/>
      <w:ind w:firstLine="480" w:firstLineChars="200"/>
    </w:pPr>
    <w:rPr>
      <w:sz w:val="24"/>
      <w:szCs w:val="24"/>
    </w:rPr>
  </w:style>
  <w:style w:type="character" w:customStyle="1" w:styleId="180">
    <w:name w:val="z-窗体顶端字符"/>
    <w:link w:val="181"/>
    <w:autoRedefine/>
    <w:qFormat/>
    <w:uiPriority w:val="0"/>
    <w:rPr>
      <w:rFonts w:ascii="Arial" w:hAnsi="Arial"/>
      <w:vanish/>
      <w:sz w:val="16"/>
      <w:szCs w:val="16"/>
    </w:rPr>
  </w:style>
  <w:style w:type="paragraph" w:customStyle="1" w:styleId="181">
    <w:name w:val="z-窗体顶端1"/>
    <w:basedOn w:val="1"/>
    <w:next w:val="1"/>
    <w:link w:val="180"/>
    <w:autoRedefine/>
    <w:qFormat/>
    <w:uiPriority w:val="0"/>
    <w:pPr>
      <w:pBdr>
        <w:bottom w:val="single" w:color="auto" w:sz="6" w:space="1"/>
      </w:pBdr>
      <w:tabs>
        <w:tab w:val="right" w:leader="dot" w:pos="8301"/>
      </w:tabs>
      <w:spacing w:line="360" w:lineRule="auto"/>
      <w:jc w:val="center"/>
    </w:pPr>
    <w:rPr>
      <w:rFonts w:ascii="Arial" w:hAnsi="Arial"/>
      <w:vanish/>
      <w:kern w:val="0"/>
      <w:sz w:val="16"/>
      <w:szCs w:val="16"/>
    </w:rPr>
  </w:style>
  <w:style w:type="character" w:customStyle="1" w:styleId="182">
    <w:name w:val="headline-content"/>
    <w:autoRedefine/>
    <w:qFormat/>
    <w:uiPriority w:val="0"/>
  </w:style>
  <w:style w:type="character" w:customStyle="1" w:styleId="183">
    <w:name w:val="Char Char3"/>
    <w:autoRedefine/>
    <w:qFormat/>
    <w:uiPriority w:val="0"/>
    <w:rPr>
      <w:rFonts w:eastAsia="宋体"/>
      <w:b/>
      <w:bCs/>
      <w:kern w:val="2"/>
      <w:sz w:val="32"/>
      <w:szCs w:val="32"/>
      <w:lang w:val="en-US" w:eastAsia="zh-CN" w:bidi="ar-SA"/>
    </w:rPr>
  </w:style>
  <w:style w:type="character" w:customStyle="1" w:styleId="184">
    <w:name w:val="投标正文 Char"/>
    <w:link w:val="185"/>
    <w:autoRedefine/>
    <w:qFormat/>
    <w:uiPriority w:val="0"/>
    <w:rPr>
      <w:rFonts w:ascii="Calibri" w:hAnsi="Calibri"/>
      <w:kern w:val="2"/>
      <w:sz w:val="24"/>
      <w:szCs w:val="24"/>
    </w:rPr>
  </w:style>
  <w:style w:type="paragraph" w:customStyle="1" w:styleId="185">
    <w:name w:val="投标正文"/>
    <w:basedOn w:val="1"/>
    <w:link w:val="184"/>
    <w:autoRedefine/>
    <w:qFormat/>
    <w:uiPriority w:val="0"/>
    <w:pPr>
      <w:spacing w:line="360" w:lineRule="auto"/>
      <w:ind w:left="100" w:firstLine="480" w:firstLineChars="200"/>
    </w:pPr>
    <w:rPr>
      <w:rFonts w:ascii="Calibri" w:hAnsi="Calibri"/>
      <w:sz w:val="24"/>
      <w:szCs w:val="24"/>
    </w:rPr>
  </w:style>
  <w:style w:type="character" w:customStyle="1" w:styleId="186">
    <w:name w:val="￥正文 Char"/>
    <w:link w:val="187"/>
    <w:autoRedefine/>
    <w:qFormat/>
    <w:uiPriority w:val="0"/>
    <w:rPr>
      <w:sz w:val="24"/>
    </w:rPr>
  </w:style>
  <w:style w:type="paragraph" w:customStyle="1" w:styleId="187">
    <w:name w:val="￥正文"/>
    <w:basedOn w:val="1"/>
    <w:link w:val="186"/>
    <w:autoRedefine/>
    <w:qFormat/>
    <w:uiPriority w:val="0"/>
    <w:pPr>
      <w:spacing w:line="360" w:lineRule="auto"/>
      <w:ind w:firstLine="200" w:firstLineChars="200"/>
    </w:pPr>
    <w:rPr>
      <w:kern w:val="0"/>
      <w:sz w:val="24"/>
      <w:szCs w:val="20"/>
    </w:rPr>
  </w:style>
  <w:style w:type="character" w:customStyle="1" w:styleId="188">
    <w:name w:val="Default Char"/>
    <w:link w:val="189"/>
    <w:autoRedefine/>
    <w:qFormat/>
    <w:uiPriority w:val="0"/>
    <w:rPr>
      <w:color w:val="000000"/>
      <w:sz w:val="24"/>
      <w:szCs w:val="24"/>
      <w:lang w:val="en-US" w:eastAsia="zh-CN" w:bidi="ar-SA"/>
    </w:rPr>
  </w:style>
  <w:style w:type="paragraph" w:customStyle="1" w:styleId="189">
    <w:name w:val="Default"/>
    <w:link w:val="188"/>
    <w:autoRedefine/>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character" w:customStyle="1" w:styleId="190">
    <w:name w:val="明显引用字符"/>
    <w:link w:val="191"/>
    <w:autoRedefine/>
    <w:qFormat/>
    <w:uiPriority w:val="0"/>
    <w:rPr>
      <w:b/>
      <w:bCs/>
      <w:i/>
      <w:iCs/>
      <w:color w:val="4F81BD"/>
      <w:szCs w:val="24"/>
    </w:rPr>
  </w:style>
  <w:style w:type="paragraph" w:customStyle="1" w:styleId="191">
    <w:name w:val="明显引用1"/>
    <w:basedOn w:val="1"/>
    <w:next w:val="1"/>
    <w:link w:val="190"/>
    <w:autoRedefine/>
    <w:qFormat/>
    <w:uiPriority w:val="0"/>
    <w:pPr>
      <w:pBdr>
        <w:bottom w:val="single" w:color="4F81BD" w:sz="4" w:space="4"/>
      </w:pBdr>
      <w:spacing w:before="200" w:after="280" w:line="360" w:lineRule="auto"/>
      <w:ind w:left="936" w:right="936"/>
    </w:pPr>
    <w:rPr>
      <w:b/>
      <w:bCs/>
      <w:i/>
      <w:iCs/>
      <w:color w:val="4F81BD"/>
      <w:kern w:val="0"/>
      <w:sz w:val="20"/>
      <w:szCs w:val="24"/>
    </w:rPr>
  </w:style>
  <w:style w:type="character" w:customStyle="1" w:styleId="192">
    <w:name w:val="Header Char"/>
    <w:autoRedefine/>
    <w:qFormat/>
    <w:locked/>
    <w:uiPriority w:val="0"/>
    <w:rPr>
      <w:rFonts w:ascii="Times New Roman" w:hAnsi="Times New Roman" w:eastAsia="宋体" w:cs="Times New Roman"/>
      <w:sz w:val="18"/>
      <w:szCs w:val="18"/>
    </w:rPr>
  </w:style>
  <w:style w:type="character" w:customStyle="1" w:styleId="193">
    <w:name w:val="apple-converted-space"/>
    <w:autoRedefine/>
    <w:qFormat/>
    <w:uiPriority w:val="0"/>
  </w:style>
  <w:style w:type="character" w:customStyle="1" w:styleId="194">
    <w:name w:val="默认字符"/>
    <w:autoRedefine/>
    <w:qFormat/>
    <w:uiPriority w:val="0"/>
  </w:style>
  <w:style w:type="character" w:customStyle="1" w:styleId="195">
    <w:name w:val="Para head"/>
    <w:autoRedefine/>
    <w:qFormat/>
    <w:uiPriority w:val="0"/>
    <w:rPr>
      <w:rFonts w:ascii="Arial" w:hAnsi="Arial" w:eastAsia="Times New Roman"/>
      <w:sz w:val="20"/>
    </w:rPr>
  </w:style>
  <w:style w:type="character" w:customStyle="1" w:styleId="196">
    <w:name w:val="price5"/>
    <w:autoRedefine/>
    <w:qFormat/>
    <w:uiPriority w:val="0"/>
    <w:rPr>
      <w:rFonts w:hint="default" w:ascii="Arial" w:hAnsi="Arial" w:cs="Arial"/>
      <w:color w:val="CC0000"/>
      <w:sz w:val="18"/>
      <w:szCs w:val="18"/>
    </w:rPr>
  </w:style>
  <w:style w:type="character" w:customStyle="1" w:styleId="197">
    <w:name w:val="投标标题2 Char"/>
    <w:link w:val="198"/>
    <w:autoRedefine/>
    <w:qFormat/>
    <w:uiPriority w:val="0"/>
    <w:rPr>
      <w:rFonts w:eastAsia="黑体"/>
      <w:b/>
      <w:bCs/>
      <w:kern w:val="2"/>
      <w:sz w:val="28"/>
      <w:szCs w:val="28"/>
    </w:rPr>
  </w:style>
  <w:style w:type="paragraph" w:customStyle="1" w:styleId="198">
    <w:name w:val="投标标题2"/>
    <w:basedOn w:val="3"/>
    <w:next w:val="1"/>
    <w:link w:val="197"/>
    <w:autoRedefine/>
    <w:qFormat/>
    <w:uiPriority w:val="0"/>
    <w:pPr>
      <w:numPr>
        <w:ilvl w:val="0"/>
        <w:numId w:val="6"/>
      </w:numPr>
      <w:spacing w:before="120" w:after="120" w:line="415" w:lineRule="auto"/>
    </w:pPr>
    <w:rPr>
      <w:b/>
      <w:bCs/>
      <w:color w:val="auto"/>
      <w:kern w:val="2"/>
    </w:rPr>
  </w:style>
  <w:style w:type="character" w:customStyle="1" w:styleId="199">
    <w:name w:val="页脚 Char1"/>
    <w:autoRedefine/>
    <w:qFormat/>
    <w:uiPriority w:val="0"/>
    <w:rPr>
      <w:rFonts w:ascii="Times New Roman" w:hAnsi="Times New Roman" w:eastAsia="宋体" w:cs="Times New Roman"/>
      <w:sz w:val="18"/>
      <w:szCs w:val="18"/>
    </w:rPr>
  </w:style>
  <w:style w:type="character" w:customStyle="1" w:styleId="200">
    <w:name w:val="正文文本 2 Char3"/>
    <w:autoRedefine/>
    <w:qFormat/>
    <w:uiPriority w:val="0"/>
    <w:rPr>
      <w:kern w:val="2"/>
      <w:sz w:val="21"/>
    </w:rPr>
  </w:style>
  <w:style w:type="character" w:customStyle="1" w:styleId="201">
    <w:name w:val="页脚页码"/>
    <w:autoRedefine/>
    <w:qFormat/>
    <w:uiPriority w:val="0"/>
    <w:rPr>
      <w:rFonts w:eastAsia="宋体"/>
      <w:sz w:val="18"/>
    </w:rPr>
  </w:style>
  <w:style w:type="character" w:customStyle="1" w:styleId="202">
    <w:name w:val="unnamed51"/>
    <w:autoRedefine/>
    <w:qFormat/>
    <w:uiPriority w:val="0"/>
    <w:rPr>
      <w:sz w:val="22"/>
    </w:rPr>
  </w:style>
  <w:style w:type="character" w:customStyle="1" w:styleId="203">
    <w:name w:val="Table Text Char1"/>
    <w:link w:val="204"/>
    <w:autoRedefine/>
    <w:qFormat/>
    <w:uiPriority w:val="0"/>
    <w:rPr>
      <w:kern w:val="2"/>
      <w:sz w:val="18"/>
      <w:szCs w:val="24"/>
    </w:rPr>
  </w:style>
  <w:style w:type="paragraph" w:customStyle="1" w:styleId="204">
    <w:name w:val="Table Text"/>
    <w:basedOn w:val="1"/>
    <w:link w:val="203"/>
    <w:autoRedefine/>
    <w:qFormat/>
    <w:uiPriority w:val="0"/>
    <w:rPr>
      <w:sz w:val="18"/>
      <w:szCs w:val="24"/>
    </w:rPr>
  </w:style>
  <w:style w:type="character" w:customStyle="1" w:styleId="205">
    <w:name w:val="样式 样式 四号 首行缩进:  0.74 厘米 行距: 1.5 倍行距 + 宋体 四号 行距: 1.5 倍行距 Char"/>
    <w:link w:val="206"/>
    <w:autoRedefine/>
    <w:qFormat/>
    <w:locked/>
    <w:uiPriority w:val="0"/>
    <w:rPr>
      <w:rFonts w:ascii="宋体" w:hAnsi="宋体"/>
      <w:sz w:val="28"/>
    </w:rPr>
  </w:style>
  <w:style w:type="paragraph" w:customStyle="1" w:styleId="206">
    <w:name w:val="样式 样式 四号 首行缩进:  0.74 厘米 行距: 1.5 倍行距 + 宋体 四号 行距: 1.5 倍行距"/>
    <w:basedOn w:val="1"/>
    <w:link w:val="205"/>
    <w:autoRedefine/>
    <w:qFormat/>
    <w:uiPriority w:val="0"/>
    <w:pPr>
      <w:spacing w:line="360" w:lineRule="auto"/>
      <w:ind w:firstLine="560" w:firstLineChars="200"/>
    </w:pPr>
    <w:rPr>
      <w:rFonts w:ascii="宋体" w:hAnsi="宋体"/>
      <w:kern w:val="0"/>
      <w:sz w:val="28"/>
      <w:szCs w:val="20"/>
    </w:rPr>
  </w:style>
  <w:style w:type="character" w:customStyle="1" w:styleId="207">
    <w:name w:val="正 文 字符"/>
    <w:link w:val="208"/>
    <w:autoRedefine/>
    <w:qFormat/>
    <w:uiPriority w:val="0"/>
    <w:rPr>
      <w:rFonts w:ascii="Times New Roman" w:hAnsi="Times New Roman" w:eastAsia="仿宋"/>
      <w:sz w:val="24"/>
    </w:rPr>
  </w:style>
  <w:style w:type="paragraph" w:customStyle="1" w:styleId="208">
    <w:name w:val="正 文"/>
    <w:basedOn w:val="1"/>
    <w:link w:val="207"/>
    <w:autoRedefine/>
    <w:qFormat/>
    <w:uiPriority w:val="0"/>
    <w:pPr>
      <w:widowControl/>
      <w:spacing w:after="0" w:line="500" w:lineRule="exact"/>
      <w:jc w:val="left"/>
    </w:pPr>
    <w:rPr>
      <w:rFonts w:eastAsia="仿宋"/>
      <w:kern w:val="0"/>
      <w:sz w:val="24"/>
      <w:szCs w:val="20"/>
    </w:rPr>
  </w:style>
  <w:style w:type="character" w:customStyle="1" w:styleId="209">
    <w:name w:val="font11"/>
    <w:autoRedefine/>
    <w:qFormat/>
    <w:uiPriority w:val="0"/>
    <w:rPr>
      <w:rFonts w:hint="eastAsia" w:ascii="宋体" w:hAnsi="宋体" w:eastAsia="宋体" w:cs="宋体"/>
      <w:color w:val="000000"/>
      <w:sz w:val="20"/>
      <w:szCs w:val="20"/>
      <w:u w:val="none"/>
    </w:rPr>
  </w:style>
  <w:style w:type="character" w:customStyle="1" w:styleId="210">
    <w:name w:val="批注框文本 Char1"/>
    <w:autoRedefine/>
    <w:semiHidden/>
    <w:qFormat/>
    <w:uiPriority w:val="99"/>
    <w:rPr>
      <w:rFonts w:ascii="Times New Roman" w:hAnsi="Times New Roman" w:eastAsia="宋体" w:cs="Times New Roman"/>
      <w:sz w:val="18"/>
      <w:szCs w:val="18"/>
    </w:rPr>
  </w:style>
  <w:style w:type="character" w:customStyle="1" w:styleId="211">
    <w:name w:val="submark16"/>
    <w:autoRedefine/>
    <w:qFormat/>
    <w:uiPriority w:val="0"/>
  </w:style>
  <w:style w:type="character" w:customStyle="1" w:styleId="212">
    <w:name w:val="标题4-4 Char"/>
    <w:link w:val="213"/>
    <w:autoRedefine/>
    <w:qFormat/>
    <w:uiPriority w:val="0"/>
    <w:rPr>
      <w:rFonts w:ascii="宋体" w:hAnsi="宋体"/>
      <w:b/>
      <w:bCs/>
      <w:kern w:val="2"/>
      <w:sz w:val="28"/>
      <w:szCs w:val="28"/>
    </w:rPr>
  </w:style>
  <w:style w:type="paragraph" w:customStyle="1" w:styleId="213">
    <w:name w:val="标题4-4"/>
    <w:basedOn w:val="1"/>
    <w:link w:val="212"/>
    <w:autoRedefine/>
    <w:qFormat/>
    <w:uiPriority w:val="0"/>
    <w:pPr>
      <w:keepNext/>
      <w:keepLines/>
      <w:numPr>
        <w:ilvl w:val="0"/>
        <w:numId w:val="7"/>
      </w:numPr>
      <w:spacing w:before="100" w:beforeAutospacing="1" w:afterAutospacing="1" w:line="360" w:lineRule="auto"/>
      <w:jc w:val="left"/>
      <w:outlineLvl w:val="3"/>
    </w:pPr>
    <w:rPr>
      <w:rFonts w:ascii="宋体" w:hAnsi="宋体"/>
      <w:b/>
      <w:bCs/>
      <w:sz w:val="28"/>
      <w:szCs w:val="28"/>
    </w:rPr>
  </w:style>
  <w:style w:type="character" w:customStyle="1" w:styleId="214">
    <w:name w:val="wj1"/>
    <w:autoRedefine/>
    <w:qFormat/>
    <w:uiPriority w:val="0"/>
    <w:rPr>
      <w:color w:val="000000"/>
      <w:sz w:val="18"/>
      <w:szCs w:val="18"/>
      <w:u w:val="none"/>
    </w:rPr>
  </w:style>
  <w:style w:type="character" w:customStyle="1" w:styleId="215">
    <w:name w:val="投标标题1 Char"/>
    <w:link w:val="216"/>
    <w:autoRedefine/>
    <w:qFormat/>
    <w:uiPriority w:val="0"/>
    <w:rPr>
      <w:rFonts w:ascii="黑体" w:eastAsia="黑体"/>
      <w:b/>
      <w:bCs/>
      <w:kern w:val="44"/>
      <w:sz w:val="28"/>
      <w:szCs w:val="32"/>
    </w:rPr>
  </w:style>
  <w:style w:type="paragraph" w:customStyle="1" w:styleId="216">
    <w:name w:val="投标标题1"/>
    <w:basedOn w:val="2"/>
    <w:link w:val="215"/>
    <w:autoRedefine/>
    <w:qFormat/>
    <w:uiPriority w:val="0"/>
    <w:pPr>
      <w:tabs>
        <w:tab w:val="left" w:pos="792"/>
      </w:tabs>
      <w:spacing w:before="120" w:after="120"/>
      <w:ind w:left="144" w:hanging="144"/>
    </w:pPr>
    <w:rPr>
      <w:rFonts w:ascii="黑体"/>
      <w:bCs/>
      <w:color w:val="auto"/>
      <w:kern w:val="44"/>
    </w:rPr>
  </w:style>
  <w:style w:type="character" w:customStyle="1" w:styleId="217">
    <w:name w:val="f12"/>
    <w:autoRedefine/>
    <w:qFormat/>
    <w:uiPriority w:val="0"/>
  </w:style>
  <w:style w:type="character" w:customStyle="1" w:styleId="218">
    <w:name w:val="列出段落 Char"/>
    <w:link w:val="219"/>
    <w:autoRedefine/>
    <w:qFormat/>
    <w:uiPriority w:val="34"/>
    <w:rPr>
      <w:rFonts w:ascii="Calibri" w:hAnsi="Calibri"/>
      <w:kern w:val="2"/>
      <w:sz w:val="21"/>
      <w:szCs w:val="22"/>
    </w:rPr>
  </w:style>
  <w:style w:type="paragraph" w:styleId="219">
    <w:name w:val="List Paragraph"/>
    <w:basedOn w:val="1"/>
    <w:link w:val="218"/>
    <w:autoRedefine/>
    <w:qFormat/>
    <w:uiPriority w:val="34"/>
    <w:pPr>
      <w:ind w:firstLine="420" w:firstLineChars="200"/>
    </w:pPr>
    <w:rPr>
      <w:rFonts w:ascii="Calibri" w:hAnsi="Calibri"/>
    </w:rPr>
  </w:style>
  <w:style w:type="character" w:customStyle="1" w:styleId="220">
    <w:name w:val="正文加粗 Char"/>
    <w:link w:val="221"/>
    <w:autoRedefine/>
    <w:qFormat/>
    <w:uiPriority w:val="0"/>
    <w:rPr>
      <w:b/>
      <w:sz w:val="24"/>
      <w:szCs w:val="24"/>
    </w:rPr>
  </w:style>
  <w:style w:type="paragraph" w:customStyle="1" w:styleId="221">
    <w:name w:val="正文加粗"/>
    <w:basedOn w:val="1"/>
    <w:next w:val="1"/>
    <w:link w:val="220"/>
    <w:autoRedefine/>
    <w:qFormat/>
    <w:uiPriority w:val="0"/>
    <w:pPr>
      <w:adjustRightInd w:val="0"/>
      <w:snapToGrid w:val="0"/>
      <w:spacing w:line="360" w:lineRule="auto"/>
      <w:ind w:right="238"/>
    </w:pPr>
    <w:rPr>
      <w:b/>
      <w:kern w:val="0"/>
      <w:sz w:val="24"/>
      <w:szCs w:val="24"/>
    </w:rPr>
  </w:style>
  <w:style w:type="character" w:customStyle="1" w:styleId="222">
    <w:name w:val="书籍标题1"/>
    <w:autoRedefine/>
    <w:qFormat/>
    <w:uiPriority w:val="0"/>
    <w:rPr>
      <w:b/>
      <w:bCs/>
      <w:smallCaps/>
      <w:spacing w:val="5"/>
    </w:rPr>
  </w:style>
  <w:style w:type="character" w:customStyle="1" w:styleId="223">
    <w:name w:val="表格非标题文字 Char"/>
    <w:link w:val="224"/>
    <w:autoRedefine/>
    <w:qFormat/>
    <w:uiPriority w:val="0"/>
    <w:rPr>
      <w:rFonts w:ascii="Futura Bk" w:hAnsi="Futura Bk"/>
      <w:kern w:val="2"/>
      <w:sz w:val="18"/>
      <w:szCs w:val="21"/>
      <w:lang w:val="en-US" w:eastAsia="zh-CN" w:bidi="ar-SA"/>
    </w:rPr>
  </w:style>
  <w:style w:type="paragraph" w:customStyle="1" w:styleId="224">
    <w:name w:val="表格非标题文字"/>
    <w:link w:val="223"/>
    <w:autoRedefine/>
    <w:qFormat/>
    <w:uiPriority w:val="0"/>
    <w:pPr>
      <w:snapToGrid w:val="0"/>
      <w:spacing w:before="80" w:after="40" w:line="259" w:lineRule="auto"/>
    </w:pPr>
    <w:rPr>
      <w:rFonts w:ascii="Futura Bk" w:hAnsi="Futura Bk" w:eastAsia="宋体" w:cs="Times New Roman"/>
      <w:kern w:val="2"/>
      <w:sz w:val="18"/>
      <w:szCs w:val="21"/>
      <w:lang w:val="en-US" w:eastAsia="zh-CN" w:bidi="ar-SA"/>
    </w:rPr>
  </w:style>
  <w:style w:type="character" w:customStyle="1" w:styleId="225">
    <w:name w:val="引用字符"/>
    <w:link w:val="226"/>
    <w:autoRedefine/>
    <w:qFormat/>
    <w:uiPriority w:val="0"/>
    <w:rPr>
      <w:i/>
      <w:iCs/>
      <w:color w:val="000000"/>
      <w:szCs w:val="24"/>
    </w:rPr>
  </w:style>
  <w:style w:type="paragraph" w:customStyle="1" w:styleId="226">
    <w:name w:val="引用1"/>
    <w:basedOn w:val="1"/>
    <w:next w:val="1"/>
    <w:link w:val="225"/>
    <w:autoRedefine/>
    <w:qFormat/>
    <w:uiPriority w:val="0"/>
    <w:pPr>
      <w:spacing w:line="360" w:lineRule="auto"/>
    </w:pPr>
    <w:rPr>
      <w:i/>
      <w:iCs/>
      <w:color w:val="000000"/>
      <w:kern w:val="0"/>
      <w:sz w:val="20"/>
      <w:szCs w:val="24"/>
    </w:rPr>
  </w:style>
  <w:style w:type="character" w:customStyle="1" w:styleId="227">
    <w:name w:val="mark16"/>
    <w:autoRedefine/>
    <w:qFormat/>
    <w:uiPriority w:val="0"/>
  </w:style>
  <w:style w:type="character" w:customStyle="1" w:styleId="228">
    <w:name w:val="纯文本 Char Char Char"/>
    <w:autoRedefine/>
    <w:qFormat/>
    <w:uiPriority w:val="0"/>
    <w:rPr>
      <w:rFonts w:ascii="宋体" w:hAnsi="Courier New" w:eastAsia="仿宋_GB2312" w:cs="宋体"/>
      <w:b/>
      <w:bCs/>
      <w:color w:val="000000"/>
      <w:sz w:val="21"/>
      <w:lang w:val="en-US" w:eastAsia="zh-CN" w:bidi="ar-SA"/>
    </w:rPr>
  </w:style>
  <w:style w:type="character" w:customStyle="1" w:styleId="229">
    <w:name w:val="font01"/>
    <w:basedOn w:val="100"/>
    <w:autoRedefine/>
    <w:qFormat/>
    <w:uiPriority w:val="0"/>
    <w:rPr>
      <w:rFonts w:hint="eastAsia" w:ascii="宋体" w:hAnsi="宋体" w:eastAsia="宋体" w:cs="宋体"/>
      <w:b/>
      <w:color w:val="000000"/>
      <w:sz w:val="20"/>
      <w:szCs w:val="20"/>
      <w:u w:val="none"/>
    </w:rPr>
  </w:style>
  <w:style w:type="character" w:customStyle="1" w:styleId="230">
    <w:name w:val="立地科技 正文字符"/>
    <w:link w:val="231"/>
    <w:autoRedefine/>
    <w:qFormat/>
    <w:uiPriority w:val="0"/>
    <w:rPr>
      <w:sz w:val="24"/>
      <w:szCs w:val="24"/>
    </w:rPr>
  </w:style>
  <w:style w:type="paragraph" w:customStyle="1" w:styleId="231">
    <w:name w:val="立地科技 正文"/>
    <w:basedOn w:val="1"/>
    <w:link w:val="230"/>
    <w:autoRedefine/>
    <w:qFormat/>
    <w:uiPriority w:val="0"/>
    <w:pPr>
      <w:spacing w:line="360" w:lineRule="auto"/>
      <w:ind w:firstLine="480" w:firstLineChars="200"/>
    </w:pPr>
    <w:rPr>
      <w:kern w:val="0"/>
      <w:sz w:val="24"/>
      <w:szCs w:val="24"/>
    </w:rPr>
  </w:style>
  <w:style w:type="character" w:customStyle="1" w:styleId="232">
    <w:name w:val="Char Char Char"/>
    <w:autoRedefine/>
    <w:qFormat/>
    <w:uiPriority w:val="0"/>
    <w:rPr>
      <w:rFonts w:ascii="宋体" w:hAnsi="Courier New" w:eastAsia="仿宋_GB2312"/>
      <w:b/>
      <w:bCs/>
      <w:color w:val="000000"/>
      <w:sz w:val="21"/>
      <w:lang w:val="en-US" w:eastAsia="zh-CN" w:bidi="ar-SA"/>
    </w:rPr>
  </w:style>
  <w:style w:type="character" w:customStyle="1" w:styleId="233">
    <w:name w:val="占位符文本1"/>
    <w:autoRedefine/>
    <w:semiHidden/>
    <w:qFormat/>
    <w:uiPriority w:val="0"/>
    <w:rPr>
      <w:color w:val="808080"/>
    </w:rPr>
  </w:style>
  <w:style w:type="character" w:customStyle="1" w:styleId="234">
    <w:name w:val="投标标题3 Char"/>
    <w:link w:val="235"/>
    <w:autoRedefine/>
    <w:qFormat/>
    <w:uiPriority w:val="0"/>
    <w:rPr>
      <w:rFonts w:ascii="宋体" w:hAnsi="宋体" w:cs="Arial"/>
      <w:b/>
      <w:bCs/>
      <w:color w:val="000000"/>
      <w:kern w:val="2"/>
      <w:sz w:val="24"/>
      <w:szCs w:val="24"/>
    </w:rPr>
  </w:style>
  <w:style w:type="paragraph" w:customStyle="1" w:styleId="235">
    <w:name w:val="投标标题3"/>
    <w:basedOn w:val="1"/>
    <w:link w:val="234"/>
    <w:autoRedefine/>
    <w:qFormat/>
    <w:uiPriority w:val="0"/>
    <w:pPr>
      <w:keepNext/>
      <w:keepLines/>
      <w:numPr>
        <w:ilvl w:val="0"/>
        <w:numId w:val="8"/>
      </w:numPr>
      <w:tabs>
        <w:tab w:val="left" w:pos="426"/>
      </w:tabs>
      <w:spacing w:beforeLines="50" w:afterLines="50" w:line="480" w:lineRule="auto"/>
      <w:ind w:left="720"/>
      <w:outlineLvl w:val="2"/>
    </w:pPr>
    <w:rPr>
      <w:rFonts w:ascii="宋体" w:hAnsi="宋体"/>
      <w:b/>
      <w:bCs/>
      <w:color w:val="000000"/>
      <w:sz w:val="24"/>
      <w:szCs w:val="24"/>
    </w:rPr>
  </w:style>
  <w:style w:type="character" w:customStyle="1" w:styleId="236">
    <w:name w:val="上标"/>
    <w:autoRedefine/>
    <w:qFormat/>
    <w:uiPriority w:val="0"/>
    <w:rPr>
      <w:vertAlign w:val="superscript"/>
    </w:rPr>
  </w:style>
  <w:style w:type="character" w:customStyle="1" w:styleId="237">
    <w:name w:val="z-窗体底端字符"/>
    <w:link w:val="238"/>
    <w:autoRedefine/>
    <w:qFormat/>
    <w:uiPriority w:val="0"/>
    <w:rPr>
      <w:rFonts w:ascii="Arial" w:hAnsi="Arial"/>
      <w:vanish/>
      <w:sz w:val="16"/>
      <w:szCs w:val="16"/>
    </w:rPr>
  </w:style>
  <w:style w:type="paragraph" w:customStyle="1" w:styleId="238">
    <w:name w:val="z-窗体底端1"/>
    <w:basedOn w:val="1"/>
    <w:next w:val="1"/>
    <w:link w:val="237"/>
    <w:autoRedefine/>
    <w:qFormat/>
    <w:uiPriority w:val="0"/>
    <w:pPr>
      <w:pBdr>
        <w:top w:val="single" w:color="auto" w:sz="6" w:space="1"/>
      </w:pBdr>
      <w:adjustRightInd w:val="0"/>
      <w:snapToGrid w:val="0"/>
      <w:spacing w:line="360" w:lineRule="auto"/>
      <w:ind w:firstLine="502"/>
      <w:jc w:val="center"/>
    </w:pPr>
    <w:rPr>
      <w:rFonts w:ascii="Arial" w:hAnsi="Arial"/>
      <w:vanish/>
      <w:kern w:val="0"/>
      <w:sz w:val="16"/>
      <w:szCs w:val="16"/>
    </w:rPr>
  </w:style>
  <w:style w:type="character" w:customStyle="1" w:styleId="239">
    <w:name w:val="lineheigh201"/>
    <w:basedOn w:val="100"/>
    <w:autoRedefine/>
    <w:qFormat/>
    <w:uiPriority w:val="0"/>
  </w:style>
  <w:style w:type="character" w:customStyle="1" w:styleId="240">
    <w:name w:val="标题 1 Char1"/>
    <w:autoRedefine/>
    <w:qFormat/>
    <w:uiPriority w:val="0"/>
    <w:rPr>
      <w:rFonts w:ascii="Times New Roman" w:hAnsi="Times New Roman" w:eastAsia="宋体" w:cs="Times New Roman"/>
      <w:b/>
      <w:bCs/>
      <w:kern w:val="44"/>
      <w:sz w:val="44"/>
      <w:szCs w:val="44"/>
    </w:rPr>
  </w:style>
  <w:style w:type="character" w:customStyle="1" w:styleId="241">
    <w:name w:val="date2"/>
    <w:autoRedefine/>
    <w:qFormat/>
    <w:uiPriority w:val="0"/>
    <w:rPr>
      <w:rFonts w:hint="default" w:ascii="Arial" w:hAnsi="Arial" w:cs="Arial"/>
      <w:sz w:val="13"/>
      <w:szCs w:val="13"/>
    </w:rPr>
  </w:style>
  <w:style w:type="character" w:customStyle="1" w:styleId="242">
    <w:name w:val="1）样式 Char Char"/>
    <w:link w:val="243"/>
    <w:autoRedefine/>
    <w:qFormat/>
    <w:locked/>
    <w:uiPriority w:val="0"/>
    <w:rPr>
      <w:rFonts w:ascii="黑体" w:hAnsi="黑体" w:eastAsia="黑体" w:cs="黑体"/>
      <w:sz w:val="24"/>
      <w:szCs w:val="24"/>
    </w:rPr>
  </w:style>
  <w:style w:type="paragraph" w:customStyle="1" w:styleId="243">
    <w:name w:val="1）样式"/>
    <w:basedOn w:val="1"/>
    <w:link w:val="242"/>
    <w:autoRedefine/>
    <w:qFormat/>
    <w:uiPriority w:val="0"/>
    <w:pPr>
      <w:widowControl/>
      <w:spacing w:line="360" w:lineRule="auto"/>
      <w:ind w:left="4962" w:firstLine="480" w:firstLineChars="200"/>
      <w:jc w:val="left"/>
    </w:pPr>
    <w:rPr>
      <w:rFonts w:ascii="黑体" w:hAnsi="黑体" w:eastAsia="黑体"/>
      <w:kern w:val="0"/>
      <w:sz w:val="24"/>
      <w:szCs w:val="24"/>
    </w:rPr>
  </w:style>
  <w:style w:type="character" w:customStyle="1" w:styleId="244">
    <w:name w:val="样式 宋体 小四"/>
    <w:autoRedefine/>
    <w:qFormat/>
    <w:uiPriority w:val="0"/>
    <w:rPr>
      <w:rFonts w:ascii="宋体" w:hAnsi="宋体"/>
      <w:spacing w:val="6"/>
      <w:sz w:val="24"/>
      <w:szCs w:val="24"/>
    </w:rPr>
  </w:style>
  <w:style w:type="paragraph" w:customStyle="1" w:styleId="24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246">
    <w:name w:val="列表内容"/>
    <w:basedOn w:val="1"/>
    <w:next w:val="1"/>
    <w:autoRedefine/>
    <w:qFormat/>
    <w:uiPriority w:val="0"/>
    <w:pPr>
      <w:widowControl/>
      <w:tabs>
        <w:tab w:val="left" w:pos="840"/>
      </w:tabs>
      <w:ind w:left="425" w:hanging="425"/>
      <w:jc w:val="left"/>
    </w:pPr>
    <w:rPr>
      <w:kern w:val="0"/>
      <w:sz w:val="18"/>
      <w:szCs w:val="24"/>
    </w:rPr>
  </w:style>
  <w:style w:type="paragraph" w:customStyle="1" w:styleId="247">
    <w:name w:val="xl9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248">
    <w:name w:val="xl9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249">
    <w:name w:val="xl1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color w:val="000000"/>
      <w:kern w:val="0"/>
      <w:sz w:val="20"/>
      <w:szCs w:val="20"/>
    </w:rPr>
  </w:style>
  <w:style w:type="paragraph" w:customStyle="1" w:styleId="250">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251">
    <w:name w:val="编号3级"/>
    <w:basedOn w:val="1"/>
    <w:next w:val="1"/>
    <w:autoRedefine/>
    <w:qFormat/>
    <w:uiPriority w:val="0"/>
    <w:pPr>
      <w:numPr>
        <w:ilvl w:val="0"/>
        <w:numId w:val="9"/>
      </w:numPr>
      <w:adjustRightInd w:val="0"/>
      <w:snapToGrid w:val="0"/>
      <w:spacing w:line="360" w:lineRule="auto"/>
      <w:ind w:firstLine="600" w:firstLineChars="600"/>
    </w:pPr>
    <w:rPr>
      <w:sz w:val="24"/>
      <w:szCs w:val="24"/>
    </w:rPr>
  </w:style>
  <w:style w:type="paragraph" w:customStyle="1" w:styleId="252">
    <w:name w:val="默认段落字体 Para Char Char Char Char Char Char Char"/>
    <w:basedOn w:val="27"/>
    <w:autoRedefine/>
    <w:qFormat/>
    <w:uiPriority w:val="0"/>
    <w:pPr>
      <w:shd w:val="clear" w:color="auto" w:fill="auto"/>
      <w:adjustRightInd w:val="0"/>
      <w:spacing w:after="0" w:line="436" w:lineRule="exact"/>
      <w:ind w:left="357"/>
      <w:jc w:val="left"/>
      <w:outlineLvl w:val="3"/>
    </w:pPr>
    <w:rPr>
      <w:rFonts w:ascii="宋体"/>
      <w:b/>
      <w:bCs/>
      <w:sz w:val="18"/>
      <w:szCs w:val="18"/>
    </w:rPr>
  </w:style>
  <w:style w:type="paragraph" w:customStyle="1" w:styleId="253">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254">
    <w:name w:val="正文－恩普"/>
    <w:basedOn w:val="8"/>
    <w:autoRedefine/>
    <w:qFormat/>
    <w:uiPriority w:val="0"/>
    <w:pPr>
      <w:widowControl/>
      <w:spacing w:before="100" w:beforeAutospacing="1" w:afterLines="50" w:afterAutospacing="1" w:line="360" w:lineRule="auto"/>
      <w:ind w:firstLine="480"/>
      <w:jc w:val="left"/>
    </w:pPr>
    <w:rPr>
      <w:rFonts w:ascii="仿宋_GB2312" w:hAnsi="宋体" w:eastAsia="仿宋_GB2312" w:cs="宋体"/>
      <w:b/>
      <w:bCs/>
      <w:color w:val="000000"/>
      <w:kern w:val="0"/>
      <w:sz w:val="24"/>
    </w:rPr>
  </w:style>
  <w:style w:type="paragraph" w:customStyle="1" w:styleId="255">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256">
    <w:name w:val="投标文件"/>
    <w:next w:val="1"/>
    <w:autoRedefine/>
    <w:qFormat/>
    <w:uiPriority w:val="0"/>
    <w:pPr>
      <w:spacing w:after="160" w:line="259" w:lineRule="auto"/>
      <w:jc w:val="center"/>
    </w:pPr>
    <w:rPr>
      <w:rFonts w:ascii="宋体" w:hAnsi="宋体" w:eastAsia="隶书" w:cs="Times New Roman"/>
      <w:b/>
      <w:bCs/>
      <w:kern w:val="2"/>
      <w:sz w:val="72"/>
      <w:szCs w:val="44"/>
      <w:lang w:val="en-US" w:eastAsia="zh-CN" w:bidi="ar-SA"/>
    </w:rPr>
  </w:style>
  <w:style w:type="paragraph" w:customStyle="1" w:styleId="257">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16"/>
      <w:szCs w:val="16"/>
      <w:lang w:eastAsia="en-US"/>
    </w:rPr>
  </w:style>
  <w:style w:type="paragraph" w:customStyle="1" w:styleId="258">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259">
    <w:name w:val="msotocheading"/>
    <w:basedOn w:val="2"/>
    <w:next w:val="1"/>
    <w:autoRedefine/>
    <w:qFormat/>
    <w:uiPriority w:val="0"/>
    <w:pPr>
      <w:tabs>
        <w:tab w:val="left" w:pos="3024"/>
      </w:tabs>
      <w:spacing w:before="480" w:line="276" w:lineRule="auto"/>
      <w:ind w:left="3024" w:hanging="144"/>
      <w:outlineLvl w:val="9"/>
    </w:pPr>
    <w:rPr>
      <w:rFonts w:ascii="Century Gothic" w:hAnsi="Century Gothic" w:eastAsia="幼圆"/>
      <w:b w:val="0"/>
      <w:bCs/>
      <w:color w:val="6E9400"/>
      <w:szCs w:val="28"/>
    </w:rPr>
  </w:style>
  <w:style w:type="paragraph" w:customStyle="1" w:styleId="260">
    <w:name w:val="TOC 标题1"/>
    <w:basedOn w:val="2"/>
    <w:next w:val="1"/>
    <w:autoRedefine/>
    <w:qFormat/>
    <w:uiPriority w:val="0"/>
    <w:pPr>
      <w:tabs>
        <w:tab w:val="left" w:pos="0"/>
      </w:tabs>
      <w:adjustRightInd w:val="0"/>
      <w:snapToGrid w:val="0"/>
      <w:spacing w:line="276" w:lineRule="auto"/>
      <w:ind w:right="238"/>
      <w:contextualSpacing/>
      <w:outlineLvl w:val="9"/>
    </w:pPr>
    <w:rPr>
      <w:rFonts w:ascii="Cambria" w:hAnsi="Cambria"/>
      <w:bCs/>
      <w:color w:val="365F91"/>
      <w:szCs w:val="28"/>
    </w:rPr>
  </w:style>
  <w:style w:type="paragraph" w:customStyle="1" w:styleId="261">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262">
    <w:name w:val="章标题"/>
    <w:next w:val="1"/>
    <w:autoRedefine/>
    <w:qFormat/>
    <w:uiPriority w:val="0"/>
    <w:pPr>
      <w:numPr>
        <w:ilvl w:val="1"/>
        <w:numId w:val="10"/>
      </w:numPr>
      <w:spacing w:beforeLines="100" w:afterLines="100" w:line="259" w:lineRule="auto"/>
      <w:jc w:val="both"/>
      <w:outlineLvl w:val="1"/>
    </w:pPr>
    <w:rPr>
      <w:rFonts w:ascii="黑体" w:hAnsi="Times New Roman" w:eastAsia="黑体" w:cs="Times New Roman"/>
      <w:sz w:val="21"/>
      <w:szCs w:val="22"/>
      <w:lang w:val="en-US" w:eastAsia="zh-CN" w:bidi="ar-SA"/>
    </w:rPr>
  </w:style>
  <w:style w:type="paragraph" w:customStyle="1" w:styleId="26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264">
    <w:name w:val="图内文字5号居中"/>
    <w:autoRedefine/>
    <w:qFormat/>
    <w:uiPriority w:val="0"/>
    <w:pPr>
      <w:spacing w:after="160" w:line="259" w:lineRule="auto"/>
      <w:jc w:val="center"/>
    </w:pPr>
    <w:rPr>
      <w:rFonts w:ascii="Times New Roman" w:hAnsi="Times New Roman" w:eastAsia="宋体" w:cs="Times New Roman"/>
      <w:kern w:val="2"/>
      <w:sz w:val="21"/>
      <w:szCs w:val="24"/>
      <w:lang w:val="en-US" w:eastAsia="zh-CN" w:bidi="ar-SA"/>
    </w:rPr>
  </w:style>
  <w:style w:type="paragraph" w:customStyle="1" w:styleId="265">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266">
    <w:name w:val="Char1"/>
    <w:basedOn w:val="1"/>
    <w:autoRedefine/>
    <w:qFormat/>
    <w:uiPriority w:val="0"/>
    <w:pPr>
      <w:tabs>
        <w:tab w:val="left" w:pos="840"/>
      </w:tabs>
      <w:ind w:left="840" w:hanging="420"/>
    </w:pPr>
    <w:rPr>
      <w:sz w:val="24"/>
      <w:szCs w:val="24"/>
    </w:rPr>
  </w:style>
  <w:style w:type="paragraph" w:customStyle="1" w:styleId="267">
    <w:name w:val="样式 样式 EHL编号 + 段前: 0.5 行 段后: 0.5 行 + 段前: 0.5 行 段后: 0.5 行"/>
    <w:basedOn w:val="1"/>
    <w:autoRedefine/>
    <w:qFormat/>
    <w:uiPriority w:val="0"/>
    <w:pPr>
      <w:numPr>
        <w:ilvl w:val="0"/>
        <w:numId w:val="11"/>
      </w:numPr>
      <w:tabs>
        <w:tab w:val="left" w:pos="964"/>
      </w:tabs>
      <w:spacing w:beforeLines="50" w:afterLines="50" w:line="360" w:lineRule="auto"/>
    </w:pPr>
    <w:rPr>
      <w:rFonts w:cs="宋体"/>
      <w:b/>
      <w:bCs/>
      <w:sz w:val="24"/>
    </w:rPr>
  </w:style>
  <w:style w:type="paragraph" w:customStyle="1" w:styleId="268">
    <w:name w:val="Char Char Char Char"/>
    <w:basedOn w:val="1"/>
    <w:autoRedefine/>
    <w:qFormat/>
    <w:uiPriority w:val="0"/>
    <w:pPr>
      <w:widowControl/>
      <w:spacing w:line="240" w:lineRule="exact"/>
      <w:jc w:val="left"/>
    </w:pPr>
    <w:rPr>
      <w:rFonts w:ascii="Verdana" w:hAnsi="Verdana"/>
      <w:kern w:val="0"/>
      <w:sz w:val="20"/>
      <w:lang w:eastAsia="en-US"/>
    </w:rPr>
  </w:style>
  <w:style w:type="paragraph" w:customStyle="1" w:styleId="269">
    <w:name w:val="Char Char Char Char Char Char Char Char Char1 Char"/>
    <w:basedOn w:val="1"/>
    <w:autoRedefine/>
    <w:qFormat/>
    <w:uiPriority w:val="0"/>
  </w:style>
  <w:style w:type="paragraph" w:customStyle="1" w:styleId="270">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71">
    <w:name w:val="xl78"/>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仿宋" w:hAnsi="仿宋" w:eastAsia="仿宋" w:cs="宋体"/>
      <w:kern w:val="0"/>
      <w:szCs w:val="21"/>
    </w:rPr>
  </w:style>
  <w:style w:type="paragraph" w:customStyle="1" w:styleId="272">
    <w:name w:val="Char Char Char Char Char Char Char Char Char Char"/>
    <w:basedOn w:val="27"/>
    <w:autoRedefine/>
    <w:qFormat/>
    <w:uiPriority w:val="0"/>
    <w:rPr>
      <w:szCs w:val="24"/>
    </w:rPr>
  </w:style>
  <w:style w:type="paragraph" w:customStyle="1" w:styleId="273">
    <w:name w:val="段落标题"/>
    <w:basedOn w:val="1"/>
    <w:next w:val="1"/>
    <w:autoRedefine/>
    <w:qFormat/>
    <w:uiPriority w:val="0"/>
    <w:pPr>
      <w:adjustRightInd w:val="0"/>
      <w:snapToGrid w:val="0"/>
      <w:spacing w:line="360" w:lineRule="auto"/>
      <w:ind w:right="238" w:firstLine="482"/>
    </w:pPr>
    <w:rPr>
      <w:b/>
      <w:sz w:val="24"/>
      <w:szCs w:val="24"/>
    </w:rPr>
  </w:style>
  <w:style w:type="paragraph" w:customStyle="1" w:styleId="274">
    <w:name w:val="段"/>
    <w:autoRedefine/>
    <w:qFormat/>
    <w:uiPriority w:val="0"/>
    <w:pPr>
      <w:tabs>
        <w:tab w:val="center" w:pos="4201"/>
        <w:tab w:val="right" w:leader="dot" w:pos="9298"/>
      </w:tabs>
      <w:autoSpaceDE w:val="0"/>
      <w:autoSpaceDN w:val="0"/>
      <w:spacing w:after="160" w:line="259" w:lineRule="auto"/>
      <w:ind w:firstLine="420" w:firstLineChars="200"/>
      <w:jc w:val="both"/>
    </w:pPr>
    <w:rPr>
      <w:rFonts w:ascii="宋体" w:hAnsi="Times New Roman" w:eastAsia="宋体" w:cs="Times New Roman"/>
      <w:sz w:val="21"/>
      <w:szCs w:val="22"/>
      <w:lang w:val="en-US" w:eastAsia="zh-CN" w:bidi="ar-SA"/>
    </w:rPr>
  </w:style>
  <w:style w:type="paragraph" w:customStyle="1" w:styleId="275">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33CCFF"/>
      <w:spacing w:before="100" w:beforeAutospacing="1" w:after="100" w:afterAutospacing="1" w:line="240" w:lineRule="auto"/>
      <w:jc w:val="left"/>
    </w:pPr>
    <w:rPr>
      <w:rFonts w:ascii="宋体" w:hAnsi="宋体" w:cs="宋体"/>
      <w:b/>
      <w:bCs/>
      <w:kern w:val="0"/>
      <w:sz w:val="24"/>
      <w:szCs w:val="24"/>
    </w:rPr>
  </w:style>
  <w:style w:type="paragraph" w:customStyle="1" w:styleId="276">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color w:val="000000"/>
      <w:kern w:val="0"/>
      <w:sz w:val="20"/>
      <w:szCs w:val="20"/>
    </w:rPr>
  </w:style>
  <w:style w:type="paragraph" w:customStyle="1" w:styleId="277">
    <w:name w:val="Char"/>
    <w:basedOn w:val="1"/>
    <w:autoRedefine/>
    <w:qFormat/>
    <w:uiPriority w:val="0"/>
    <w:rPr>
      <w:rFonts w:ascii="仿宋_GB2312" w:eastAsia="仿宋_GB2312"/>
      <w:b/>
      <w:sz w:val="32"/>
      <w:szCs w:val="32"/>
    </w:rPr>
  </w:style>
  <w:style w:type="paragraph" w:customStyle="1" w:styleId="278">
    <w:name w:val="目录文字"/>
    <w:basedOn w:val="1"/>
    <w:autoRedefine/>
    <w:qFormat/>
    <w:uiPriority w:val="0"/>
    <w:pPr>
      <w:widowControl/>
      <w:spacing w:line="480" w:lineRule="auto"/>
      <w:jc w:val="left"/>
    </w:pPr>
    <w:rPr>
      <w:rFonts w:ascii="宋体" w:hAnsi="宋体"/>
      <w:kern w:val="0"/>
      <w:sz w:val="24"/>
    </w:rPr>
  </w:style>
  <w:style w:type="paragraph" w:customStyle="1" w:styleId="279">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280">
    <w:name w:val="xl1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color w:val="000000"/>
      <w:kern w:val="0"/>
      <w:sz w:val="20"/>
      <w:szCs w:val="20"/>
    </w:rPr>
  </w:style>
  <w:style w:type="paragraph" w:customStyle="1" w:styleId="281">
    <w:name w:val="表内文字"/>
    <w:basedOn w:val="1"/>
    <w:autoRedefine/>
    <w:qFormat/>
    <w:uiPriority w:val="0"/>
    <w:pPr>
      <w:spacing w:line="500" w:lineRule="atLeast"/>
      <w:jc w:val="center"/>
    </w:pPr>
    <w:rPr>
      <w:rFonts w:ascii="Arial" w:hAnsi="Arial" w:eastAsia="楷体_GB2312" w:cs="Arial"/>
      <w:sz w:val="28"/>
      <w:szCs w:val="24"/>
    </w:rPr>
  </w:style>
  <w:style w:type="paragraph" w:customStyle="1" w:styleId="282">
    <w:name w:val="xl1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33CCFF"/>
      <w:spacing w:before="100" w:beforeAutospacing="1" w:after="100" w:afterAutospacing="1" w:line="240" w:lineRule="auto"/>
      <w:jc w:val="left"/>
    </w:pPr>
    <w:rPr>
      <w:rFonts w:ascii="宋体" w:hAnsi="宋体" w:cs="宋体"/>
      <w:b/>
      <w:bCs/>
      <w:kern w:val="0"/>
      <w:sz w:val="24"/>
      <w:szCs w:val="24"/>
    </w:rPr>
  </w:style>
  <w:style w:type="paragraph" w:customStyle="1" w:styleId="283">
    <w:name w:val="招标编号"/>
    <w:next w:val="1"/>
    <w:autoRedefine/>
    <w:qFormat/>
    <w:uiPriority w:val="0"/>
    <w:pPr>
      <w:spacing w:after="160" w:line="259" w:lineRule="auto"/>
      <w:jc w:val="center"/>
    </w:pPr>
    <w:rPr>
      <w:rFonts w:ascii="Times New Roman" w:hAnsi="Times New Roman" w:eastAsia="微软雅黑" w:cs="Times New Roman"/>
      <w:kern w:val="2"/>
      <w:sz w:val="36"/>
      <w:szCs w:val="24"/>
      <w:lang w:val="en-US" w:eastAsia="zh-CN" w:bidi="ar-SA"/>
    </w:rPr>
  </w:style>
  <w:style w:type="paragraph" w:customStyle="1" w:styleId="284">
    <w:name w:val="xl11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285">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286">
    <w:name w:val="Body New New New New New New New New New New New New New New New New New New New New New New New New New New New"/>
    <w:basedOn w:val="1"/>
    <w:autoRedefine/>
    <w:qFormat/>
    <w:uiPriority w:val="0"/>
    <w:pPr>
      <w:tabs>
        <w:tab w:val="left" w:pos="9255"/>
      </w:tabs>
      <w:spacing w:before="80" w:after="80" w:line="288" w:lineRule="auto"/>
      <w:ind w:left="1259"/>
    </w:pPr>
    <w:rPr>
      <w:szCs w:val="21"/>
    </w:rPr>
  </w:style>
  <w:style w:type="paragraph" w:customStyle="1" w:styleId="287">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288">
    <w:name w:val="插图居中"/>
    <w:next w:val="1"/>
    <w:autoRedefine/>
    <w:qFormat/>
    <w:uiPriority w:val="0"/>
    <w:pPr>
      <w:spacing w:beforeLines="50" w:afterLines="50" w:line="360" w:lineRule="auto"/>
      <w:jc w:val="center"/>
    </w:pPr>
    <w:rPr>
      <w:rFonts w:ascii="Times New Roman" w:hAnsi="Times New Roman" w:eastAsia="宋体" w:cs="Times New Roman"/>
      <w:kern w:val="2"/>
      <w:sz w:val="24"/>
      <w:szCs w:val="24"/>
      <w:lang w:val="en-US" w:eastAsia="zh-CN" w:bidi="ar-SA"/>
    </w:rPr>
  </w:style>
  <w:style w:type="paragraph" w:customStyle="1" w:styleId="289">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0">
    <w:name w:val="正文 A A"/>
    <w:autoRedefine/>
    <w:qFormat/>
    <w:uiPriority w:val="0"/>
    <w:pPr>
      <w:widowControl w:val="0"/>
      <w:spacing w:after="160" w:line="259" w:lineRule="auto"/>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291">
    <w:name w:val="Char Char8 Char Char Char Char Char Char"/>
    <w:basedOn w:val="1"/>
    <w:autoRedefine/>
    <w:qFormat/>
    <w:uiPriority w:val="0"/>
    <w:rPr>
      <w:rFonts w:ascii="仿宋_GB2312" w:eastAsia="仿宋_GB2312"/>
      <w:b/>
      <w:sz w:val="32"/>
      <w:szCs w:val="32"/>
    </w:rPr>
  </w:style>
  <w:style w:type="paragraph" w:customStyle="1" w:styleId="292">
    <w:name w:val="编号2级"/>
    <w:basedOn w:val="1"/>
    <w:next w:val="1"/>
    <w:autoRedefine/>
    <w:qFormat/>
    <w:uiPriority w:val="0"/>
    <w:pPr>
      <w:numPr>
        <w:ilvl w:val="0"/>
        <w:numId w:val="12"/>
      </w:numPr>
      <w:adjustRightInd w:val="0"/>
      <w:snapToGrid w:val="0"/>
      <w:spacing w:line="360" w:lineRule="auto"/>
      <w:ind w:firstLine="400" w:firstLineChars="400"/>
    </w:pPr>
    <w:rPr>
      <w:sz w:val="24"/>
      <w:szCs w:val="24"/>
    </w:rPr>
  </w:style>
  <w:style w:type="paragraph" w:customStyle="1" w:styleId="293">
    <w:name w:val="af17cgridlangnp1033langf"/>
    <w:autoRedefine/>
    <w:qFormat/>
    <w:uiPriority w:val="0"/>
    <w:pPr>
      <w:widowControl w:val="0"/>
      <w:autoSpaceDE w:val="0"/>
      <w:autoSpaceDN w:val="0"/>
      <w:adjustRightInd w:val="0"/>
      <w:spacing w:before="156" w:after="160" w:line="360" w:lineRule="atLeast"/>
      <w:ind w:left="567" w:firstLine="510"/>
      <w:jc w:val="both"/>
    </w:pPr>
    <w:rPr>
      <w:rFonts w:ascii="Times New Roman" w:hAnsi="Times New Roman" w:eastAsia="宋体" w:cs="Times New Roman"/>
      <w:sz w:val="22"/>
      <w:szCs w:val="22"/>
      <w:lang w:val="en-US" w:eastAsia="zh-CN" w:bidi="ar-SA"/>
    </w:rPr>
  </w:style>
  <w:style w:type="paragraph" w:customStyle="1" w:styleId="294">
    <w:name w:val="1"/>
    <w:basedOn w:val="1"/>
    <w:autoRedefine/>
    <w:qFormat/>
    <w:uiPriority w:val="0"/>
    <w:rPr>
      <w:rFonts w:ascii="Tahoma" w:hAnsi="Tahoma"/>
      <w:sz w:val="24"/>
    </w:rPr>
  </w:style>
  <w:style w:type="paragraph" w:customStyle="1" w:styleId="295">
    <w:name w:val="纯文本1"/>
    <w:basedOn w:val="296"/>
    <w:autoRedefine/>
    <w:qFormat/>
    <w:uiPriority w:val="0"/>
    <w:pPr>
      <w:adjustRightInd w:val="0"/>
      <w:textAlignment w:val="baseline"/>
    </w:pPr>
    <w:rPr>
      <w:rFonts w:ascii="宋体" w:hAnsi="Courier New"/>
    </w:rPr>
  </w:style>
  <w:style w:type="paragraph" w:customStyle="1" w:styleId="296">
    <w:name w:val="正文3"/>
    <w:autoRedefine/>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297">
    <w:name w:val="附录表标题"/>
    <w:next w:val="1"/>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298">
    <w:name w:val="Char21"/>
    <w:basedOn w:val="1"/>
    <w:autoRedefine/>
    <w:qFormat/>
    <w:uiPriority w:val="0"/>
    <w:rPr>
      <w:szCs w:val="24"/>
    </w:rPr>
  </w:style>
  <w:style w:type="paragraph" w:customStyle="1" w:styleId="299">
    <w:name w:val="目录"/>
    <w:basedOn w:val="1"/>
    <w:autoRedefine/>
    <w:qFormat/>
    <w:uiPriority w:val="0"/>
    <w:pPr>
      <w:widowControl/>
      <w:jc w:val="center"/>
    </w:pPr>
    <w:rPr>
      <w:rFonts w:hint="eastAsia" w:ascii="宋体"/>
      <w:b/>
      <w:kern w:val="0"/>
      <w:sz w:val="36"/>
    </w:rPr>
  </w:style>
  <w:style w:type="paragraph" w:customStyle="1" w:styleId="300">
    <w:name w:val="h0"/>
    <w:basedOn w:val="1"/>
    <w:autoRedefine/>
    <w:qFormat/>
    <w:uiPriority w:val="0"/>
    <w:pPr>
      <w:adjustRightInd w:val="0"/>
      <w:spacing w:line="360" w:lineRule="auto"/>
      <w:ind w:firstLine="480" w:firstLineChars="200"/>
      <w:textAlignment w:val="baseline"/>
    </w:pPr>
    <w:rPr>
      <w:rFonts w:ascii="宋体" w:hAnsi="宋体"/>
      <w:kern w:val="0"/>
      <w:szCs w:val="24"/>
    </w:rPr>
  </w:style>
  <w:style w:type="paragraph" w:customStyle="1" w:styleId="301">
    <w:name w:val="三级条标题"/>
    <w:basedOn w:val="302"/>
    <w:next w:val="1"/>
    <w:autoRedefine/>
    <w:qFormat/>
    <w:uiPriority w:val="0"/>
    <w:pPr>
      <w:numPr>
        <w:ilvl w:val="3"/>
      </w:numPr>
      <w:ind w:left="0"/>
      <w:outlineLvl w:val="4"/>
    </w:pPr>
  </w:style>
  <w:style w:type="paragraph" w:customStyle="1" w:styleId="302">
    <w:name w:val="二级条标题"/>
    <w:basedOn w:val="1"/>
    <w:next w:val="1"/>
    <w:autoRedefine/>
    <w:qFormat/>
    <w:uiPriority w:val="0"/>
    <w:pPr>
      <w:widowControl/>
      <w:numPr>
        <w:ilvl w:val="2"/>
        <w:numId w:val="10"/>
      </w:numPr>
      <w:spacing w:beforeLines="50" w:afterLines="50"/>
      <w:jc w:val="left"/>
      <w:outlineLvl w:val="3"/>
    </w:pPr>
    <w:rPr>
      <w:rFonts w:ascii="黑体" w:eastAsia="黑体"/>
      <w:kern w:val="0"/>
      <w:szCs w:val="21"/>
    </w:rPr>
  </w:style>
  <w:style w:type="paragraph" w:customStyle="1" w:styleId="303">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Cs w:val="21"/>
      <w:lang w:eastAsia="en-US"/>
    </w:rPr>
  </w:style>
  <w:style w:type="paragraph" w:customStyle="1" w:styleId="304">
    <w:name w:val="Label"/>
    <w:autoRedefine/>
    <w:qFormat/>
    <w:uiPriority w:val="0"/>
    <w:pPr>
      <w:suppressAutoHyphens/>
      <w:spacing w:after="160" w:line="259" w:lineRule="auto"/>
      <w:outlineLvl w:val="0"/>
    </w:pPr>
    <w:rPr>
      <w:rFonts w:hint="eastAsia" w:ascii="Arial Unicode MS" w:hAnsi="Arial Unicode MS" w:eastAsia="Helvetica" w:cs="Arial Unicode MS"/>
      <w:color w:val="000000"/>
      <w:sz w:val="36"/>
      <w:szCs w:val="36"/>
      <w:lang w:val="zh-TW" w:eastAsia="zh-TW" w:bidi="ar-SA"/>
    </w:rPr>
  </w:style>
  <w:style w:type="paragraph" w:customStyle="1" w:styleId="305">
    <w:name w:val="xl1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color w:val="000000"/>
      <w:kern w:val="0"/>
      <w:sz w:val="20"/>
      <w:szCs w:val="20"/>
    </w:rPr>
  </w:style>
  <w:style w:type="paragraph" w:customStyle="1" w:styleId="306">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7">
    <w:name w:val="Char Char Char Char Char Char Char"/>
    <w:basedOn w:val="1"/>
    <w:autoRedefine/>
    <w:qFormat/>
    <w:uiPriority w:val="0"/>
    <w:rPr>
      <w:rFonts w:ascii="仿宋_GB2312" w:eastAsia="仿宋_GB2312"/>
      <w:b/>
      <w:sz w:val="32"/>
      <w:szCs w:val="32"/>
    </w:rPr>
  </w:style>
  <w:style w:type="paragraph" w:customStyle="1" w:styleId="308">
    <w:name w:val="xl8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仿宋" w:hAnsi="仿宋" w:eastAsia="仿宋" w:cs="宋体"/>
      <w:kern w:val="0"/>
      <w:szCs w:val="21"/>
    </w:rPr>
  </w:style>
  <w:style w:type="paragraph" w:customStyle="1" w:styleId="309">
    <w:name w:val="xl75"/>
    <w:basedOn w:val="1"/>
    <w:autoRedefine/>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pPr>
    <w:rPr>
      <w:rFonts w:ascii="仿宋" w:hAnsi="仿宋" w:eastAsia="仿宋" w:cs="宋体"/>
      <w:kern w:val="0"/>
      <w:szCs w:val="21"/>
    </w:rPr>
  </w:style>
  <w:style w:type="paragraph" w:customStyle="1" w:styleId="310">
    <w:name w:val="font7"/>
    <w:basedOn w:val="1"/>
    <w:autoRedefine/>
    <w:qFormat/>
    <w:uiPriority w:val="0"/>
    <w:pPr>
      <w:widowControl/>
      <w:spacing w:before="100" w:beforeAutospacing="1" w:after="100" w:afterAutospacing="1"/>
      <w:jc w:val="left"/>
    </w:pPr>
    <w:rPr>
      <w:rFonts w:hint="eastAsia" w:ascii="宋体" w:hAnsi="宋体" w:cs="Courier New"/>
      <w:kern w:val="0"/>
      <w:szCs w:val="21"/>
      <w:lang w:eastAsia="en-US"/>
    </w:rPr>
  </w:style>
  <w:style w:type="paragraph" w:customStyle="1" w:styleId="311">
    <w:name w:val="xl8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312">
    <w:name w:val="GW-标题7"/>
    <w:basedOn w:val="313"/>
    <w:next w:val="1"/>
    <w:autoRedefine/>
    <w:qFormat/>
    <w:uiPriority w:val="99"/>
    <w:pPr>
      <w:numPr>
        <w:ilvl w:val="7"/>
      </w:numPr>
      <w:ind w:left="3840"/>
      <w:outlineLvl w:val="6"/>
    </w:pPr>
    <w:rPr>
      <w:sz w:val="21"/>
    </w:rPr>
  </w:style>
  <w:style w:type="paragraph" w:customStyle="1" w:styleId="313">
    <w:name w:val="GW-标题6"/>
    <w:basedOn w:val="314"/>
    <w:next w:val="1"/>
    <w:autoRedefine/>
    <w:qFormat/>
    <w:uiPriority w:val="99"/>
    <w:pPr>
      <w:numPr>
        <w:ilvl w:val="6"/>
      </w:numPr>
      <w:ind w:left="3420"/>
      <w:outlineLvl w:val="5"/>
    </w:pPr>
    <w:rPr>
      <w:sz w:val="24"/>
    </w:rPr>
  </w:style>
  <w:style w:type="paragraph" w:customStyle="1" w:styleId="314">
    <w:name w:val="GW-标题5"/>
    <w:basedOn w:val="315"/>
    <w:next w:val="1"/>
    <w:autoRedefine/>
    <w:qFormat/>
    <w:uiPriority w:val="99"/>
    <w:pPr>
      <w:numPr>
        <w:ilvl w:val="5"/>
      </w:numPr>
      <w:ind w:left="3000"/>
      <w:outlineLvl w:val="4"/>
    </w:pPr>
    <w:rPr>
      <w:sz w:val="28"/>
    </w:rPr>
  </w:style>
  <w:style w:type="paragraph" w:customStyle="1" w:styleId="315">
    <w:name w:val="GW-标题4"/>
    <w:basedOn w:val="166"/>
    <w:next w:val="1"/>
    <w:autoRedefine/>
    <w:qFormat/>
    <w:uiPriority w:val="99"/>
    <w:pPr>
      <w:numPr>
        <w:ilvl w:val="4"/>
      </w:numPr>
      <w:ind w:left="3108" w:hanging="2688"/>
      <w:outlineLvl w:val="3"/>
    </w:pPr>
    <w:rPr>
      <w:rFonts w:hAnsi="Calibri"/>
      <w:sz w:val="30"/>
    </w:rPr>
  </w:style>
  <w:style w:type="paragraph" w:customStyle="1" w:styleId="316">
    <w:name w:val="ZTE标题6"/>
    <w:basedOn w:val="1"/>
    <w:autoRedefine/>
    <w:qFormat/>
    <w:uiPriority w:val="0"/>
    <w:pPr>
      <w:tabs>
        <w:tab w:val="left" w:pos="1276"/>
      </w:tabs>
      <w:ind w:left="2520" w:hanging="420"/>
    </w:pPr>
  </w:style>
  <w:style w:type="paragraph" w:customStyle="1" w:styleId="317">
    <w:name w:val="xl72"/>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318">
    <w:name w:val="Char Char Char Char1"/>
    <w:basedOn w:val="1"/>
    <w:autoRedefine/>
    <w:qFormat/>
    <w:uiPriority w:val="0"/>
    <w:rPr>
      <w:rFonts w:ascii="仿宋_GB2312" w:hAnsi="宋体" w:eastAsia="仿宋_GB2312" w:cs="宋体"/>
      <w:b/>
      <w:bCs/>
      <w:color w:val="000000"/>
      <w:kern w:val="0"/>
      <w:szCs w:val="21"/>
    </w:rPr>
  </w:style>
  <w:style w:type="paragraph" w:customStyle="1" w:styleId="319">
    <w:name w:val="xl87"/>
    <w:basedOn w:val="1"/>
    <w:autoRedefine/>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pPr>
    <w:rPr>
      <w:rFonts w:ascii="仿宋" w:hAnsi="仿宋" w:eastAsia="仿宋" w:cs="宋体"/>
      <w:kern w:val="0"/>
      <w:szCs w:val="21"/>
    </w:rPr>
  </w:style>
  <w:style w:type="paragraph" w:customStyle="1" w:styleId="320">
    <w:name w:val="Char11"/>
    <w:basedOn w:val="1"/>
    <w:autoRedefine/>
    <w:qFormat/>
    <w:uiPriority w:val="0"/>
    <w:pPr>
      <w:widowControl/>
      <w:spacing w:line="240" w:lineRule="exact"/>
      <w:jc w:val="left"/>
    </w:pPr>
    <w:rPr>
      <w:rFonts w:ascii="Verdana" w:hAnsi="Verdana"/>
      <w:kern w:val="0"/>
      <w:lang w:eastAsia="en-US"/>
    </w:rPr>
  </w:style>
  <w:style w:type="paragraph" w:customStyle="1" w:styleId="321">
    <w:name w:val="Body Text(ch)"/>
    <w:basedOn w:val="1"/>
    <w:next w:val="35"/>
    <w:autoRedefine/>
    <w:qFormat/>
    <w:uiPriority w:val="0"/>
    <w:pPr>
      <w:spacing w:line="500" w:lineRule="exact"/>
      <w:jc w:val="center"/>
    </w:pPr>
    <w:rPr>
      <w:szCs w:val="24"/>
    </w:rPr>
  </w:style>
  <w:style w:type="paragraph" w:customStyle="1" w:styleId="322">
    <w:name w:val="Char1 Char Char Char"/>
    <w:basedOn w:val="1"/>
    <w:autoRedefine/>
    <w:qFormat/>
    <w:uiPriority w:val="0"/>
    <w:rPr>
      <w:rFonts w:ascii="Tahoma" w:hAnsi="Tahoma"/>
      <w:sz w:val="24"/>
    </w:rPr>
  </w:style>
  <w:style w:type="paragraph" w:customStyle="1" w:styleId="323">
    <w:name w:val="Char Char Char1"/>
    <w:basedOn w:val="1"/>
    <w:autoRedefine/>
    <w:qFormat/>
    <w:uiPriority w:val="0"/>
    <w:rPr>
      <w:rFonts w:ascii="宋体" w:hAnsi="宋体" w:cs="宋体"/>
      <w:b/>
      <w:bCs/>
      <w:color w:val="000000"/>
      <w:sz w:val="22"/>
    </w:rPr>
  </w:style>
  <w:style w:type="paragraph" w:customStyle="1" w:styleId="324">
    <w:name w:val="font8"/>
    <w:basedOn w:val="1"/>
    <w:autoRedefine/>
    <w:qFormat/>
    <w:uiPriority w:val="0"/>
    <w:pPr>
      <w:widowControl/>
      <w:spacing w:before="100" w:beforeAutospacing="1" w:after="100" w:afterAutospacing="1"/>
      <w:jc w:val="left"/>
    </w:pPr>
    <w:rPr>
      <w:rFonts w:eastAsia="Arial Unicode MS"/>
      <w:kern w:val="0"/>
      <w:sz w:val="24"/>
      <w:szCs w:val="24"/>
      <w:lang w:eastAsia="en-US"/>
    </w:rPr>
  </w:style>
  <w:style w:type="paragraph" w:customStyle="1" w:styleId="325">
    <w:name w:val="表格文本"/>
    <w:autoRedefine/>
    <w:qFormat/>
    <w:uiPriority w:val="0"/>
    <w:pPr>
      <w:tabs>
        <w:tab w:val="decimal" w:pos="0"/>
      </w:tabs>
      <w:spacing w:after="160" w:line="259" w:lineRule="auto"/>
    </w:pPr>
    <w:rPr>
      <w:rFonts w:ascii="Arial" w:hAnsi="Arial" w:eastAsia="宋体" w:cs="Times New Roman"/>
      <w:sz w:val="21"/>
      <w:szCs w:val="21"/>
      <w:lang w:val="en-US" w:eastAsia="zh-CN" w:bidi="ar-SA"/>
    </w:rPr>
  </w:style>
  <w:style w:type="paragraph" w:customStyle="1" w:styleId="326">
    <w:name w:val="列举项目"/>
    <w:basedOn w:val="1"/>
    <w:autoRedefine/>
    <w:qFormat/>
    <w:uiPriority w:val="0"/>
    <w:pPr>
      <w:widowControl/>
      <w:numPr>
        <w:ilvl w:val="0"/>
        <w:numId w:val="13"/>
      </w:numPr>
      <w:tabs>
        <w:tab w:val="left" w:pos="1200"/>
      </w:tabs>
      <w:spacing w:line="360" w:lineRule="auto"/>
      <w:jc w:val="left"/>
    </w:pPr>
    <w:rPr>
      <w:rFonts w:ascii="宋体" w:hAnsi="宋体" w:cs="宋体"/>
      <w:kern w:val="0"/>
    </w:rPr>
  </w:style>
  <w:style w:type="paragraph" w:customStyle="1" w:styleId="327">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2"/>
    </w:rPr>
  </w:style>
  <w:style w:type="paragraph" w:customStyle="1" w:styleId="328">
    <w:name w:val="font5"/>
    <w:basedOn w:val="1"/>
    <w:autoRedefine/>
    <w:qFormat/>
    <w:uiPriority w:val="0"/>
    <w:pPr>
      <w:widowControl/>
      <w:spacing w:before="100" w:beforeAutospacing="1" w:after="100" w:afterAutospacing="1"/>
      <w:jc w:val="left"/>
    </w:pPr>
    <w:rPr>
      <w:rFonts w:hint="eastAsia" w:ascii="宋体" w:hAnsi="宋体" w:cs="Courier New"/>
      <w:kern w:val="0"/>
      <w:sz w:val="18"/>
      <w:szCs w:val="18"/>
      <w:lang w:eastAsia="en-US"/>
    </w:rPr>
  </w:style>
  <w:style w:type="paragraph" w:customStyle="1" w:styleId="329">
    <w:name w:val="Char3"/>
    <w:basedOn w:val="1"/>
    <w:autoRedefine/>
    <w:qFormat/>
    <w:uiPriority w:val="0"/>
    <w:rPr>
      <w:szCs w:val="24"/>
    </w:rPr>
  </w:style>
  <w:style w:type="paragraph" w:customStyle="1" w:styleId="330">
    <w:name w:val="编号1级"/>
    <w:basedOn w:val="1"/>
    <w:next w:val="1"/>
    <w:autoRedefine/>
    <w:qFormat/>
    <w:uiPriority w:val="0"/>
    <w:pPr>
      <w:numPr>
        <w:ilvl w:val="0"/>
        <w:numId w:val="14"/>
      </w:numPr>
      <w:adjustRightInd w:val="0"/>
      <w:snapToGrid w:val="0"/>
      <w:spacing w:line="360" w:lineRule="auto"/>
    </w:pPr>
    <w:rPr>
      <w:sz w:val="24"/>
      <w:szCs w:val="24"/>
    </w:rPr>
  </w:style>
  <w:style w:type="paragraph" w:customStyle="1" w:styleId="331">
    <w:name w:val="xl28"/>
    <w:basedOn w:val="1"/>
    <w:autoRedefine/>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332">
    <w:name w:val="font6"/>
    <w:basedOn w:val="1"/>
    <w:autoRedefine/>
    <w:qFormat/>
    <w:uiPriority w:val="0"/>
    <w:pPr>
      <w:widowControl/>
      <w:spacing w:before="100" w:beforeAutospacing="1" w:after="100" w:afterAutospacing="1"/>
      <w:jc w:val="left"/>
    </w:pPr>
    <w:rPr>
      <w:rFonts w:eastAsia="Arial Unicode MS"/>
      <w:kern w:val="0"/>
      <w:szCs w:val="21"/>
      <w:lang w:eastAsia="en-US"/>
    </w:rPr>
  </w:style>
  <w:style w:type="paragraph" w:customStyle="1" w:styleId="333">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34">
    <w:name w:val="表格11"/>
    <w:basedOn w:val="1"/>
    <w:autoRedefine/>
    <w:qFormat/>
    <w:uiPriority w:val="0"/>
    <w:pPr>
      <w:widowControl/>
      <w:jc w:val="left"/>
    </w:pPr>
    <w:rPr>
      <w:rFonts w:ascii="宋体" w:hAnsi="宋体" w:cs="宋体"/>
      <w:b/>
      <w:kern w:val="0"/>
      <w:szCs w:val="21"/>
    </w:rPr>
  </w:style>
  <w:style w:type="paragraph" w:customStyle="1" w:styleId="335">
    <w:name w:val="GP正文(无首行缩进)"/>
    <w:autoRedefine/>
    <w:qFormat/>
    <w:uiPriority w:val="0"/>
    <w:pPr>
      <w:widowControl w:val="0"/>
      <w:spacing w:after="160" w:line="360" w:lineRule="auto"/>
    </w:pPr>
    <w:rPr>
      <w:rFonts w:ascii="Times New Roman" w:hAnsi="Times New Roman" w:eastAsia="宋体" w:cs="Times New Roman"/>
      <w:kern w:val="2"/>
      <w:sz w:val="24"/>
      <w:szCs w:val="21"/>
      <w:lang w:val="en-US" w:eastAsia="zh-CN" w:bidi="ar-SA"/>
    </w:rPr>
  </w:style>
  <w:style w:type="paragraph" w:customStyle="1" w:styleId="336">
    <w:name w:val="Char Char8"/>
    <w:basedOn w:val="1"/>
    <w:autoRedefine/>
    <w:qFormat/>
    <w:uiPriority w:val="0"/>
    <w:rPr>
      <w:rFonts w:ascii="仿宋_GB2312" w:eastAsia="仿宋_GB2312"/>
      <w:b/>
      <w:sz w:val="32"/>
      <w:szCs w:val="32"/>
    </w:rPr>
  </w:style>
  <w:style w:type="paragraph" w:customStyle="1" w:styleId="337">
    <w:name w:val="菲页(卷)"/>
    <w:basedOn w:val="2"/>
    <w:next w:val="338"/>
    <w:autoRedefine/>
    <w:qFormat/>
    <w:uiPriority w:val="0"/>
    <w:pPr>
      <w:tabs>
        <w:tab w:val="left" w:pos="814"/>
      </w:tabs>
      <w:ind w:left="814" w:hanging="360"/>
      <w:outlineLvl w:val="1"/>
    </w:pPr>
    <w:rPr>
      <w:rFonts w:ascii="黑体"/>
      <w:sz w:val="52"/>
    </w:rPr>
  </w:style>
  <w:style w:type="paragraph" w:customStyle="1" w:styleId="338">
    <w:name w:val="正文1"/>
    <w:autoRedefine/>
    <w:qFormat/>
    <w:uiPriority w:val="0"/>
    <w:pPr>
      <w:widowControl w:val="0"/>
      <w:adjustRightInd w:val="0"/>
      <w:spacing w:after="160" w:line="312" w:lineRule="atLeast"/>
      <w:jc w:val="both"/>
      <w:textAlignment w:val="baseline"/>
    </w:pPr>
    <w:rPr>
      <w:rFonts w:ascii="宋体" w:hAnsi="Times New Roman" w:eastAsia="宋体" w:cs="Times New Roman"/>
      <w:sz w:val="34"/>
      <w:szCs w:val="22"/>
      <w:lang w:val="en-US" w:eastAsia="zh-CN" w:bidi="ar-SA"/>
    </w:rPr>
  </w:style>
  <w:style w:type="paragraph" w:customStyle="1" w:styleId="339">
    <w:name w:val="l正文"/>
    <w:basedOn w:val="1"/>
    <w:autoRedefine/>
    <w:qFormat/>
    <w:uiPriority w:val="0"/>
    <w:pPr>
      <w:spacing w:line="300" w:lineRule="auto"/>
      <w:ind w:firstLine="200" w:firstLineChars="200"/>
      <w:jc w:val="left"/>
    </w:pPr>
    <w:rPr>
      <w:rFonts w:ascii="Arial" w:hAnsi="宋体" w:eastAsia="Arial" w:cs="幼圆"/>
      <w:sz w:val="24"/>
      <w:szCs w:val="24"/>
    </w:rPr>
  </w:style>
  <w:style w:type="paragraph" w:customStyle="1" w:styleId="340">
    <w:name w:val="p0"/>
    <w:basedOn w:val="1"/>
    <w:autoRedefine/>
    <w:qFormat/>
    <w:uiPriority w:val="0"/>
    <w:pPr>
      <w:widowControl/>
      <w:jc w:val="left"/>
    </w:pPr>
    <w:rPr>
      <w:kern w:val="0"/>
    </w:rPr>
  </w:style>
  <w:style w:type="paragraph" w:customStyle="1" w:styleId="341">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14"/>
      <w:szCs w:val="14"/>
      <w:lang w:eastAsia="en-US"/>
    </w:rPr>
  </w:style>
  <w:style w:type="paragraph" w:customStyle="1" w:styleId="342">
    <w:name w:val="标题6"/>
    <w:basedOn w:val="1"/>
    <w:next w:val="2"/>
    <w:autoRedefine/>
    <w:qFormat/>
    <w:uiPriority w:val="0"/>
    <w:pPr>
      <w:widowControl/>
      <w:snapToGrid w:val="0"/>
      <w:spacing w:beforeLines="50" w:afterLines="50" w:line="520" w:lineRule="atLeast"/>
      <w:ind w:firstLine="200" w:firstLineChars="200"/>
    </w:pPr>
    <w:rPr>
      <w:rFonts w:cs="Arial"/>
      <w:b/>
      <w:sz w:val="24"/>
      <w:szCs w:val="24"/>
    </w:rPr>
  </w:style>
  <w:style w:type="paragraph" w:customStyle="1" w:styleId="343">
    <w:name w:val="Char Char Char Char Char Char Char1"/>
    <w:basedOn w:val="1"/>
    <w:autoRedefine/>
    <w:qFormat/>
    <w:uiPriority w:val="0"/>
    <w:rPr>
      <w:rFonts w:ascii="仿宋_GB2312" w:eastAsia="仿宋_GB2312"/>
      <w:b/>
      <w:sz w:val="32"/>
      <w:szCs w:val="32"/>
    </w:rPr>
  </w:style>
  <w:style w:type="paragraph" w:customStyle="1" w:styleId="344">
    <w:name w:val="列出段落1"/>
    <w:basedOn w:val="1"/>
    <w:autoRedefine/>
    <w:qFormat/>
    <w:uiPriority w:val="34"/>
    <w:pPr>
      <w:widowControl/>
      <w:ind w:firstLine="420" w:firstLineChars="200"/>
    </w:pPr>
    <w:rPr>
      <w:rFonts w:ascii="Calibri" w:hAnsi="Calibri"/>
    </w:rPr>
  </w:style>
  <w:style w:type="paragraph" w:customStyle="1" w:styleId="345">
    <w:name w:val="xl80"/>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346">
    <w:name w:val="Char31"/>
    <w:basedOn w:val="1"/>
    <w:autoRedefine/>
    <w:qFormat/>
    <w:uiPriority w:val="0"/>
    <w:rPr>
      <w:szCs w:val="24"/>
    </w:rPr>
  </w:style>
  <w:style w:type="paragraph" w:customStyle="1" w:styleId="347">
    <w:name w:val="GW-标题8"/>
    <w:basedOn w:val="312"/>
    <w:autoRedefine/>
    <w:qFormat/>
    <w:uiPriority w:val="99"/>
    <w:pPr>
      <w:numPr>
        <w:ilvl w:val="8"/>
      </w:numPr>
      <w:tabs>
        <w:tab w:val="left" w:pos="3000"/>
        <w:tab w:val="left" w:pos="3840"/>
      </w:tabs>
      <w:ind w:left="4260"/>
    </w:pPr>
    <w:rPr>
      <w:b w:val="0"/>
    </w:rPr>
  </w:style>
  <w:style w:type="paragraph" w:customStyle="1" w:styleId="348">
    <w:name w:val="a2"/>
    <w:basedOn w:val="1"/>
    <w:autoRedefine/>
    <w:qFormat/>
    <w:uiPriority w:val="0"/>
    <w:pPr>
      <w:widowControl/>
      <w:spacing w:after="150"/>
      <w:jc w:val="left"/>
    </w:pPr>
    <w:rPr>
      <w:rFonts w:ascii="宋体" w:hAnsi="宋体" w:cs="宋体"/>
      <w:kern w:val="0"/>
      <w:sz w:val="24"/>
      <w:szCs w:val="24"/>
    </w:rPr>
  </w:style>
  <w:style w:type="paragraph" w:customStyle="1" w:styleId="349">
    <w:name w:val="样式1"/>
    <w:basedOn w:val="61"/>
    <w:autoRedefine/>
    <w:qFormat/>
    <w:uiPriority w:val="0"/>
    <w:pPr>
      <w:spacing w:before="120" w:after="120" w:line="300" w:lineRule="auto"/>
    </w:pPr>
    <w:rPr>
      <w:rFonts w:ascii="宋体" w:hAnsi="宋体"/>
      <w:b/>
      <w:sz w:val="24"/>
    </w:rPr>
  </w:style>
  <w:style w:type="paragraph" w:customStyle="1" w:styleId="350">
    <w:name w:val="xl8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Cs w:val="21"/>
    </w:rPr>
  </w:style>
  <w:style w:type="paragraph" w:customStyle="1" w:styleId="351">
    <w:name w:val="正文缩进 New"/>
    <w:basedOn w:val="1"/>
    <w:autoRedefine/>
    <w:qFormat/>
    <w:uiPriority w:val="0"/>
    <w:pPr>
      <w:ind w:left="1440"/>
    </w:pPr>
    <w:rPr>
      <w:rFonts w:ascii="Arial" w:hAnsi="Arial" w:cs="Arial"/>
      <w:spacing w:val="-5"/>
    </w:rPr>
  </w:style>
  <w:style w:type="paragraph" w:customStyle="1" w:styleId="352">
    <w:name w:val="_Style 2"/>
    <w:basedOn w:val="1"/>
    <w:autoRedefine/>
    <w:qFormat/>
    <w:uiPriority w:val="34"/>
    <w:pPr>
      <w:autoSpaceDE w:val="0"/>
      <w:autoSpaceDN w:val="0"/>
      <w:adjustRightInd w:val="0"/>
      <w:ind w:firstLine="420" w:firstLineChars="200"/>
    </w:pPr>
    <w:rPr>
      <w:color w:val="000000"/>
      <w:kern w:val="0"/>
      <w:szCs w:val="21"/>
    </w:rPr>
  </w:style>
  <w:style w:type="paragraph" w:customStyle="1" w:styleId="353">
    <w:name w:val="Char Char7 Char"/>
    <w:basedOn w:val="1"/>
    <w:autoRedefine/>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354">
    <w:name w:val="标题2 New New New New New New New New New New New New New New New New New New New New New New New New New New New New New New New New New"/>
    <w:basedOn w:val="1"/>
    <w:autoRedefine/>
    <w:qFormat/>
    <w:uiPriority w:val="0"/>
    <w:pPr>
      <w:keepNext/>
      <w:tabs>
        <w:tab w:val="left" w:pos="1247"/>
      </w:tabs>
      <w:spacing w:before="240"/>
      <w:ind w:left="840" w:hanging="420"/>
      <w:outlineLvl w:val="1"/>
    </w:pPr>
    <w:rPr>
      <w:rFonts w:ascii="Arial" w:hAnsi="Arial" w:cs="Arial"/>
      <w:b/>
      <w:bCs/>
      <w:spacing w:val="10"/>
      <w:kern w:val="28"/>
      <w:sz w:val="28"/>
      <w:szCs w:val="28"/>
      <w:lang w:eastAsia="en-US"/>
    </w:rPr>
  </w:style>
  <w:style w:type="paragraph" w:customStyle="1" w:styleId="355">
    <w:name w:val="Char2"/>
    <w:basedOn w:val="1"/>
    <w:autoRedefine/>
    <w:qFormat/>
    <w:uiPriority w:val="0"/>
    <w:rPr>
      <w:rFonts w:ascii="仿宋_GB2312" w:hAnsi="宋体" w:eastAsia="仿宋_GB2312" w:cs="宋体"/>
      <w:bCs/>
      <w:color w:val="000000"/>
      <w:kern w:val="0"/>
      <w:sz w:val="32"/>
      <w:szCs w:val="32"/>
    </w:rPr>
  </w:style>
  <w:style w:type="paragraph" w:customStyle="1" w:styleId="356">
    <w:name w:val="TOC 标题2"/>
    <w:basedOn w:val="2"/>
    <w:next w:val="1"/>
    <w:autoRedefine/>
    <w:qFormat/>
    <w:uiPriority w:val="39"/>
    <w:pPr>
      <w:outlineLvl w:val="9"/>
    </w:pPr>
  </w:style>
  <w:style w:type="paragraph" w:customStyle="1" w:styleId="357">
    <w:name w:val="表格内文字"/>
    <w:basedOn w:val="1"/>
    <w:autoRedefine/>
    <w:qFormat/>
    <w:uiPriority w:val="0"/>
    <w:pPr>
      <w:keepLines/>
      <w:framePr w:hSpace="181" w:wrap="around" w:vAnchor="text" w:hAnchor="margin" w:y="222"/>
      <w:widowControl/>
      <w:spacing w:before="40" w:after="40"/>
      <w:jc w:val="left"/>
    </w:pPr>
    <w:rPr>
      <w:sz w:val="18"/>
      <w:szCs w:val="18"/>
    </w:rPr>
  </w:style>
  <w:style w:type="paragraph" w:customStyle="1" w:styleId="358">
    <w:name w:val="Char22"/>
    <w:basedOn w:val="1"/>
    <w:autoRedefine/>
    <w:qFormat/>
    <w:uiPriority w:val="0"/>
    <w:rPr>
      <w:rFonts w:ascii="仿宋_GB2312" w:hAnsi="宋体" w:eastAsia="仿宋_GB2312" w:cs="宋体"/>
      <w:bCs/>
      <w:color w:val="000000"/>
      <w:kern w:val="0"/>
      <w:sz w:val="32"/>
      <w:szCs w:val="32"/>
    </w:rPr>
  </w:style>
  <w:style w:type="paragraph" w:customStyle="1" w:styleId="359">
    <w:name w:val="Char Char1 Char Char Char Char Char Char Char Char Char Char Char Char Char Char"/>
    <w:basedOn w:val="1"/>
    <w:autoRedefine/>
    <w:qFormat/>
    <w:uiPriority w:val="0"/>
    <w:pPr>
      <w:widowControl/>
      <w:spacing w:line="240" w:lineRule="exact"/>
      <w:jc w:val="left"/>
    </w:pPr>
  </w:style>
  <w:style w:type="paragraph" w:customStyle="1" w:styleId="36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 w:val="24"/>
      <w:szCs w:val="24"/>
      <w:lang w:eastAsia="en-US"/>
    </w:rPr>
  </w:style>
  <w:style w:type="paragraph" w:customStyle="1" w:styleId="361">
    <w:name w:val="xl71"/>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62">
    <w:name w:val="列出段落11"/>
    <w:basedOn w:val="1"/>
    <w:autoRedefine/>
    <w:qFormat/>
    <w:uiPriority w:val="99"/>
    <w:pPr>
      <w:adjustRightInd w:val="0"/>
      <w:snapToGrid w:val="0"/>
      <w:spacing w:line="360" w:lineRule="auto"/>
      <w:ind w:right="238" w:firstLine="420" w:firstLineChars="200"/>
    </w:pPr>
    <w:rPr>
      <w:rFonts w:ascii="Calibri" w:hAnsi="Calibri"/>
      <w:sz w:val="24"/>
    </w:rPr>
  </w:style>
  <w:style w:type="paragraph" w:customStyle="1" w:styleId="363">
    <w:name w:val="正文缩进1"/>
    <w:basedOn w:val="1"/>
    <w:autoRedefine/>
    <w:qFormat/>
    <w:uiPriority w:val="0"/>
    <w:pPr>
      <w:adjustRightInd w:val="0"/>
      <w:snapToGrid w:val="0"/>
      <w:spacing w:line="360" w:lineRule="auto"/>
      <w:ind w:right="238" w:firstLine="454"/>
      <w:jc w:val="left"/>
    </w:pPr>
    <w:rPr>
      <w:sz w:val="24"/>
      <w:szCs w:val="24"/>
    </w:rPr>
  </w:style>
  <w:style w:type="paragraph" w:customStyle="1" w:styleId="364">
    <w:name w:val="Char Char1 Char Char Char Char Char Char Char Char Char Char"/>
    <w:basedOn w:val="1"/>
    <w:autoRedefine/>
    <w:qFormat/>
    <w:uiPriority w:val="0"/>
    <w:rPr>
      <w:rFonts w:ascii="Tahoma" w:hAnsi="Tahoma"/>
      <w:sz w:val="24"/>
    </w:rPr>
  </w:style>
  <w:style w:type="paragraph" w:customStyle="1" w:styleId="365">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66">
    <w:name w:val="Char Char4"/>
    <w:basedOn w:val="1"/>
    <w:autoRedefine/>
    <w:qFormat/>
    <w:uiPriority w:val="0"/>
  </w:style>
  <w:style w:type="paragraph" w:customStyle="1" w:styleId="367">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4"/>
      <w:szCs w:val="24"/>
      <w:lang w:eastAsia="en-US"/>
    </w:rPr>
  </w:style>
  <w:style w:type="paragraph" w:customStyle="1" w:styleId="368">
    <w:name w:val="Body Text1"/>
    <w:basedOn w:val="1"/>
    <w:autoRedefine/>
    <w:qFormat/>
    <w:uiPriority w:val="0"/>
    <w:pPr>
      <w:spacing w:after="120"/>
    </w:pPr>
  </w:style>
  <w:style w:type="paragraph" w:customStyle="1" w:styleId="369">
    <w:name w:val="Char Char Char Char Char Char Char Char Char1 Char1"/>
    <w:basedOn w:val="1"/>
    <w:autoRedefine/>
    <w:qFormat/>
    <w:uiPriority w:val="0"/>
    <w:rPr>
      <w:rFonts w:ascii="仿宋_GB2312" w:eastAsia="仿宋_GB2312"/>
      <w:b/>
      <w:sz w:val="32"/>
      <w:szCs w:val="32"/>
    </w:rPr>
  </w:style>
  <w:style w:type="paragraph" w:customStyle="1" w:styleId="370">
    <w:name w:val="标题3 New New New New New New New New New New New New"/>
    <w:basedOn w:val="1"/>
    <w:autoRedefine/>
    <w:qFormat/>
    <w:uiPriority w:val="0"/>
    <w:pPr>
      <w:keepNext/>
      <w:tabs>
        <w:tab w:val="left" w:pos="1247"/>
      </w:tabs>
      <w:spacing w:before="240" w:after="120"/>
      <w:ind w:left="1260" w:hanging="420"/>
      <w:outlineLvl w:val="2"/>
    </w:pPr>
    <w:rPr>
      <w:rFonts w:ascii="Arial" w:hAnsi="Arial"/>
      <w:b/>
      <w:bCs/>
      <w:lang w:val="pt-BR"/>
    </w:rPr>
  </w:style>
  <w:style w:type="paragraph" w:customStyle="1" w:styleId="371">
    <w:name w:val="Char Char4 Char Char"/>
    <w:basedOn w:val="1"/>
    <w:autoRedefine/>
    <w:qFormat/>
    <w:uiPriority w:val="0"/>
  </w:style>
  <w:style w:type="paragraph" w:customStyle="1" w:styleId="372">
    <w:name w:val="msolistparagraph"/>
    <w:basedOn w:val="1"/>
    <w:autoRedefine/>
    <w:qFormat/>
    <w:uiPriority w:val="0"/>
    <w:pPr>
      <w:ind w:firstLine="420" w:firstLineChars="200"/>
    </w:pPr>
    <w:rPr>
      <w:szCs w:val="24"/>
    </w:rPr>
  </w:style>
  <w:style w:type="paragraph" w:customStyle="1" w:styleId="373">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374">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kern w:val="0"/>
      <w:sz w:val="28"/>
    </w:rPr>
  </w:style>
  <w:style w:type="paragraph" w:customStyle="1" w:styleId="375">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0"/>
      <w:lang w:eastAsia="en-US"/>
    </w:rPr>
  </w:style>
  <w:style w:type="paragraph" w:customStyle="1" w:styleId="376">
    <w:name w:val="ZTE标题4 New"/>
    <w:basedOn w:val="1"/>
    <w:autoRedefine/>
    <w:qFormat/>
    <w:uiPriority w:val="0"/>
    <w:pPr>
      <w:keepNext/>
      <w:tabs>
        <w:tab w:val="left" w:pos="1276"/>
      </w:tabs>
      <w:spacing w:before="200" w:after="120"/>
      <w:ind w:left="1680" w:hanging="420"/>
      <w:outlineLvl w:val="3"/>
    </w:pPr>
    <w:rPr>
      <w:rFonts w:ascii="Arial" w:hAnsi="Arial"/>
      <w:b/>
      <w:szCs w:val="21"/>
      <w:lang w:val="pt-BR" w:eastAsia="en-US"/>
    </w:rPr>
  </w:style>
  <w:style w:type="paragraph" w:customStyle="1" w:styleId="377">
    <w:name w:val="Char1 Char Char Char Char Char Char"/>
    <w:basedOn w:val="1"/>
    <w:autoRedefine/>
    <w:qFormat/>
    <w:uiPriority w:val="0"/>
    <w:rPr>
      <w:rFonts w:ascii="Tahoma" w:hAnsi="Tahoma"/>
      <w:sz w:val="24"/>
    </w:rPr>
  </w:style>
  <w:style w:type="paragraph" w:customStyle="1" w:styleId="378">
    <w:name w:val="Char1 Char Char Char Char Char Char1"/>
    <w:basedOn w:val="1"/>
    <w:autoRedefine/>
    <w:qFormat/>
    <w:uiPriority w:val="0"/>
    <w:rPr>
      <w:rFonts w:ascii="Tahoma" w:hAnsi="Tahoma"/>
      <w:sz w:val="24"/>
    </w:rPr>
  </w:style>
  <w:style w:type="paragraph" w:customStyle="1" w:styleId="379">
    <w:name w:val="Indent a)"/>
    <w:basedOn w:val="1"/>
    <w:autoRedefine/>
    <w:qFormat/>
    <w:uiPriority w:val="0"/>
    <w:pPr>
      <w:widowControl/>
      <w:tabs>
        <w:tab w:val="left" w:pos="1843"/>
        <w:tab w:val="right" w:pos="9072"/>
      </w:tabs>
      <w:suppressAutoHyphens/>
      <w:spacing w:line="360" w:lineRule="auto"/>
      <w:ind w:right="-21" w:rightChars="-10" w:firstLine="420" w:firstLineChars="200"/>
    </w:pPr>
    <w:rPr>
      <w:rFonts w:ascii="宋体" w:hAnsi="宋体"/>
      <w:color w:val="000000"/>
    </w:rPr>
  </w:style>
  <w:style w:type="paragraph" w:customStyle="1" w:styleId="380">
    <w:name w:val="菲页2"/>
    <w:basedOn w:val="5"/>
    <w:autoRedefine/>
    <w:qFormat/>
    <w:uiPriority w:val="0"/>
    <w:pPr>
      <w:tabs>
        <w:tab w:val="left" w:pos="814"/>
      </w:tabs>
      <w:spacing w:before="120" w:after="120" w:line="360" w:lineRule="auto"/>
      <w:ind w:left="814" w:hanging="360"/>
      <w:jc w:val="center"/>
    </w:pPr>
    <w:rPr>
      <w:rFonts w:ascii="黑体" w:hAnsi="宋体" w:eastAsia="黑体"/>
      <w:b w:val="0"/>
      <w:bCs/>
      <w:sz w:val="44"/>
      <w:szCs w:val="20"/>
    </w:rPr>
  </w:style>
  <w:style w:type="paragraph" w:customStyle="1" w:styleId="381">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14"/>
      <w:szCs w:val="14"/>
      <w:lang w:eastAsia="en-US"/>
    </w:rPr>
  </w:style>
  <w:style w:type="paragraph" w:customStyle="1" w:styleId="382">
    <w:name w:val="图内文字5号居左"/>
    <w:autoRedefine/>
    <w:qFormat/>
    <w:uiPriority w:val="0"/>
    <w:pPr>
      <w:spacing w:after="160" w:line="259" w:lineRule="auto"/>
    </w:pPr>
    <w:rPr>
      <w:rFonts w:ascii="Times New Roman" w:hAnsi="Times New Roman" w:eastAsia="宋体" w:cs="Times New Roman"/>
      <w:kern w:val="2"/>
      <w:sz w:val="21"/>
      <w:szCs w:val="24"/>
      <w:lang w:val="en-US" w:eastAsia="zh-CN" w:bidi="ar-SA"/>
    </w:rPr>
  </w:style>
  <w:style w:type="paragraph" w:customStyle="1" w:styleId="383">
    <w:name w:val="样式35"/>
    <w:autoRedefine/>
    <w:qFormat/>
    <w:uiPriority w:val="0"/>
    <w:pPr>
      <w:keepNext/>
      <w:keepLines/>
      <w:pageBreakBefore/>
      <w:widowControl w:val="0"/>
      <w:spacing w:before="340" w:after="330" w:line="360" w:lineRule="auto"/>
      <w:ind w:left="431" w:hanging="431"/>
      <w:jc w:val="both"/>
      <w:outlineLvl w:val="0"/>
    </w:pPr>
    <w:rPr>
      <w:rFonts w:ascii="微软雅黑" w:hAnsi="微软雅黑" w:eastAsia="微软雅黑" w:cs="微软雅黑"/>
      <w:color w:val="000000"/>
      <w:kern w:val="44"/>
      <w:sz w:val="30"/>
      <w:szCs w:val="30"/>
      <w:u w:color="000000"/>
      <w:lang w:val="en-US" w:eastAsia="zh-CN" w:bidi="ar-SA"/>
    </w:rPr>
  </w:style>
  <w:style w:type="paragraph" w:customStyle="1" w:styleId="384">
    <w:name w:val="xl81"/>
    <w:basedOn w:val="1"/>
    <w:autoRedefine/>
    <w:qFormat/>
    <w:uiPriority w:val="0"/>
    <w:pPr>
      <w:widowControl/>
      <w:pBdr>
        <w:left w:val="double" w:color="auto" w:sz="6"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385">
    <w:name w:val="菲页1"/>
    <w:basedOn w:val="3"/>
    <w:autoRedefine/>
    <w:qFormat/>
    <w:uiPriority w:val="0"/>
    <w:pPr>
      <w:jc w:val="center"/>
    </w:pPr>
    <w:rPr>
      <w:rFonts w:ascii="黑体" w:hAnsi="宋体"/>
      <w:b/>
      <w:bCs/>
      <w:color w:val="000000"/>
      <w:sz w:val="52"/>
      <w:szCs w:val="24"/>
    </w:rPr>
  </w:style>
  <w:style w:type="paragraph" w:customStyle="1" w:styleId="386">
    <w:name w:val="目录名"/>
    <w:basedOn w:val="1"/>
    <w:next w:val="63"/>
    <w:autoRedefine/>
    <w:qFormat/>
    <w:uiPriority w:val="0"/>
    <w:pPr>
      <w:spacing w:beforeLines="50" w:afterLines="50" w:line="360" w:lineRule="auto"/>
      <w:ind w:right="238"/>
      <w:jc w:val="center"/>
    </w:pPr>
    <w:rPr>
      <w:rFonts w:ascii="黑体" w:hAnsi="宋体" w:eastAsia="微软雅黑"/>
      <w:bCs/>
      <w:sz w:val="36"/>
      <w:szCs w:val="36"/>
    </w:rPr>
  </w:style>
  <w:style w:type="paragraph" w:customStyle="1" w:styleId="387">
    <w:name w:val="Char Char1"/>
    <w:basedOn w:val="1"/>
    <w:autoRedefine/>
    <w:qFormat/>
    <w:uiPriority w:val="0"/>
    <w:rPr>
      <w:szCs w:val="24"/>
    </w:rPr>
  </w:style>
  <w:style w:type="paragraph" w:customStyle="1" w:styleId="388">
    <w:name w:val="tableheading"/>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89">
    <w:name w:val="xl22"/>
    <w:basedOn w:val="1"/>
    <w:autoRedefine/>
    <w:qFormat/>
    <w:uiPriority w:val="0"/>
    <w:pPr>
      <w:widowControl/>
      <w:spacing w:before="100" w:beforeAutospacing="1" w:after="100" w:afterAutospacing="1"/>
      <w:jc w:val="center"/>
    </w:pPr>
    <w:rPr>
      <w:rFonts w:hint="eastAsia" w:ascii="Arial Unicode MS" w:hAnsi="Arial Unicode MS" w:eastAsia="Arial Unicode MS" w:cs="Arial Unicode MS"/>
      <w:kern w:val="0"/>
      <w:sz w:val="24"/>
      <w:szCs w:val="24"/>
    </w:rPr>
  </w:style>
  <w:style w:type="paragraph" w:customStyle="1" w:styleId="390">
    <w:name w:val="修订1"/>
    <w:autoRedefine/>
    <w:semiHidden/>
    <w:qFormat/>
    <w:uiPriority w:val="0"/>
    <w:pPr>
      <w:spacing w:after="160" w:line="360" w:lineRule="auto"/>
      <w:jc w:val="both"/>
    </w:pPr>
    <w:rPr>
      <w:rFonts w:ascii="Arial" w:hAnsi="Arial" w:eastAsia="宋体" w:cs="Times New Roman"/>
      <w:kern w:val="2"/>
      <w:sz w:val="24"/>
      <w:szCs w:val="24"/>
      <w:lang w:val="en-US" w:eastAsia="zh-CN" w:bidi="ar-SA"/>
    </w:rPr>
  </w:style>
  <w:style w:type="paragraph" w:customStyle="1" w:styleId="391">
    <w:name w:val="投标标题4"/>
    <w:basedOn w:val="6"/>
    <w:autoRedefine/>
    <w:qFormat/>
    <w:uiPriority w:val="0"/>
    <w:pPr>
      <w:tabs>
        <w:tab w:val="left" w:pos="376"/>
      </w:tabs>
      <w:spacing w:beforeLines="50" w:afterLines="50" w:line="360" w:lineRule="auto"/>
      <w:ind w:left="16"/>
    </w:pPr>
    <w:rPr>
      <w:rFonts w:ascii="宋体" w:hAnsi="宋体" w:eastAsia="宋体" w:cs="Arial"/>
      <w:color w:val="000000"/>
      <w:sz w:val="24"/>
      <w:szCs w:val="24"/>
    </w:rPr>
  </w:style>
  <w:style w:type="paragraph" w:customStyle="1" w:styleId="392">
    <w:name w:val="Char Char Char Char Char Char Char Char Char Char Char Char Char"/>
    <w:basedOn w:val="1"/>
    <w:autoRedefine/>
    <w:qFormat/>
    <w:uiPriority w:val="0"/>
    <w:pPr>
      <w:widowControl/>
      <w:spacing w:line="240" w:lineRule="exact"/>
      <w:jc w:val="left"/>
    </w:pPr>
    <w:rPr>
      <w:rFonts w:ascii="Verdana" w:hAnsi="Verdana"/>
      <w:kern w:val="0"/>
      <w:sz w:val="20"/>
      <w:lang w:eastAsia="en-US"/>
    </w:rPr>
  </w:style>
  <w:style w:type="paragraph" w:customStyle="1" w:styleId="393">
    <w:name w:val="xl86"/>
    <w:basedOn w:val="1"/>
    <w:autoRedefine/>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394">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95">
    <w:name w:val="4"/>
    <w:autoRedefine/>
    <w:qFormat/>
    <w:uiPriority w:val="0"/>
    <w:pPr>
      <w:widowControl w:val="0"/>
      <w:adjustRightInd w:val="0"/>
      <w:snapToGrid w:val="0"/>
      <w:spacing w:after="160" w:line="360" w:lineRule="auto"/>
      <w:ind w:right="240" w:firstLine="480" w:firstLineChars="200"/>
    </w:pPr>
    <w:rPr>
      <w:rFonts w:ascii="Times New Roman" w:hAnsi="Times New Roman" w:eastAsia="宋体" w:cs="Times New Roman"/>
      <w:kern w:val="2"/>
      <w:sz w:val="24"/>
      <w:szCs w:val="24"/>
      <w:lang w:val="en-US" w:eastAsia="zh-CN" w:bidi="ar-SA"/>
    </w:rPr>
  </w:style>
  <w:style w:type="paragraph" w:customStyle="1" w:styleId="396">
    <w:name w:val="表内文字居右"/>
    <w:autoRedefine/>
    <w:qFormat/>
    <w:uiPriority w:val="0"/>
    <w:pPr>
      <w:spacing w:after="160" w:line="259" w:lineRule="auto"/>
      <w:jc w:val="right"/>
    </w:pPr>
    <w:rPr>
      <w:rFonts w:ascii="Times New Roman" w:hAnsi="Times New Roman" w:eastAsia="宋体" w:cs="Times New Roman"/>
      <w:kern w:val="2"/>
      <w:sz w:val="24"/>
      <w:szCs w:val="24"/>
      <w:lang w:val="en-US" w:eastAsia="zh-CN" w:bidi="ar-SA"/>
    </w:rPr>
  </w:style>
  <w:style w:type="paragraph" w:customStyle="1" w:styleId="397">
    <w:name w:val="2.45"/>
    <w:basedOn w:val="35"/>
    <w:autoRedefine/>
    <w:qFormat/>
    <w:uiPriority w:val="99"/>
    <w:pPr>
      <w:ind w:firstLine="440" w:firstLineChars="200"/>
    </w:pPr>
    <w:rPr>
      <w:rFonts w:ascii="宋体" w:hAnsi="宋体"/>
      <w:bCs/>
      <w:sz w:val="22"/>
      <w:szCs w:val="22"/>
    </w:rPr>
  </w:style>
  <w:style w:type="paragraph" w:customStyle="1" w:styleId="398">
    <w:name w:val="列出段落2"/>
    <w:basedOn w:val="1"/>
    <w:autoRedefine/>
    <w:qFormat/>
    <w:uiPriority w:val="99"/>
    <w:pPr>
      <w:widowControl/>
      <w:ind w:firstLine="420" w:firstLineChars="200"/>
    </w:pPr>
    <w:rPr>
      <w:rFonts w:ascii="Calibri" w:hAnsi="Calibri"/>
    </w:rPr>
  </w:style>
  <w:style w:type="paragraph" w:customStyle="1" w:styleId="399">
    <w:name w:val="四级条标题"/>
    <w:basedOn w:val="301"/>
    <w:next w:val="1"/>
    <w:autoRedefine/>
    <w:qFormat/>
    <w:uiPriority w:val="0"/>
    <w:pPr>
      <w:numPr>
        <w:ilvl w:val="4"/>
      </w:numPr>
      <w:outlineLvl w:val="5"/>
    </w:pPr>
  </w:style>
  <w:style w:type="paragraph" w:customStyle="1" w:styleId="400">
    <w:name w:val="xl1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401">
    <w:name w:val="表内文字居中"/>
    <w:autoRedefine/>
    <w:qFormat/>
    <w:uiPriority w:val="0"/>
    <w:pPr>
      <w:spacing w:after="160" w:line="259" w:lineRule="auto"/>
      <w:jc w:val="center"/>
    </w:pPr>
    <w:rPr>
      <w:rFonts w:ascii="Times New Roman" w:hAnsi="Times New Roman" w:eastAsia="宋体" w:cs="Times New Roman"/>
      <w:kern w:val="2"/>
      <w:sz w:val="24"/>
      <w:szCs w:val="24"/>
      <w:lang w:val="en-US" w:eastAsia="zh-CN" w:bidi="ar-SA"/>
    </w:rPr>
  </w:style>
  <w:style w:type="paragraph" w:customStyle="1" w:styleId="402">
    <w:name w:val="Char Char Char Char2"/>
    <w:basedOn w:val="1"/>
    <w:autoRedefine/>
    <w:qFormat/>
    <w:uiPriority w:val="0"/>
    <w:pPr>
      <w:widowControl/>
      <w:spacing w:line="240" w:lineRule="exact"/>
      <w:jc w:val="left"/>
    </w:pPr>
    <w:rPr>
      <w:rFonts w:ascii="Verdana" w:hAnsi="Verdana"/>
      <w:kern w:val="0"/>
      <w:sz w:val="20"/>
      <w:lang w:eastAsia="en-US"/>
    </w:rPr>
  </w:style>
  <w:style w:type="paragraph" w:customStyle="1" w:styleId="403">
    <w:name w:val="五级条标题"/>
    <w:basedOn w:val="399"/>
    <w:next w:val="1"/>
    <w:autoRedefine/>
    <w:qFormat/>
    <w:uiPriority w:val="0"/>
    <w:pPr>
      <w:numPr>
        <w:ilvl w:val="5"/>
      </w:numPr>
      <w:outlineLvl w:val="6"/>
    </w:pPr>
  </w:style>
  <w:style w:type="paragraph" w:customStyle="1" w:styleId="404">
    <w:name w:val="Body text|1"/>
    <w:basedOn w:val="1"/>
    <w:autoRedefine/>
    <w:qFormat/>
    <w:uiPriority w:val="0"/>
    <w:pPr>
      <w:spacing w:line="290" w:lineRule="auto"/>
    </w:pPr>
    <w:rPr>
      <w:rFonts w:ascii="宋体" w:hAnsi="宋体" w:cs="宋体"/>
      <w:color w:val="36373B"/>
      <w:sz w:val="20"/>
      <w:szCs w:val="20"/>
      <w:lang w:val="zh-TW" w:eastAsia="zh-TW" w:bidi="zh-TW"/>
    </w:rPr>
  </w:style>
  <w:style w:type="paragraph" w:customStyle="1" w:styleId="405">
    <w:name w:val="xl79"/>
    <w:basedOn w:val="1"/>
    <w:autoRedefine/>
    <w:qFormat/>
    <w:uiPriority w:val="0"/>
    <w:pPr>
      <w:widowControl/>
      <w:pBdr>
        <w:top w:val="single" w:color="auto" w:sz="4" w:space="0"/>
        <w:left w:val="single" w:color="auto" w:sz="4" w:space="0"/>
        <w:bottom w:val="double" w:color="auto" w:sz="6" w:space="0"/>
        <w:right w:val="double" w:color="auto" w:sz="6" w:space="0"/>
      </w:pBdr>
      <w:spacing w:before="100" w:beforeAutospacing="1" w:after="100" w:afterAutospacing="1"/>
      <w:jc w:val="center"/>
    </w:pPr>
    <w:rPr>
      <w:rFonts w:ascii="仿宋" w:hAnsi="仿宋" w:eastAsia="仿宋" w:cs="宋体"/>
      <w:kern w:val="0"/>
      <w:szCs w:val="21"/>
    </w:rPr>
  </w:style>
  <w:style w:type="paragraph" w:customStyle="1" w:styleId="4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Cs w:val="21"/>
      <w:lang w:eastAsia="en-US"/>
    </w:rPr>
  </w:style>
  <w:style w:type="paragraph" w:customStyle="1" w:styleId="407">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08">
    <w:name w:val="xl1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top"/>
    </w:pPr>
    <w:rPr>
      <w:rFonts w:ascii="宋体" w:hAnsi="宋体" w:cs="宋体"/>
      <w:kern w:val="0"/>
      <w:sz w:val="20"/>
      <w:szCs w:val="20"/>
    </w:rPr>
  </w:style>
  <w:style w:type="paragraph" w:customStyle="1" w:styleId="409">
    <w:name w:val="_Style 19"/>
    <w:basedOn w:val="1"/>
    <w:autoRedefine/>
    <w:qFormat/>
    <w:uiPriority w:val="0"/>
    <w:rPr>
      <w:rFonts w:ascii="仿宋_GB2312" w:hAnsi="宋体" w:eastAsia="仿宋_GB2312" w:cs="宋体"/>
      <w:b/>
      <w:bCs/>
      <w:color w:val="000000"/>
      <w:kern w:val="0"/>
      <w:szCs w:val="21"/>
    </w:rPr>
  </w:style>
  <w:style w:type="paragraph" w:customStyle="1" w:styleId="410">
    <w:name w:val="xl1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411">
    <w:name w:val="Char1 Char Char Char1"/>
    <w:basedOn w:val="1"/>
    <w:autoRedefine/>
    <w:qFormat/>
    <w:uiPriority w:val="0"/>
    <w:rPr>
      <w:rFonts w:ascii="Tahoma" w:hAnsi="Tahoma"/>
      <w:sz w:val="24"/>
    </w:rPr>
  </w:style>
  <w:style w:type="paragraph" w:customStyle="1" w:styleId="412">
    <w:name w:val="Char Char4 Char Char Char Char"/>
    <w:basedOn w:val="1"/>
    <w:autoRedefine/>
    <w:qFormat/>
    <w:uiPriority w:val="0"/>
  </w:style>
  <w:style w:type="paragraph" w:customStyle="1" w:styleId="413">
    <w:name w:val="普通(网站)1"/>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14">
    <w:name w:val="TableTextLeft"/>
    <w:autoRedefine/>
    <w:qFormat/>
    <w:uiPriority w:val="0"/>
    <w:pPr>
      <w:spacing w:after="160" w:line="259" w:lineRule="auto"/>
    </w:pPr>
    <w:rPr>
      <w:rFonts w:ascii="Century Gothic" w:hAnsi="Century Gothic" w:eastAsia="宋体" w:cs="Times New Roman"/>
      <w:sz w:val="22"/>
      <w:szCs w:val="18"/>
      <w:lang w:val="en-US" w:eastAsia="en-US" w:bidi="ar-SA"/>
    </w:rPr>
  </w:style>
  <w:style w:type="paragraph" w:customStyle="1" w:styleId="415">
    <w:name w:val="无间隔1"/>
    <w:autoRedefine/>
    <w:qFormat/>
    <w:uiPriority w:val="0"/>
    <w:pPr>
      <w:spacing w:after="160" w:line="259" w:lineRule="auto"/>
    </w:pPr>
    <w:rPr>
      <w:rFonts w:ascii="Times New Roman" w:hAnsi="Times New Roman" w:eastAsia="宋体" w:cs="Times New Roman"/>
      <w:sz w:val="22"/>
      <w:szCs w:val="22"/>
      <w:lang w:val="en-US" w:eastAsia="zh-CN" w:bidi="ar-SA"/>
    </w:rPr>
  </w:style>
  <w:style w:type="paragraph" w:customStyle="1" w:styleId="416">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szCs w:val="24"/>
      <w:lang w:eastAsia="en-US"/>
    </w:rPr>
  </w:style>
  <w:style w:type="paragraph" w:customStyle="1" w:styleId="417">
    <w:name w:val="表内文字居左"/>
    <w:autoRedefine/>
    <w:qFormat/>
    <w:uiPriority w:val="0"/>
    <w:pPr>
      <w:widowControl w:val="0"/>
      <w:adjustRightInd w:val="0"/>
      <w:snapToGrid w:val="0"/>
      <w:spacing w:after="160" w:line="360" w:lineRule="auto"/>
      <w:jc w:val="both"/>
    </w:pPr>
    <w:rPr>
      <w:rFonts w:ascii="Times New Roman" w:hAnsi="Times New Roman" w:eastAsia="宋体" w:cs="Times New Roman"/>
      <w:kern w:val="2"/>
      <w:sz w:val="24"/>
      <w:szCs w:val="24"/>
      <w:lang w:val="en-US" w:eastAsia="zh-CN" w:bidi="ar-SA"/>
    </w:rPr>
  </w:style>
  <w:style w:type="paragraph" w:customStyle="1" w:styleId="418">
    <w:name w:val="Char Char Char Char11"/>
    <w:basedOn w:val="1"/>
    <w:autoRedefine/>
    <w:qFormat/>
    <w:uiPriority w:val="0"/>
    <w:rPr>
      <w:rFonts w:ascii="仿宋_GB2312" w:hAnsi="宋体" w:eastAsia="仿宋_GB2312" w:cs="宋体"/>
      <w:b/>
      <w:bCs/>
      <w:color w:val="000000"/>
      <w:kern w:val="0"/>
      <w:szCs w:val="21"/>
    </w:rPr>
  </w:style>
  <w:style w:type="paragraph" w:customStyle="1" w:styleId="419">
    <w:name w:val="保留正文"/>
    <w:basedOn w:val="35"/>
    <w:autoRedefine/>
    <w:qFormat/>
    <w:uiPriority w:val="0"/>
    <w:pPr>
      <w:keepNext/>
    </w:pPr>
    <w:rPr>
      <w:rFonts w:ascii="Times New Roman" w:hAnsi="Times New Roman"/>
      <w:sz w:val="21"/>
      <w:szCs w:val="24"/>
    </w:rPr>
  </w:style>
  <w:style w:type="paragraph" w:customStyle="1" w:styleId="420">
    <w:name w:val="font0"/>
    <w:basedOn w:val="1"/>
    <w:autoRedefine/>
    <w:qFormat/>
    <w:uiPriority w:val="0"/>
    <w:pPr>
      <w:widowControl/>
      <w:spacing w:before="100" w:beforeAutospacing="1" w:after="100" w:afterAutospacing="1"/>
      <w:jc w:val="left"/>
    </w:pPr>
    <w:rPr>
      <w:rFonts w:hint="eastAsia" w:ascii="宋体" w:hAnsi="宋体" w:cs="Courier New"/>
      <w:kern w:val="0"/>
      <w:sz w:val="24"/>
      <w:szCs w:val="24"/>
      <w:lang w:eastAsia="en-US"/>
    </w:rPr>
  </w:style>
  <w:style w:type="paragraph" w:customStyle="1" w:styleId="421">
    <w:name w:val="封面"/>
    <w:basedOn w:val="1"/>
    <w:autoRedefine/>
    <w:qFormat/>
    <w:uiPriority w:val="0"/>
    <w:pPr>
      <w:adjustRightInd w:val="0"/>
      <w:spacing w:line="360" w:lineRule="atLeast"/>
      <w:jc w:val="right"/>
      <w:textAlignment w:val="baseline"/>
    </w:pPr>
    <w:rPr>
      <w:rFonts w:ascii="Symbol" w:hAnsi="Symbol"/>
      <w:kern w:val="0"/>
    </w:rPr>
  </w:style>
  <w:style w:type="paragraph" w:customStyle="1" w:styleId="422">
    <w:name w:val="GW-标题9"/>
    <w:basedOn w:val="347"/>
    <w:autoRedefine/>
    <w:qFormat/>
    <w:uiPriority w:val="99"/>
    <w:pPr>
      <w:tabs>
        <w:tab w:val="left" w:pos="360"/>
        <w:tab w:val="left" w:pos="1008"/>
        <w:tab w:val="left" w:pos="1296"/>
        <w:tab w:val="left" w:pos="1584"/>
        <w:tab w:val="left" w:pos="3420"/>
        <w:tab w:val="left" w:pos="4260"/>
        <w:tab w:val="clear" w:pos="3000"/>
      </w:tabs>
    </w:pPr>
  </w:style>
  <w:style w:type="paragraph" w:customStyle="1" w:styleId="423">
    <w:name w:val="标题大项"/>
    <w:basedOn w:val="85"/>
    <w:autoRedefine/>
    <w:qFormat/>
    <w:uiPriority w:val="0"/>
    <w:pPr>
      <w:pageBreakBefore/>
      <w:numPr>
        <w:ilvl w:val="0"/>
        <w:numId w:val="15"/>
      </w:numPr>
      <w:adjustRightInd w:val="0"/>
      <w:snapToGrid w:val="0"/>
      <w:spacing w:before="4800"/>
      <w:ind w:right="238"/>
    </w:pPr>
    <w:rPr>
      <w:rFonts w:ascii="Arial" w:hAnsi="Arial" w:eastAsia="宋体"/>
      <w:sz w:val="52"/>
    </w:rPr>
  </w:style>
  <w:style w:type="paragraph" w:customStyle="1" w:styleId="424">
    <w:name w:val="xl76"/>
    <w:basedOn w:val="1"/>
    <w:autoRedefine/>
    <w:qFormat/>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425">
    <w:name w:val="xl8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426">
    <w:name w:val="Char Char1 Char Char Char Char Char Char Char Char Char Char1"/>
    <w:basedOn w:val="1"/>
    <w:autoRedefine/>
    <w:qFormat/>
    <w:uiPriority w:val="0"/>
    <w:rPr>
      <w:rFonts w:ascii="Tahoma" w:hAnsi="Tahoma"/>
      <w:sz w:val="24"/>
    </w:rPr>
  </w:style>
  <w:style w:type="paragraph" w:customStyle="1" w:styleId="42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28">
    <w:name w:val="封面标题"/>
    <w:next w:val="1"/>
    <w:autoRedefine/>
    <w:qFormat/>
    <w:uiPriority w:val="0"/>
    <w:pPr>
      <w:spacing w:before="240" w:after="240" w:line="259" w:lineRule="auto"/>
      <w:jc w:val="center"/>
    </w:pPr>
    <w:rPr>
      <w:rFonts w:ascii="宋体" w:hAnsi="宋体" w:eastAsia="隶书" w:cs="Times New Roman"/>
      <w:b/>
      <w:bCs/>
      <w:kern w:val="2"/>
      <w:sz w:val="48"/>
      <w:szCs w:val="44"/>
      <w:lang w:val="en-US" w:eastAsia="zh-CN" w:bidi="ar-SA"/>
    </w:rPr>
  </w:style>
  <w:style w:type="paragraph" w:customStyle="1" w:styleId="429">
    <w:name w:val="Char Char81"/>
    <w:basedOn w:val="1"/>
    <w:autoRedefine/>
    <w:qFormat/>
    <w:uiPriority w:val="0"/>
    <w:rPr>
      <w:rFonts w:ascii="仿宋_GB2312" w:eastAsia="仿宋_GB2312"/>
      <w:b/>
      <w:sz w:val="32"/>
      <w:szCs w:val="32"/>
    </w:rPr>
  </w:style>
  <w:style w:type="paragraph" w:customStyle="1" w:styleId="430">
    <w:name w:val="Other|1"/>
    <w:basedOn w:val="1"/>
    <w:autoRedefine/>
    <w:qFormat/>
    <w:uiPriority w:val="0"/>
    <w:rPr>
      <w:rFonts w:ascii="宋体" w:hAnsi="宋体" w:cs="宋体"/>
      <w:sz w:val="20"/>
      <w:szCs w:val="20"/>
      <w:lang w:val="zh-TW" w:eastAsia="zh-TW" w:bidi="zh-TW"/>
    </w:rPr>
  </w:style>
  <w:style w:type="paragraph" w:customStyle="1" w:styleId="431">
    <w:name w:val="_Style 275"/>
    <w:basedOn w:val="1"/>
    <w:next w:val="219"/>
    <w:autoRedefine/>
    <w:qFormat/>
    <w:uiPriority w:val="99"/>
    <w:pPr>
      <w:ind w:firstLine="420" w:firstLineChars="200"/>
    </w:pPr>
    <w:rPr>
      <w:rFonts w:ascii="Calibri" w:hAnsi="Calibri"/>
    </w:rPr>
  </w:style>
  <w:style w:type="paragraph" w:customStyle="1" w:styleId="432">
    <w:name w:val="Char Char7 Char1"/>
    <w:basedOn w:val="1"/>
    <w:autoRedefine/>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433">
    <w:name w:val="技术正文"/>
    <w:basedOn w:val="1"/>
    <w:autoRedefine/>
    <w:qFormat/>
    <w:uiPriority w:val="0"/>
    <w:pPr>
      <w:numPr>
        <w:ilvl w:val="0"/>
        <w:numId w:val="16"/>
      </w:numPr>
      <w:snapToGrid w:val="0"/>
      <w:spacing w:line="360" w:lineRule="auto"/>
      <w:jc w:val="left"/>
    </w:pPr>
    <w:rPr>
      <w:rFonts w:ascii="宋体" w:hAnsi="宋体"/>
      <w:color w:val="000000"/>
      <w:sz w:val="24"/>
      <w:szCs w:val="24"/>
    </w:rPr>
  </w:style>
  <w:style w:type="paragraph" w:customStyle="1" w:styleId="434">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szCs w:val="24"/>
    </w:rPr>
  </w:style>
  <w:style w:type="paragraph" w:customStyle="1" w:styleId="435">
    <w:name w:val="Table Paragraph"/>
    <w:basedOn w:val="1"/>
    <w:autoRedefine/>
    <w:qFormat/>
    <w:uiPriority w:val="1"/>
    <w:rPr>
      <w:rFonts w:ascii="仿宋" w:hAnsi="仿宋" w:eastAsia="仿宋" w:cs="仿宋"/>
      <w:lang w:val="zh-CN" w:bidi="zh-CN"/>
    </w:rPr>
  </w:style>
  <w:style w:type="paragraph" w:customStyle="1" w:styleId="436">
    <w:name w:val="Char Char41"/>
    <w:basedOn w:val="1"/>
    <w:autoRedefine/>
    <w:qFormat/>
    <w:uiPriority w:val="0"/>
  </w:style>
  <w:style w:type="paragraph" w:customStyle="1" w:styleId="437">
    <w:name w:val="List Paragraph1"/>
    <w:basedOn w:val="1"/>
    <w:autoRedefine/>
    <w:qFormat/>
    <w:uiPriority w:val="0"/>
    <w:pPr>
      <w:widowControl/>
      <w:ind w:firstLine="420" w:firstLineChars="200"/>
    </w:pPr>
    <w:rPr>
      <w:rFonts w:ascii="Calibri" w:hAnsi="Calibri"/>
    </w:rPr>
  </w:style>
  <w:style w:type="paragraph" w:customStyle="1" w:styleId="438">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4"/>
      <w:szCs w:val="24"/>
      <w:lang w:eastAsia="en-US"/>
    </w:rPr>
  </w:style>
  <w:style w:type="paragraph" w:customStyle="1" w:styleId="439">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440">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0"/>
      <w:szCs w:val="20"/>
    </w:rPr>
  </w:style>
  <w:style w:type="paragraph" w:customStyle="1" w:styleId="44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442">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443">
    <w:name w:val="xl11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33CCFF"/>
      <w:spacing w:before="100" w:beforeAutospacing="1" w:after="100" w:afterAutospacing="1" w:line="240" w:lineRule="auto"/>
      <w:jc w:val="left"/>
    </w:pPr>
    <w:rPr>
      <w:rFonts w:ascii="宋体" w:hAnsi="宋体" w:cs="宋体"/>
      <w:b/>
      <w:bCs/>
      <w:kern w:val="0"/>
      <w:sz w:val="24"/>
      <w:szCs w:val="24"/>
    </w:rPr>
  </w:style>
  <w:style w:type="table" w:customStyle="1" w:styleId="444">
    <w:name w:val="网格型2"/>
    <w:basedOn w:val="88"/>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45">
    <w:name w:val="网格型7"/>
    <w:basedOn w:val="88"/>
    <w:autoRedefine/>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6">
    <w:name w:val="网格型9"/>
    <w:basedOn w:val="88"/>
    <w:autoRedefine/>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7">
    <w:name w:val="浅色底纹1"/>
    <w:basedOn w:val="88"/>
    <w:autoRedefine/>
    <w:qFormat/>
    <w:uiPriority w:val="0"/>
    <w:rPr>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448">
    <w:name w:val="网格型8"/>
    <w:basedOn w:val="88"/>
    <w:autoRedefine/>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9">
    <w:name w:val="网格型1"/>
    <w:basedOn w:val="88"/>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50">
    <w:name w:val="网格型6"/>
    <w:basedOn w:val="88"/>
    <w:autoRedefine/>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1">
    <w:name w:val="网格型5"/>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2">
    <w:name w:val="网格型4"/>
    <w:basedOn w:val="8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3">
    <w:name w:val="网格型3"/>
    <w:basedOn w:val="88"/>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454">
    <w:name w:val="font21"/>
    <w:basedOn w:val="100"/>
    <w:autoRedefine/>
    <w:qFormat/>
    <w:uiPriority w:val="0"/>
    <w:rPr>
      <w:rFonts w:hint="eastAsia" w:ascii="宋体" w:hAnsi="宋体" w:eastAsia="宋体" w:cs="宋体"/>
      <w:color w:val="000000"/>
      <w:sz w:val="22"/>
      <w:szCs w:val="22"/>
      <w:u w:val="none"/>
    </w:rPr>
  </w:style>
  <w:style w:type="character" w:customStyle="1" w:styleId="455">
    <w:name w:val="font41"/>
    <w:basedOn w:val="100"/>
    <w:autoRedefine/>
    <w:qFormat/>
    <w:uiPriority w:val="0"/>
    <w:rPr>
      <w:rFonts w:ascii="Calibri" w:hAnsi="Calibri" w:cs="Calibri"/>
      <w:color w:val="000000"/>
      <w:sz w:val="22"/>
      <w:szCs w:val="22"/>
      <w:u w:val="none"/>
    </w:rPr>
  </w:style>
  <w:style w:type="character" w:customStyle="1" w:styleId="456">
    <w:name w:val="font31"/>
    <w:basedOn w:val="100"/>
    <w:autoRedefine/>
    <w:qFormat/>
    <w:uiPriority w:val="0"/>
    <w:rPr>
      <w:rFonts w:hint="eastAsia" w:ascii="宋体" w:hAnsi="宋体" w:eastAsia="宋体" w:cs="宋体"/>
      <w:color w:val="000000"/>
      <w:sz w:val="24"/>
      <w:szCs w:val="24"/>
      <w:u w:val="none"/>
    </w:rPr>
  </w:style>
  <w:style w:type="character" w:customStyle="1" w:styleId="457">
    <w:name w:val="font51"/>
    <w:basedOn w:val="100"/>
    <w:autoRedefine/>
    <w:qFormat/>
    <w:uiPriority w:val="0"/>
    <w:rPr>
      <w:rFonts w:ascii="Calibri" w:hAnsi="Calibri" w:cs="Calibri"/>
      <w:color w:val="000000"/>
      <w:sz w:val="22"/>
      <w:szCs w:val="22"/>
      <w:u w:val="none"/>
    </w:rPr>
  </w:style>
  <w:style w:type="paragraph" w:customStyle="1" w:styleId="458">
    <w:name w:val="Heading #2|1"/>
    <w:basedOn w:val="1"/>
    <w:autoRedefine/>
    <w:qFormat/>
    <w:uiPriority w:val="0"/>
    <w:pPr>
      <w:spacing w:after="720" w:line="648" w:lineRule="exact"/>
      <w:ind w:firstLine="310"/>
      <w:jc w:val="center"/>
      <w:outlineLvl w:val="1"/>
    </w:pPr>
    <w:rPr>
      <w:sz w:val="42"/>
      <w:szCs w:val="42"/>
      <w:lang w:val="zh-TW" w:eastAsia="zh-TW" w:bidi="zh-TW"/>
    </w:rPr>
  </w:style>
  <w:style w:type="paragraph" w:customStyle="1" w:styleId="459">
    <w:name w:val="Body text|3"/>
    <w:basedOn w:val="1"/>
    <w:autoRedefine/>
    <w:qFormat/>
    <w:uiPriority w:val="0"/>
    <w:pPr>
      <w:spacing w:after="60"/>
      <w:ind w:left="1510"/>
    </w:pPr>
    <w:rPr>
      <w:sz w:val="26"/>
      <w:szCs w:val="26"/>
      <w:lang w:val="zh-TW" w:eastAsia="zh-TW" w:bidi="zh-TW"/>
    </w:rPr>
  </w:style>
  <w:style w:type="paragraph" w:customStyle="1" w:styleId="460">
    <w:name w:val="章正文"/>
    <w:basedOn w:val="1"/>
    <w:autoRedefine/>
    <w:qFormat/>
    <w:uiPriority w:val="0"/>
    <w:pPr>
      <w:spacing w:before="156" w:beforeLines="50" w:after="120" w:line="300" w:lineRule="auto"/>
      <w:ind w:firstLine="480"/>
    </w:pPr>
    <w:rPr>
      <w:rFonts w:ascii="Helvetica" w:hAnsi="Helvetica"/>
      <w:kern w:val="0"/>
      <w:sz w:val="24"/>
      <w:szCs w:val="24"/>
    </w:rPr>
  </w:style>
  <w:style w:type="character" w:customStyle="1" w:styleId="461">
    <w:name w:val="font81"/>
    <w:basedOn w:val="100"/>
    <w:autoRedefine/>
    <w:qFormat/>
    <w:uiPriority w:val="0"/>
    <w:rPr>
      <w:rFonts w:hint="eastAsia" w:ascii="宋体" w:hAnsi="宋体" w:eastAsia="宋体" w:cs="宋体"/>
      <w:color w:val="000000"/>
      <w:sz w:val="22"/>
      <w:szCs w:val="22"/>
      <w:u w:val="none"/>
    </w:rPr>
  </w:style>
  <w:style w:type="character" w:customStyle="1" w:styleId="462">
    <w:name w:val="font61"/>
    <w:basedOn w:val="100"/>
    <w:autoRedefine/>
    <w:qFormat/>
    <w:uiPriority w:val="0"/>
    <w:rPr>
      <w:rFonts w:hint="eastAsia" w:ascii="宋体" w:hAnsi="宋体" w:eastAsia="宋体" w:cs="宋体"/>
      <w:color w:val="000000"/>
      <w:sz w:val="18"/>
      <w:szCs w:val="18"/>
      <w:u w:val="none"/>
    </w:rPr>
  </w:style>
  <w:style w:type="character" w:customStyle="1" w:styleId="463">
    <w:name w:val="font91"/>
    <w:basedOn w:val="100"/>
    <w:autoRedefine/>
    <w:qFormat/>
    <w:uiPriority w:val="0"/>
    <w:rPr>
      <w:rFonts w:hint="eastAsia" w:ascii="宋体" w:hAnsi="宋体" w:eastAsia="宋体" w:cs="宋体"/>
      <w:color w:val="000000"/>
      <w:sz w:val="18"/>
      <w:szCs w:val="18"/>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63</Pages>
  <Words>34247</Words>
  <Characters>37223</Characters>
  <Lines>436</Lines>
  <Paragraphs>123</Paragraphs>
  <TotalTime>0</TotalTime>
  <ScaleCrop>false</ScaleCrop>
  <LinksUpToDate>false</LinksUpToDate>
  <CharactersWithSpaces>39014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2021-11-11T03:29:00Z</dcterms:created>
  <dc:creator>Mi</dc:creator>
  <cp:lastModifiedBy>NTKO</cp:lastModifiedBy>
  <cp:lastPrinted>2024-02-26T01:15:00Z</cp:lastPrinted>
  <dcterms:modified xsi:type="dcterms:W3CDTF">2024-03-18T06:44:31Z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57BC3ADE7B2A40E58053E269DC35AA94</vt:lpwstr>
  </property>
</Properties>
</file>