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宋体" w:hAnsi="宋体"/>
          <w:b/>
          <w:color w:val="auto"/>
          <w:sz w:val="44"/>
          <w:szCs w:val="44"/>
          <w:highlight w:val="none"/>
        </w:rPr>
      </w:pPr>
    </w:p>
    <w:p>
      <w:pPr>
        <w:framePr w:w="9524" w:h="13477" w:hRule="exact" w:hSpace="180" w:wrap="around" w:vAnchor="text" w:hAnchor="page" w:x="1319" w:y="1"/>
        <w:rPr>
          <w:rFonts w:ascii="宋体" w:hAnsi="宋体"/>
          <w:b/>
          <w:color w:val="auto"/>
          <w:sz w:val="30"/>
          <w:szCs w:val="30"/>
          <w:highlight w:val="none"/>
        </w:rPr>
      </w:pPr>
    </w:p>
    <w:p>
      <w:pPr>
        <w:framePr w:w="9524" w:h="13477" w:hRule="exact" w:hSpace="180" w:wrap="around" w:vAnchor="text" w:hAnchor="page" w:x="1319" w:y="1"/>
        <w:spacing w:line="640" w:lineRule="exact"/>
        <w:jc w:val="center"/>
        <w:rPr>
          <w:rFonts w:ascii="宋体" w:hAnsi="宋体"/>
          <w:b/>
          <w:color w:val="auto"/>
          <w:sz w:val="30"/>
          <w:szCs w:val="30"/>
          <w:highlight w:val="none"/>
        </w:rPr>
      </w:pPr>
      <w:r>
        <w:rPr>
          <w:rFonts w:hint="eastAsia" w:ascii="宋体" w:hAnsi="宋体"/>
          <w:b/>
          <w:color w:val="auto"/>
          <w:sz w:val="72"/>
          <w:highlight w:val="none"/>
        </w:rPr>
        <w:t xml:space="preserve"> </w:t>
      </w:r>
    </w:p>
    <w:p>
      <w:pPr>
        <w:rPr>
          <w:color w:val="auto"/>
          <w:highlight w:val="none"/>
        </w:rPr>
      </w:pPr>
      <w:r>
        <w:rPr>
          <w:color w:val="auto"/>
          <w:sz w:val="30"/>
          <w:highlight w:val="none"/>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0" t="0" r="23495" b="11430"/>
                <wp:wrapNone/>
                <wp:docPr id="2"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593" w:leftChars="994" w:hanging="1506" w:hangingChars="500"/>
                              <w:rPr>
                                <w:rFonts w:hint="eastAsia" w:ascii="宋体" w:hAnsi="宋体" w:eastAsia="宋体"/>
                                <w:b/>
                                <w:color w:val="000000"/>
                                <w:sz w:val="30"/>
                                <w:szCs w:val="30"/>
                                <w:lang w:eastAsia="zh-CN"/>
                              </w:rPr>
                            </w:pPr>
                            <w:r>
                              <w:rPr>
                                <w:rFonts w:hint="eastAsia" w:ascii="宋体" w:hAnsi="宋体"/>
                                <w:b/>
                                <w:color w:val="000000"/>
                                <w:sz w:val="30"/>
                                <w:szCs w:val="30"/>
                              </w:rPr>
                              <w:t>项目名称：</w:t>
                            </w:r>
                            <w:r>
                              <w:rPr>
                                <w:rFonts w:hint="eastAsia" w:ascii="宋体" w:hAnsi="宋体"/>
                                <w:b/>
                                <w:sz w:val="30"/>
                                <w:szCs w:val="30"/>
                                <w:lang w:eastAsia="zh-CN"/>
                              </w:rPr>
                              <w:t>龙港市“龙易网-网格精准化智引和标准化运行”系统建设项目</w:t>
                            </w:r>
                          </w:p>
                          <w:p>
                            <w:pPr>
                              <w:spacing w:line="440" w:lineRule="exact"/>
                              <w:ind w:firstLine="2108" w:firstLineChars="700"/>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jc w:val="center"/>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rPr>
                            </w:pPr>
                          </w:p>
                          <w:p>
                            <w:pPr>
                              <w:spacing w:line="440" w:lineRule="exact"/>
                              <w:ind w:left="283" w:leftChars="135" w:firstLine="1795" w:firstLineChars="596"/>
                              <w:rPr>
                                <w:rFonts w:hint="eastAsia" w:ascii="宋体" w:hAnsi="宋体" w:eastAsia="宋体"/>
                                <w:b/>
                                <w:color w:val="000000"/>
                                <w:sz w:val="30"/>
                                <w:szCs w:val="30"/>
                                <w:lang w:eastAsia="zh-CN"/>
                              </w:rPr>
                            </w:pPr>
                            <w:r>
                              <w:rPr>
                                <w:rFonts w:hint="eastAsia" w:ascii="宋体" w:hAnsi="宋体"/>
                                <w:b/>
                                <w:color w:val="000000"/>
                                <w:sz w:val="30"/>
                                <w:szCs w:val="30"/>
                              </w:rPr>
                              <w:t>采 购 人：</w:t>
                            </w:r>
                            <w:r>
                              <w:rPr>
                                <w:rFonts w:hint="eastAsia" w:ascii="宋体" w:hAnsi="宋体"/>
                                <w:b/>
                                <w:color w:val="000000"/>
                                <w:sz w:val="30"/>
                                <w:szCs w:val="30"/>
                                <w:lang w:eastAsia="zh-CN"/>
                              </w:rPr>
                              <w:t>中共龙港市委政法委员会</w:t>
                            </w:r>
                          </w:p>
                          <w:p>
                            <w:pPr>
                              <w:spacing w:line="440" w:lineRule="exact"/>
                              <w:ind w:left="283" w:leftChars="135" w:firstLine="1795" w:firstLineChars="596"/>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vertAlign w:val="subscript"/>
                              </w:rPr>
                            </w:pPr>
                          </w:p>
                          <w:p>
                            <w:pPr>
                              <w:spacing w:line="440" w:lineRule="exact"/>
                              <w:ind w:left="1148"/>
                              <w:jc w:val="center"/>
                              <w:rPr>
                                <w:rFonts w:ascii="宋体" w:hAnsi="宋体"/>
                                <w:b/>
                                <w:color w:val="000000"/>
                                <w:sz w:val="30"/>
                                <w:szCs w:val="30"/>
                              </w:rPr>
                            </w:pPr>
                          </w:p>
                          <w:p>
                            <w:pPr>
                              <w:pStyle w:val="7"/>
                            </w:pP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代理机构：</w:t>
                            </w:r>
                            <w:r>
                              <w:rPr>
                                <w:rFonts w:hint="eastAsia" w:ascii="宋体" w:hAnsi="宋体"/>
                                <w:b/>
                                <w:color w:val="000000"/>
                                <w:spacing w:val="-12"/>
                                <w:sz w:val="30"/>
                                <w:szCs w:val="30"/>
                                <w:lang w:eastAsia="zh-CN"/>
                              </w:rPr>
                              <w:t>浙江建安工程管理有限公司</w:t>
                            </w: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联 系 人：</w:t>
                            </w:r>
                            <w:r>
                              <w:rPr>
                                <w:rFonts w:hint="eastAsia" w:ascii="宋体" w:hAnsi="宋体"/>
                                <w:b/>
                                <w:color w:val="000000"/>
                                <w:sz w:val="30"/>
                                <w:szCs w:val="30"/>
                                <w:lang w:eastAsia="zh-CN"/>
                              </w:rPr>
                              <w:t>郭先生</w:t>
                            </w:r>
                          </w:p>
                          <w:p>
                            <w:pPr>
                              <w:spacing w:line="440" w:lineRule="exact"/>
                              <w:ind w:firstLine="2108" w:firstLineChars="700"/>
                              <w:rPr>
                                <w:rFonts w:hint="default" w:ascii="宋体" w:hAnsi="宋体" w:eastAsia="宋体"/>
                                <w:b/>
                                <w:color w:val="000000"/>
                                <w:sz w:val="30"/>
                                <w:szCs w:val="30"/>
                                <w:lang w:val="en-US" w:eastAsia="zh-CN"/>
                              </w:rPr>
                            </w:pPr>
                            <w:r>
                              <w:rPr>
                                <w:rFonts w:hint="eastAsia" w:ascii="宋体" w:hAnsi="宋体"/>
                                <w:b/>
                                <w:color w:val="000000"/>
                                <w:sz w:val="30"/>
                                <w:szCs w:val="30"/>
                              </w:rPr>
                              <w:t>联系电话：</w:t>
                            </w:r>
                            <w:r>
                              <w:rPr>
                                <w:rFonts w:hint="eastAsia" w:ascii="宋体" w:hAnsi="宋体"/>
                                <w:b/>
                                <w:color w:val="000000"/>
                                <w:spacing w:val="-12"/>
                                <w:sz w:val="30"/>
                                <w:szCs w:val="30"/>
                                <w:lang w:val="en-US" w:eastAsia="zh-CN"/>
                              </w:rPr>
                              <w:t>0577-64795111</w:t>
                            </w:r>
                          </w:p>
                          <w:p>
                            <w:pPr>
                              <w:spacing w:line="440" w:lineRule="exact"/>
                              <w:ind w:left="1260" w:leftChars="600" w:firstLine="904" w:firstLineChars="300"/>
                              <w:jc w:val="center"/>
                              <w:rPr>
                                <w:rFonts w:ascii="宋体" w:hAnsi="宋体"/>
                                <w:b/>
                                <w:color w:val="000000"/>
                                <w:sz w:val="30"/>
                                <w:szCs w:val="30"/>
                              </w:rPr>
                            </w:pPr>
                          </w:p>
                          <w:p>
                            <w:pPr>
                              <w:spacing w:line="440" w:lineRule="exact"/>
                              <w:ind w:left="1260" w:leftChars="600" w:firstLine="904" w:firstLineChars="300"/>
                              <w:jc w:val="center"/>
                              <w:rPr>
                                <w:rFonts w:ascii="宋体" w:hAnsi="宋体"/>
                                <w:b/>
                                <w:color w:val="000000"/>
                                <w:sz w:val="30"/>
                                <w:szCs w:val="30"/>
                              </w:rPr>
                            </w:pPr>
                          </w:p>
                          <w:p>
                            <w:pPr>
                              <w:spacing w:line="440" w:lineRule="exact"/>
                              <w:jc w:val="center"/>
                              <w:rPr>
                                <w:rFonts w:ascii="宋体" w:hAnsi="宋体"/>
                                <w:b/>
                                <w:color w:val="000000"/>
                                <w:sz w:val="30"/>
                                <w:szCs w:val="30"/>
                              </w:rPr>
                            </w:pPr>
                            <w:r>
                              <w:rPr>
                                <w:rFonts w:hint="eastAsia" w:ascii="宋体" w:hAnsi="宋体"/>
                                <w:b/>
                                <w:sz w:val="28"/>
                                <w:szCs w:val="28"/>
                              </w:rPr>
                              <w:t>监督机构: 龙港市财政局财政监督科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四</w:t>
                            </w:r>
                            <w:r>
                              <w:rPr>
                                <w:rFonts w:hint="eastAsia" w:ascii="宋体" w:hAnsi="宋体"/>
                                <w:b/>
                                <w:color w:val="000000"/>
                                <w:sz w:val="30"/>
                                <w:szCs w:val="30"/>
                              </w:rPr>
                              <w:t>年</w:t>
                            </w:r>
                            <w:r>
                              <w:rPr>
                                <w:rFonts w:hint="eastAsia" w:ascii="宋体" w:hAnsi="宋体"/>
                                <w:b/>
                                <w:color w:val="000000"/>
                                <w:sz w:val="30"/>
                                <w:szCs w:val="30"/>
                                <w:lang w:val="en-US" w:eastAsia="zh-CN"/>
                              </w:rPr>
                              <w:t>三</w:t>
                            </w:r>
                            <w:r>
                              <w:rPr>
                                <w:rFonts w:hint="eastAsia" w:ascii="宋体" w:hAnsi="宋体"/>
                                <w:b/>
                                <w:color w:val="000000"/>
                                <w:sz w:val="30"/>
                                <w:szCs w:val="30"/>
                              </w:rPr>
                              <w:t>月</w:t>
                            </w:r>
                          </w:p>
                          <w:p/>
                        </w:txbxContent>
                      </wps:txbx>
                      <wps:bodyPr wrap="square"/>
                    </wps:wsp>
                  </a:graphicData>
                </a:graphic>
              </wp:anchor>
            </w:drawing>
          </mc:Choice>
          <mc:Fallback>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03JozdAAAADAEAAA8A&#10;AAAAAAAAAQAgAAAAIgAAAGRycy9kb3ducmV2LnhtbFBLAQIUABQAAAAIAIdO4kC+mVlnEgIAADsE&#10;AAAOAAAAAAAAAAEAIAAAACwBAABkcnMvZTJvRG9jLnhtbFBLBQYAAAAABgAGAFkBAACw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龙 港 市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593" w:leftChars="994" w:hanging="1506" w:hangingChars="500"/>
                        <w:rPr>
                          <w:rFonts w:hint="eastAsia" w:ascii="宋体" w:hAnsi="宋体" w:eastAsia="宋体"/>
                          <w:b/>
                          <w:color w:val="000000"/>
                          <w:sz w:val="30"/>
                          <w:szCs w:val="30"/>
                          <w:lang w:eastAsia="zh-CN"/>
                        </w:rPr>
                      </w:pPr>
                      <w:r>
                        <w:rPr>
                          <w:rFonts w:hint="eastAsia" w:ascii="宋体" w:hAnsi="宋体"/>
                          <w:b/>
                          <w:color w:val="000000"/>
                          <w:sz w:val="30"/>
                          <w:szCs w:val="30"/>
                        </w:rPr>
                        <w:t>项目名称：</w:t>
                      </w:r>
                      <w:r>
                        <w:rPr>
                          <w:rFonts w:hint="eastAsia" w:ascii="宋体" w:hAnsi="宋体"/>
                          <w:b/>
                          <w:sz w:val="30"/>
                          <w:szCs w:val="30"/>
                          <w:lang w:eastAsia="zh-CN"/>
                        </w:rPr>
                        <w:t>龙港市“龙易网-网格精准化智引和标准化运行”系统建设项目</w:t>
                      </w:r>
                    </w:p>
                    <w:p>
                      <w:pPr>
                        <w:spacing w:line="440" w:lineRule="exact"/>
                        <w:ind w:firstLine="2108" w:firstLineChars="700"/>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jc w:val="center"/>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rPr>
                      </w:pPr>
                    </w:p>
                    <w:p>
                      <w:pPr>
                        <w:spacing w:line="440" w:lineRule="exact"/>
                        <w:ind w:left="283" w:leftChars="135" w:firstLine="1795" w:firstLineChars="596"/>
                        <w:rPr>
                          <w:rFonts w:hint="eastAsia" w:ascii="宋体" w:hAnsi="宋体" w:eastAsia="宋体"/>
                          <w:b/>
                          <w:color w:val="000000"/>
                          <w:sz w:val="30"/>
                          <w:szCs w:val="30"/>
                          <w:lang w:eastAsia="zh-CN"/>
                        </w:rPr>
                      </w:pPr>
                      <w:r>
                        <w:rPr>
                          <w:rFonts w:hint="eastAsia" w:ascii="宋体" w:hAnsi="宋体"/>
                          <w:b/>
                          <w:color w:val="000000"/>
                          <w:sz w:val="30"/>
                          <w:szCs w:val="30"/>
                        </w:rPr>
                        <w:t>采 购 人：</w:t>
                      </w:r>
                      <w:r>
                        <w:rPr>
                          <w:rFonts w:hint="eastAsia" w:ascii="宋体" w:hAnsi="宋体"/>
                          <w:b/>
                          <w:color w:val="000000"/>
                          <w:sz w:val="30"/>
                          <w:szCs w:val="30"/>
                          <w:lang w:eastAsia="zh-CN"/>
                        </w:rPr>
                        <w:t>中共龙港市委政法委员会</w:t>
                      </w:r>
                    </w:p>
                    <w:p>
                      <w:pPr>
                        <w:spacing w:line="440" w:lineRule="exact"/>
                        <w:ind w:left="283" w:leftChars="135" w:firstLine="1795" w:firstLineChars="596"/>
                        <w:rPr>
                          <w:rFonts w:ascii="宋体" w:hAnsi="宋体"/>
                          <w:b/>
                          <w:color w:val="000000"/>
                          <w:sz w:val="30"/>
                          <w:szCs w:val="30"/>
                        </w:rPr>
                      </w:pPr>
                    </w:p>
                    <w:p>
                      <w:pPr>
                        <w:spacing w:line="440" w:lineRule="exact"/>
                        <w:ind w:left="-2" w:leftChars="-150" w:hanging="313" w:hangingChars="104"/>
                        <w:jc w:val="center"/>
                        <w:rPr>
                          <w:rFonts w:ascii="宋体" w:hAnsi="宋体"/>
                          <w:b/>
                          <w:color w:val="000000"/>
                          <w:sz w:val="30"/>
                          <w:szCs w:val="30"/>
                          <w:vertAlign w:val="subscript"/>
                        </w:rPr>
                      </w:pPr>
                    </w:p>
                    <w:p>
                      <w:pPr>
                        <w:spacing w:line="440" w:lineRule="exact"/>
                        <w:ind w:left="1148"/>
                        <w:jc w:val="center"/>
                        <w:rPr>
                          <w:rFonts w:ascii="宋体" w:hAnsi="宋体"/>
                          <w:b/>
                          <w:color w:val="000000"/>
                          <w:sz w:val="30"/>
                          <w:szCs w:val="30"/>
                        </w:rPr>
                      </w:pPr>
                    </w:p>
                    <w:p>
                      <w:pPr>
                        <w:pStyle w:val="7"/>
                      </w:pP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代理机构：</w:t>
                      </w:r>
                      <w:r>
                        <w:rPr>
                          <w:rFonts w:hint="eastAsia" w:ascii="宋体" w:hAnsi="宋体"/>
                          <w:b/>
                          <w:color w:val="000000"/>
                          <w:spacing w:val="-12"/>
                          <w:sz w:val="30"/>
                          <w:szCs w:val="30"/>
                          <w:lang w:eastAsia="zh-CN"/>
                        </w:rPr>
                        <w:t>浙江建安工程管理有限公司</w:t>
                      </w:r>
                    </w:p>
                    <w:p>
                      <w:pPr>
                        <w:spacing w:line="440" w:lineRule="exact"/>
                        <w:ind w:firstLine="2108" w:firstLineChars="700"/>
                        <w:rPr>
                          <w:rFonts w:hint="eastAsia" w:ascii="宋体" w:hAnsi="宋体" w:eastAsia="宋体"/>
                          <w:b/>
                          <w:color w:val="000000"/>
                          <w:sz w:val="30"/>
                          <w:szCs w:val="30"/>
                          <w:lang w:eastAsia="zh-CN"/>
                        </w:rPr>
                      </w:pPr>
                      <w:r>
                        <w:rPr>
                          <w:rFonts w:hint="eastAsia" w:ascii="宋体" w:hAnsi="宋体"/>
                          <w:b/>
                          <w:color w:val="000000"/>
                          <w:sz w:val="30"/>
                          <w:szCs w:val="30"/>
                        </w:rPr>
                        <w:t>联 系 人：</w:t>
                      </w:r>
                      <w:r>
                        <w:rPr>
                          <w:rFonts w:hint="eastAsia" w:ascii="宋体" w:hAnsi="宋体"/>
                          <w:b/>
                          <w:color w:val="000000"/>
                          <w:sz w:val="30"/>
                          <w:szCs w:val="30"/>
                          <w:lang w:eastAsia="zh-CN"/>
                        </w:rPr>
                        <w:t>郭先生</w:t>
                      </w:r>
                    </w:p>
                    <w:p>
                      <w:pPr>
                        <w:spacing w:line="440" w:lineRule="exact"/>
                        <w:ind w:firstLine="2108" w:firstLineChars="700"/>
                        <w:rPr>
                          <w:rFonts w:hint="default" w:ascii="宋体" w:hAnsi="宋体" w:eastAsia="宋体"/>
                          <w:b/>
                          <w:color w:val="000000"/>
                          <w:sz w:val="30"/>
                          <w:szCs w:val="30"/>
                          <w:lang w:val="en-US" w:eastAsia="zh-CN"/>
                        </w:rPr>
                      </w:pPr>
                      <w:r>
                        <w:rPr>
                          <w:rFonts w:hint="eastAsia" w:ascii="宋体" w:hAnsi="宋体"/>
                          <w:b/>
                          <w:color w:val="000000"/>
                          <w:sz w:val="30"/>
                          <w:szCs w:val="30"/>
                        </w:rPr>
                        <w:t>联系电话：</w:t>
                      </w:r>
                      <w:r>
                        <w:rPr>
                          <w:rFonts w:hint="eastAsia" w:ascii="宋体" w:hAnsi="宋体"/>
                          <w:b/>
                          <w:color w:val="000000"/>
                          <w:spacing w:val="-12"/>
                          <w:sz w:val="30"/>
                          <w:szCs w:val="30"/>
                          <w:lang w:val="en-US" w:eastAsia="zh-CN"/>
                        </w:rPr>
                        <w:t>0577-64795111</w:t>
                      </w:r>
                    </w:p>
                    <w:p>
                      <w:pPr>
                        <w:spacing w:line="440" w:lineRule="exact"/>
                        <w:ind w:left="1260" w:leftChars="600" w:firstLine="904" w:firstLineChars="300"/>
                        <w:jc w:val="center"/>
                        <w:rPr>
                          <w:rFonts w:ascii="宋体" w:hAnsi="宋体"/>
                          <w:b/>
                          <w:color w:val="000000"/>
                          <w:sz w:val="30"/>
                          <w:szCs w:val="30"/>
                        </w:rPr>
                      </w:pPr>
                    </w:p>
                    <w:p>
                      <w:pPr>
                        <w:spacing w:line="440" w:lineRule="exact"/>
                        <w:ind w:left="1260" w:leftChars="600" w:firstLine="904" w:firstLineChars="300"/>
                        <w:jc w:val="center"/>
                        <w:rPr>
                          <w:rFonts w:ascii="宋体" w:hAnsi="宋体"/>
                          <w:b/>
                          <w:color w:val="000000"/>
                          <w:sz w:val="30"/>
                          <w:szCs w:val="30"/>
                        </w:rPr>
                      </w:pPr>
                    </w:p>
                    <w:p>
                      <w:pPr>
                        <w:spacing w:line="440" w:lineRule="exact"/>
                        <w:jc w:val="center"/>
                        <w:rPr>
                          <w:rFonts w:ascii="宋体" w:hAnsi="宋体"/>
                          <w:b/>
                          <w:color w:val="000000"/>
                          <w:sz w:val="30"/>
                          <w:szCs w:val="30"/>
                        </w:rPr>
                      </w:pPr>
                      <w:r>
                        <w:rPr>
                          <w:rFonts w:hint="eastAsia" w:ascii="宋体" w:hAnsi="宋体"/>
                          <w:b/>
                          <w:sz w:val="28"/>
                          <w:szCs w:val="28"/>
                        </w:rPr>
                        <w:t>监督机构: 龙港市财政局财政监督科</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四</w:t>
                      </w:r>
                      <w:r>
                        <w:rPr>
                          <w:rFonts w:hint="eastAsia" w:ascii="宋体" w:hAnsi="宋体"/>
                          <w:b/>
                          <w:color w:val="000000"/>
                          <w:sz w:val="30"/>
                          <w:szCs w:val="30"/>
                        </w:rPr>
                        <w:t>年</w:t>
                      </w:r>
                      <w:r>
                        <w:rPr>
                          <w:rFonts w:hint="eastAsia" w:ascii="宋体" w:hAnsi="宋体"/>
                          <w:b/>
                          <w:color w:val="000000"/>
                          <w:sz w:val="30"/>
                          <w:szCs w:val="30"/>
                          <w:lang w:val="en-US" w:eastAsia="zh-CN"/>
                        </w:rPr>
                        <w:t>三</w:t>
                      </w:r>
                      <w:r>
                        <w:rPr>
                          <w:rFonts w:hint="eastAsia" w:ascii="宋体" w:hAnsi="宋体"/>
                          <w:b/>
                          <w:color w:val="000000"/>
                          <w:sz w:val="30"/>
                          <w:szCs w:val="30"/>
                        </w:rPr>
                        <w:t>月</w:t>
                      </w:r>
                    </w:p>
                    <w:p/>
                  </w:txbxContent>
                </v:textbox>
              </v:shape>
            </w:pict>
          </mc:Fallback>
        </mc:AlternateContent>
      </w:r>
    </w:p>
    <w:p>
      <w:pPr>
        <w:pStyle w:val="36"/>
        <w:rPr>
          <w:rFonts w:ascii="宋体" w:hAnsi="宋体"/>
          <w:bCs/>
          <w:color w:val="auto"/>
          <w:sz w:val="30"/>
          <w:szCs w:val="30"/>
          <w:highlight w:val="none"/>
        </w:rPr>
        <w:sectPr>
          <w:headerReference r:id="rId4" w:type="first"/>
          <w:headerReference r:id="rId3" w:type="default"/>
          <w:footerReference r:id="rId5" w:type="default"/>
          <w:pgSz w:w="11906" w:h="16838"/>
          <w:pgMar w:top="1440" w:right="1361" w:bottom="1276" w:left="1361" w:header="851" w:footer="992" w:gutter="0"/>
          <w:pgNumType w:fmt="decimal" w:start="0"/>
          <w:cols w:space="720" w:num="1"/>
          <w:titlePg/>
          <w:docGrid w:linePitch="312" w:charSpace="0"/>
        </w:sectPr>
      </w:pPr>
      <w:bookmarkStart w:id="0" w:name="_Toc457976017"/>
    </w:p>
    <w:bookmarkEnd w:id="0"/>
    <w:p>
      <w:pPr>
        <w:autoSpaceDE w:val="0"/>
        <w:autoSpaceDN w:val="0"/>
        <w:spacing w:line="440" w:lineRule="atLeast"/>
        <w:jc w:val="center"/>
        <w:textAlignment w:val="bottom"/>
        <w:rPr>
          <w:rFonts w:ascii="宋体" w:hAnsi="宋体"/>
          <w:color w:val="auto"/>
          <w:sz w:val="36"/>
          <w:highlight w:val="none"/>
        </w:rPr>
      </w:pPr>
      <w:bookmarkStart w:id="1" w:name="OLE_LINK2"/>
      <w:bookmarkStart w:id="2" w:name="OLE_LINK1"/>
      <w:r>
        <w:rPr>
          <w:rFonts w:hint="eastAsia" w:ascii="宋体" w:hAnsi="宋体"/>
          <w:color w:val="auto"/>
          <w:sz w:val="36"/>
          <w:highlight w:val="none"/>
        </w:rPr>
        <w:t>采购文件目录</w:t>
      </w:r>
    </w:p>
    <w:p>
      <w:pPr>
        <w:tabs>
          <w:tab w:val="left" w:pos="0"/>
        </w:tabs>
        <w:autoSpaceDE w:val="0"/>
        <w:autoSpaceDN w:val="0"/>
        <w:snapToGrid w:val="0"/>
        <w:spacing w:line="440" w:lineRule="atLeast"/>
        <w:ind w:firstLine="440" w:firstLineChars="200"/>
        <w:textAlignment w:val="bottom"/>
        <w:rPr>
          <w:rFonts w:ascii="宋体" w:hAnsi="宋体"/>
          <w:color w:val="auto"/>
          <w:sz w:val="22"/>
          <w:szCs w:val="22"/>
          <w:highlight w:val="none"/>
        </w:rPr>
      </w:pPr>
      <w:r>
        <w:rPr>
          <w:rFonts w:hint="eastAsia" w:ascii="宋体" w:hAnsi="宋体"/>
          <w:color w:val="auto"/>
          <w:sz w:val="22"/>
          <w:szCs w:val="22"/>
          <w:highlight w:val="none"/>
        </w:rPr>
        <w:t>关于</w:t>
      </w:r>
      <w:r>
        <w:rPr>
          <w:rFonts w:hint="eastAsia" w:ascii="宋体" w:hAnsi="宋体"/>
          <w:color w:val="auto"/>
          <w:sz w:val="22"/>
          <w:szCs w:val="22"/>
          <w:highlight w:val="none"/>
          <w:lang w:eastAsia="zh-CN"/>
        </w:rPr>
        <w:t>龙港市“龙易网-网格精准化智引和标准化运行”系统建设项目</w:t>
      </w:r>
      <w:r>
        <w:rPr>
          <w:rFonts w:hint="eastAsia" w:ascii="宋体" w:hAnsi="宋体"/>
          <w:color w:val="auto"/>
          <w:sz w:val="22"/>
          <w:szCs w:val="22"/>
          <w:highlight w:val="none"/>
        </w:rPr>
        <w:t xml:space="preserve">的公开招标采购公告  </w:t>
      </w:r>
    </w:p>
    <w:p>
      <w:pPr>
        <w:autoSpaceDE w:val="0"/>
        <w:autoSpaceDN w:val="0"/>
        <w:snapToGrid w:val="0"/>
        <w:spacing w:line="440" w:lineRule="atLeast"/>
        <w:ind w:firstLine="420" w:firstLineChars="200"/>
        <w:textAlignment w:val="bottom"/>
        <w:rPr>
          <w:rFonts w:ascii="宋体" w:hAnsi="宋体"/>
          <w:color w:val="auto"/>
          <w:sz w:val="22"/>
          <w:szCs w:val="22"/>
          <w:highlight w:val="none"/>
        </w:rPr>
      </w:pPr>
      <w:r>
        <w:rPr>
          <w:color w:val="auto"/>
          <w:highlight w:val="none"/>
        </w:rPr>
        <w:fldChar w:fldCharType="begin"/>
      </w:r>
      <w:r>
        <w:rPr>
          <w:color w:val="auto"/>
          <w:highlight w:val="none"/>
        </w:rPr>
        <w:instrText xml:space="preserve"> HYPERLINK \l "_Toc4655" </w:instrText>
      </w:r>
      <w:r>
        <w:rPr>
          <w:color w:val="auto"/>
          <w:highlight w:val="none"/>
        </w:rPr>
        <w:fldChar w:fldCharType="separate"/>
      </w:r>
      <w:r>
        <w:rPr>
          <w:rFonts w:hint="eastAsia" w:ascii="宋体" w:hAnsi="宋体"/>
          <w:color w:val="auto"/>
          <w:sz w:val="22"/>
          <w:szCs w:val="22"/>
          <w:highlight w:val="none"/>
        </w:rPr>
        <w:t>投 标 通 知 (邀 请) 书</w:t>
      </w:r>
      <w:r>
        <w:rPr>
          <w:rFonts w:hint="eastAsia" w:ascii="宋体" w:hAnsi="宋体"/>
          <w:color w:val="auto"/>
          <w:sz w:val="22"/>
          <w:szCs w:val="22"/>
          <w:highlight w:val="none"/>
        </w:rPr>
        <w:fldChar w:fldCharType="end"/>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r>
        <w:rPr>
          <w:rFonts w:hint="eastAsia" w:ascii="宋体" w:hAnsi="宋体"/>
          <w:color w:val="auto"/>
          <w:sz w:val="22"/>
          <w:szCs w:val="22"/>
          <w:highlight w:val="none"/>
        </w:rPr>
        <w:t>第一部分、项目简介</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第二部分</w:t>
      </w:r>
      <w:bookmarkStart w:id="3" w:name="OLE_LINK35"/>
      <w:r>
        <w:rPr>
          <w:rFonts w:hint="eastAsia" w:ascii="宋体" w:hAnsi="宋体"/>
          <w:color w:val="auto"/>
          <w:sz w:val="22"/>
          <w:szCs w:val="22"/>
          <w:highlight w:val="none"/>
        </w:rPr>
        <w:t>、</w:t>
      </w:r>
      <w:bookmarkEnd w:id="3"/>
      <w:r>
        <w:rPr>
          <w:rFonts w:hint="eastAsia" w:ascii="宋体" w:hAnsi="宋体"/>
          <w:color w:val="auto"/>
          <w:sz w:val="22"/>
          <w:szCs w:val="22"/>
          <w:highlight w:val="none"/>
        </w:rPr>
        <w:t>招标内容及技术要求</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第三部分、供应商须知</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一、说明</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二、供应商资格要求</w:t>
      </w:r>
    </w:p>
    <w:p>
      <w:pPr>
        <w:autoSpaceDE w:val="0"/>
        <w:autoSpaceDN w:val="0"/>
        <w:snapToGrid w:val="0"/>
        <w:spacing w:line="440" w:lineRule="atLeast"/>
        <w:ind w:firstLine="1419" w:firstLineChars="645"/>
        <w:textAlignment w:val="bottom"/>
        <w:rPr>
          <w:rFonts w:ascii="宋体" w:hAnsi="宋体"/>
          <w:color w:val="auto"/>
          <w:sz w:val="22"/>
          <w:szCs w:val="22"/>
          <w:highlight w:val="none"/>
        </w:rPr>
      </w:pPr>
      <w:r>
        <w:rPr>
          <w:rFonts w:hint="eastAsia" w:ascii="宋体" w:hAnsi="宋体"/>
          <w:color w:val="auto"/>
          <w:sz w:val="22"/>
          <w:szCs w:val="22"/>
          <w:highlight w:val="none"/>
        </w:rPr>
        <w:t>三、招标文件</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四、投标文件</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五、投标文件的递交</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六、开标和评标</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七、授予合同</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第四部分、合同格式</w:t>
      </w:r>
    </w:p>
    <w:p>
      <w:pPr>
        <w:autoSpaceDE w:val="0"/>
        <w:autoSpaceDN w:val="0"/>
        <w:snapToGrid w:val="0"/>
        <w:spacing w:line="440" w:lineRule="atLeast"/>
        <w:textAlignment w:val="bottom"/>
        <w:rPr>
          <w:rFonts w:ascii="宋体" w:hAnsi="宋体"/>
          <w:color w:val="auto"/>
          <w:sz w:val="22"/>
          <w:szCs w:val="22"/>
          <w:highlight w:val="none"/>
        </w:rPr>
      </w:pPr>
      <w:r>
        <w:rPr>
          <w:rFonts w:hint="eastAsia" w:ascii="宋体" w:hAnsi="宋体"/>
          <w:color w:val="auto"/>
          <w:sz w:val="22"/>
          <w:szCs w:val="22"/>
          <w:highlight w:val="none"/>
        </w:rPr>
        <w:t xml:space="preserve">    第五部分、投标文件格式</w:t>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bookmarkStart w:id="4" w:name="OLE_LINK36"/>
      <w:r>
        <w:rPr>
          <w:rFonts w:hint="eastAsia" w:ascii="宋体" w:hAnsi="宋体"/>
          <w:color w:val="auto"/>
          <w:sz w:val="22"/>
          <w:szCs w:val="22"/>
          <w:highlight w:val="none"/>
        </w:rPr>
        <w:t>第六部分</w:t>
      </w:r>
      <w:bookmarkEnd w:id="4"/>
      <w:r>
        <w:rPr>
          <w:rFonts w:hint="eastAsia" w:ascii="宋体" w:hAnsi="宋体"/>
          <w:color w:val="auto"/>
          <w:sz w:val="22"/>
          <w:szCs w:val="22"/>
          <w:highlight w:val="none"/>
        </w:rPr>
        <w:t>、评标办法</w:t>
      </w:r>
    </w:p>
    <w:p>
      <w:pPr>
        <w:autoSpaceDE w:val="0"/>
        <w:autoSpaceDN w:val="0"/>
        <w:snapToGrid w:val="0"/>
        <w:spacing w:line="440" w:lineRule="atLeast"/>
        <w:ind w:firstLine="440" w:firstLineChars="200"/>
        <w:textAlignment w:val="bottom"/>
        <w:rPr>
          <w:rFonts w:ascii="宋体" w:hAnsi="宋体"/>
          <w:color w:val="auto"/>
          <w:sz w:val="22"/>
          <w:szCs w:val="22"/>
          <w:highlight w:val="none"/>
        </w:rPr>
      </w:pPr>
      <w:r>
        <w:rPr>
          <w:rFonts w:hint="eastAsia" w:ascii="宋体" w:hAnsi="宋体"/>
          <w:color w:val="auto"/>
          <w:sz w:val="22"/>
          <w:szCs w:val="22"/>
          <w:highlight w:val="none"/>
        </w:rPr>
        <w:t xml:space="preserve"> </w:t>
      </w:r>
    </w:p>
    <w:p>
      <w:pPr>
        <w:autoSpaceDE w:val="0"/>
        <w:autoSpaceDN w:val="0"/>
        <w:snapToGrid w:val="0"/>
        <w:spacing w:line="440" w:lineRule="atLeast"/>
        <w:textAlignment w:val="bottom"/>
        <w:rPr>
          <w:rFonts w:ascii="宋体" w:hAnsi="宋体"/>
          <w:color w:val="auto"/>
          <w:sz w:val="22"/>
          <w:szCs w:val="22"/>
          <w:highlight w:val="none"/>
        </w:rPr>
      </w:pPr>
    </w:p>
    <w:p>
      <w:pPr>
        <w:autoSpaceDE w:val="0"/>
        <w:autoSpaceDN w:val="0"/>
        <w:snapToGrid w:val="0"/>
        <w:spacing w:line="440" w:lineRule="atLeast"/>
        <w:ind w:firstLine="440" w:firstLineChars="200"/>
        <w:textAlignment w:val="bottom"/>
        <w:rPr>
          <w:rFonts w:ascii="宋体" w:hAnsi="宋体"/>
          <w:color w:val="auto"/>
          <w:sz w:val="22"/>
          <w:szCs w:val="22"/>
          <w:highlight w:val="none"/>
          <w:u w:val="single"/>
        </w:rPr>
      </w:pPr>
      <w:r>
        <w:rPr>
          <w:rFonts w:hint="eastAsia" w:ascii="宋体" w:hAnsi="宋体"/>
          <w:color w:val="auto"/>
          <w:sz w:val="22"/>
          <w:szCs w:val="22"/>
          <w:highlight w:val="none"/>
          <w:u w:val="single"/>
        </w:rPr>
        <w:t>注：采购文件中有的条款及要求以加粗、加下划线或符号★、▲的形式强调，这些特别强调的条款及内容有些是重要条款，供应商对重要条款的响应程度将作为评审工作的主要依据之一。</w:t>
      </w: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rPr>
          <w:rFonts w:asciiTheme="minorEastAsia" w:hAnsiTheme="minorEastAsia" w:eastAsiaTheme="minorEastAsia" w:cstheme="minorEastAsia"/>
          <w:b/>
          <w:bCs/>
          <w:color w:val="auto"/>
          <w:spacing w:val="-3"/>
          <w:sz w:val="28"/>
          <w:szCs w:val="28"/>
          <w:highlight w:val="none"/>
        </w:rPr>
      </w:pPr>
    </w:p>
    <w:p>
      <w:pPr>
        <w:spacing w:line="360" w:lineRule="auto"/>
        <w:ind w:right="-355" w:rightChars="-169"/>
        <w:jc w:val="center"/>
        <w:rPr>
          <w:rFonts w:hint="eastAsia" w:asciiTheme="minorEastAsia" w:hAnsiTheme="minorEastAsia" w:eastAsiaTheme="minorEastAsia" w:cstheme="minorEastAsia"/>
          <w:b/>
          <w:bCs/>
          <w:color w:val="auto"/>
          <w:spacing w:val="-3"/>
          <w:sz w:val="28"/>
          <w:szCs w:val="28"/>
          <w:highlight w:val="none"/>
        </w:rPr>
        <w:sectPr>
          <w:footerReference r:id="rId8" w:type="first"/>
          <w:headerReference r:id="rId6" w:type="default"/>
          <w:footerReference r:id="rId7" w:type="default"/>
          <w:pgSz w:w="11907" w:h="16840"/>
          <w:pgMar w:top="1440" w:right="1106" w:bottom="1440" w:left="1157" w:header="680" w:footer="567" w:gutter="0"/>
          <w:pgNumType w:fmt="decimal"/>
          <w:cols w:space="720" w:num="1"/>
          <w:titlePg/>
          <w:docGrid w:linePitch="312" w:charSpace="0"/>
        </w:sectPr>
      </w:pPr>
    </w:p>
    <w:p>
      <w:pPr>
        <w:spacing w:line="360" w:lineRule="auto"/>
        <w:ind w:right="-355" w:rightChars="-169"/>
        <w:jc w:val="center"/>
        <w:rPr>
          <w:rFonts w:asciiTheme="minorEastAsia" w:hAnsiTheme="minorEastAsia" w:eastAsiaTheme="minorEastAsia" w:cstheme="minorEastAsia"/>
          <w:b/>
          <w:bCs/>
          <w:color w:val="auto"/>
          <w:spacing w:val="-6"/>
          <w:sz w:val="28"/>
          <w:szCs w:val="28"/>
          <w:highlight w:val="none"/>
        </w:rPr>
      </w:pPr>
      <w:r>
        <w:rPr>
          <w:rFonts w:hint="eastAsia" w:asciiTheme="minorEastAsia" w:hAnsiTheme="minorEastAsia" w:eastAsiaTheme="minorEastAsia" w:cstheme="minorEastAsia"/>
          <w:b/>
          <w:bCs/>
          <w:color w:val="auto"/>
          <w:spacing w:val="-3"/>
          <w:sz w:val="28"/>
          <w:szCs w:val="28"/>
          <w:highlight w:val="none"/>
          <w:lang w:eastAsia="zh-CN"/>
        </w:rPr>
        <w:t>浙江建安工程管理有限公司</w:t>
      </w:r>
      <w:r>
        <w:rPr>
          <w:rFonts w:hint="eastAsia" w:asciiTheme="minorEastAsia" w:hAnsiTheme="minorEastAsia" w:eastAsiaTheme="minorEastAsia" w:cstheme="minorEastAsia"/>
          <w:b/>
          <w:bCs/>
          <w:color w:val="auto"/>
          <w:spacing w:val="-3"/>
          <w:sz w:val="28"/>
          <w:szCs w:val="28"/>
          <w:highlight w:val="none"/>
        </w:rPr>
        <w:t>关于</w:t>
      </w:r>
      <w:r>
        <w:rPr>
          <w:rFonts w:hint="eastAsia" w:asciiTheme="minorEastAsia" w:hAnsiTheme="minorEastAsia" w:eastAsiaTheme="minorEastAsia" w:cstheme="minorEastAsia"/>
          <w:b/>
          <w:bCs/>
          <w:color w:val="auto"/>
          <w:spacing w:val="-3"/>
          <w:sz w:val="28"/>
          <w:szCs w:val="28"/>
          <w:highlight w:val="none"/>
          <w:lang w:eastAsia="zh-CN"/>
        </w:rPr>
        <w:t>龙港市“龙易网-网格精准化智引和标准化运行”系统建设项目</w:t>
      </w:r>
      <w:r>
        <w:rPr>
          <w:rFonts w:hint="eastAsia" w:asciiTheme="minorEastAsia" w:hAnsiTheme="minorEastAsia" w:eastAsiaTheme="minorEastAsia" w:cstheme="minorEastAsia"/>
          <w:b/>
          <w:bCs/>
          <w:color w:val="auto"/>
          <w:spacing w:val="-6"/>
          <w:sz w:val="28"/>
          <w:szCs w:val="28"/>
          <w:highlight w:val="none"/>
        </w:rPr>
        <w:t>的公开招标采购公告</w:t>
      </w:r>
    </w:p>
    <w:bookmarkEnd w:id="1"/>
    <w:bookmarkEnd w:id="2"/>
    <w:p>
      <w:pPr>
        <w:keepNext w:val="0"/>
        <w:keepLines w:val="0"/>
        <w:pageBreakBefore w:val="0"/>
        <w:kinsoku/>
        <w:wordWrap/>
        <w:overflowPunct/>
        <w:topLinePunct w:val="0"/>
        <w:autoSpaceDE/>
        <w:autoSpaceDN/>
        <w:bidi w:val="0"/>
        <w:adjustRightInd/>
        <w:snapToGrid/>
        <w:spacing w:before="80" w:after="80" w:line="240" w:lineRule="auto"/>
        <w:ind w:right="80" w:firstLine="540" w:firstLineChars="200"/>
        <w:textAlignment w:val="auto"/>
        <w:rPr>
          <w:rFonts w:ascii="仿宋" w:hAnsi="仿宋" w:eastAsia="仿宋" w:cs="仿宋"/>
          <w:i w:val="0"/>
          <w:iCs w:val="0"/>
          <w:caps w:val="0"/>
          <w:color w:val="000000"/>
          <w:spacing w:val="0"/>
          <w:kern w:val="0"/>
          <w:sz w:val="27"/>
          <w:szCs w:val="27"/>
          <w:lang w:val="en-US" w:eastAsia="zh-CN" w:bidi="ar-SA"/>
        </w:rPr>
      </w:pPr>
      <w:r>
        <w:rPr>
          <w:rFonts w:hint="eastAsia" w:ascii="仿宋" w:hAnsi="仿宋" w:eastAsia="仿宋" w:cs="仿宋"/>
          <w:i w:val="0"/>
          <w:iCs w:val="0"/>
          <w:caps w:val="0"/>
          <w:color w:val="000000"/>
          <w:spacing w:val="0"/>
          <w:kern w:val="0"/>
          <w:sz w:val="27"/>
          <w:szCs w:val="27"/>
          <w:lang w:val="en-US" w:eastAsia="zh-CN" w:bidi="ar-SA"/>
        </w:rPr>
        <w:t>项目概况</w:t>
      </w:r>
    </w:p>
    <w:p>
      <w:pPr>
        <w:pStyle w:val="35"/>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auto"/>
        <w:ind w:left="0" w:right="0" w:firstLine="540" w:firstLineChars="200"/>
        <w:jc w:val="both"/>
        <w:textAlignment w:val="auto"/>
        <w:rPr>
          <w:rFonts w:hint="eastAsia" w:ascii="仿宋" w:hAnsi="仿宋" w:eastAsia="仿宋" w:cs="仿宋"/>
          <w:i w:val="0"/>
          <w:iCs w:val="0"/>
          <w:caps w:val="0"/>
          <w:color w:val="000000"/>
          <w:spacing w:val="0"/>
          <w:sz w:val="27"/>
          <w:szCs w:val="27"/>
        </w:rPr>
      </w:pPr>
      <w:r>
        <w:rPr>
          <w:rFonts w:ascii="仿宋" w:hAnsi="仿宋" w:eastAsia="仿宋" w:cs="仿宋"/>
          <w:i w:val="0"/>
          <w:iCs w:val="0"/>
          <w:caps w:val="0"/>
          <w:color w:val="000000"/>
          <w:spacing w:val="0"/>
          <w:sz w:val="27"/>
          <w:szCs w:val="27"/>
        </w:rPr>
        <w:t>龙港市“龙易网-网格精准化智引和标准化运行”系统建设项目</w:t>
      </w:r>
      <w:r>
        <w:rPr>
          <w:rFonts w:hint="eastAsia" w:ascii="仿宋" w:hAnsi="仿宋" w:eastAsia="仿宋" w:cs="仿宋"/>
          <w:i w:val="0"/>
          <w:iCs w:val="0"/>
          <w:caps w:val="0"/>
          <w:color w:val="000000"/>
          <w:spacing w:val="0"/>
          <w:sz w:val="27"/>
          <w:szCs w:val="27"/>
        </w:rPr>
        <w:t>招标项目的潜在投标人应在</w:t>
      </w:r>
      <w:r>
        <w:rPr>
          <w:rFonts w:hint="eastAsia" w:ascii="仿宋" w:hAnsi="仿宋" w:eastAsia="仿宋" w:cs="仿宋"/>
          <w:i w:val="0"/>
          <w:iCs w:val="0"/>
          <w:caps w:val="0"/>
          <w:color w:val="000000"/>
          <w:spacing w:val="0"/>
          <w:sz w:val="27"/>
          <w:szCs w:val="27"/>
          <w:u w:val="none"/>
        </w:rPr>
        <w:t>政采云平台线上获取</w:t>
      </w:r>
      <w:r>
        <w:rPr>
          <w:rFonts w:hint="eastAsia" w:ascii="仿宋" w:hAnsi="仿宋" w:eastAsia="仿宋" w:cs="仿宋"/>
          <w:i w:val="0"/>
          <w:iCs w:val="0"/>
          <w:caps w:val="0"/>
          <w:color w:val="000000"/>
          <w:spacing w:val="0"/>
          <w:sz w:val="27"/>
          <w:szCs w:val="27"/>
        </w:rPr>
        <w:t>获取（下载）招标文件，并于 2024年04月19日 14:30（北京时间）前递交（上传）投标文件。</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一、项目基本情况</w:t>
      </w:r>
    </w:p>
    <w:p>
      <w:pPr>
        <w:pStyle w:val="35"/>
        <w:keepNext w:val="0"/>
        <w:keepLines w:val="0"/>
        <w:widowControl/>
        <w:suppressLineNumbers w:val="0"/>
        <w:spacing w:before="75" w:beforeAutospacing="0" w:after="75" w:afterAutospacing="0" w:line="300" w:lineRule="atLeast"/>
        <w:ind w:left="0" w:right="0"/>
      </w:pPr>
      <w:r>
        <w:rPr>
          <w:rFonts w:ascii="仿宋" w:hAnsi="仿宋" w:eastAsia="仿宋" w:cs="仿宋"/>
          <w:i w:val="0"/>
          <w:iCs w:val="0"/>
          <w:caps w:val="0"/>
          <w:color w:val="000000"/>
          <w:spacing w:val="0"/>
          <w:sz w:val="27"/>
          <w:szCs w:val="27"/>
        </w:rPr>
        <w:t>    项目编号：</w:t>
      </w:r>
      <w:r>
        <w:rPr>
          <w:rFonts w:hint="eastAsia" w:ascii="仿宋" w:hAnsi="仿宋" w:eastAsia="仿宋" w:cs="仿宋"/>
          <w:i w:val="0"/>
          <w:iCs w:val="0"/>
          <w:caps w:val="0"/>
          <w:color w:val="000000"/>
          <w:spacing w:val="0"/>
          <w:sz w:val="27"/>
          <w:szCs w:val="27"/>
        </w:rPr>
        <w:t>LGCG2024137-1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项目名称：龙港市“龙易网-网格精准化智引和标准化运行”系统建设项目</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预算金额（元）：1815100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最高限价（元）：1815100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pStyle w:val="35"/>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shd w:val="clear" w:fill="F7F7F7"/>
        </w:rPr>
        <w:t>    </w:t>
      </w:r>
      <w:r>
        <w:rPr>
          <w:rFonts w:hint="eastAsia" w:ascii="仿宋" w:hAnsi="仿宋" w:eastAsia="仿宋" w:cs="仿宋"/>
          <w:i w:val="0"/>
          <w:iCs w:val="0"/>
          <w:caps w:val="0"/>
          <w:color w:val="000000"/>
          <w:spacing w:val="0"/>
          <w:sz w:val="27"/>
          <w:szCs w:val="27"/>
          <w:shd w:val="clear" w:fill="F7F7F7"/>
        </w:rPr>
        <w:br w:type="textWrapping"/>
      </w:r>
      <w:r>
        <w:rPr>
          <w:rFonts w:hint="eastAsia" w:ascii="仿宋" w:hAnsi="仿宋" w:eastAsia="仿宋" w:cs="仿宋"/>
          <w:i w:val="0"/>
          <w:iCs w:val="0"/>
          <w:caps w:val="0"/>
          <w:color w:val="000000"/>
          <w:spacing w:val="0"/>
          <w:sz w:val="27"/>
          <w:szCs w:val="27"/>
          <w:shd w:val="clear" w:fill="F7F7F7"/>
        </w:rPr>
        <w:t>    标项名称: 龙港市“龙易网-网格精准化智引和标准化运行”系统建设项目 </w:t>
      </w:r>
      <w:r>
        <w:rPr>
          <w:rFonts w:hint="eastAsia" w:ascii="仿宋" w:hAnsi="仿宋" w:eastAsia="仿宋" w:cs="仿宋"/>
          <w:i w:val="0"/>
          <w:iCs w:val="0"/>
          <w:caps w:val="0"/>
          <w:color w:val="000000"/>
          <w:spacing w:val="0"/>
          <w:sz w:val="27"/>
          <w:szCs w:val="27"/>
          <w:shd w:val="clear" w:fill="F7F7F7"/>
        </w:rPr>
        <w:br w:type="textWrapping"/>
      </w:r>
      <w:r>
        <w:rPr>
          <w:rFonts w:hint="eastAsia" w:ascii="仿宋" w:hAnsi="仿宋" w:eastAsia="仿宋" w:cs="仿宋"/>
          <w:i w:val="0"/>
          <w:iCs w:val="0"/>
          <w:caps w:val="0"/>
          <w:color w:val="000000"/>
          <w:spacing w:val="0"/>
          <w:sz w:val="27"/>
          <w:szCs w:val="27"/>
          <w:shd w:val="clear" w:fill="F7F7F7"/>
        </w:rPr>
        <w:t>    数量: 1  </w:t>
      </w:r>
      <w:r>
        <w:rPr>
          <w:rFonts w:hint="eastAsia" w:ascii="仿宋" w:hAnsi="仿宋" w:eastAsia="仿宋" w:cs="仿宋"/>
          <w:i w:val="0"/>
          <w:iCs w:val="0"/>
          <w:caps w:val="0"/>
          <w:color w:val="000000"/>
          <w:spacing w:val="0"/>
          <w:sz w:val="27"/>
          <w:szCs w:val="27"/>
          <w:shd w:val="clear" w:fill="F7F7F7"/>
        </w:rPr>
        <w:br w:type="textWrapping"/>
      </w:r>
      <w:r>
        <w:rPr>
          <w:rFonts w:hint="eastAsia" w:ascii="仿宋" w:hAnsi="仿宋" w:eastAsia="仿宋" w:cs="仿宋"/>
          <w:i w:val="0"/>
          <w:iCs w:val="0"/>
          <w:caps w:val="0"/>
          <w:color w:val="000000"/>
          <w:spacing w:val="0"/>
          <w:sz w:val="27"/>
          <w:szCs w:val="27"/>
          <w:shd w:val="clear" w:fill="F7F7F7"/>
        </w:rPr>
        <w:t>    预算金额（元）: 1815100 </w:t>
      </w:r>
      <w:r>
        <w:rPr>
          <w:rFonts w:hint="eastAsia" w:ascii="仿宋" w:hAnsi="仿宋" w:eastAsia="仿宋" w:cs="仿宋"/>
          <w:i w:val="0"/>
          <w:iCs w:val="0"/>
          <w:caps w:val="0"/>
          <w:color w:val="000000"/>
          <w:spacing w:val="0"/>
          <w:sz w:val="27"/>
          <w:szCs w:val="27"/>
          <w:shd w:val="clear" w:fill="F7F7F7"/>
        </w:rPr>
        <w:br w:type="textWrapping"/>
      </w:r>
      <w:r>
        <w:rPr>
          <w:rFonts w:hint="eastAsia" w:ascii="仿宋" w:hAnsi="仿宋" w:eastAsia="仿宋" w:cs="仿宋"/>
          <w:i w:val="0"/>
          <w:iCs w:val="0"/>
          <w:caps w:val="0"/>
          <w:color w:val="000000"/>
          <w:spacing w:val="0"/>
          <w:sz w:val="27"/>
          <w:szCs w:val="27"/>
          <w:shd w:val="clear" w:fill="F7F7F7"/>
        </w:rPr>
        <w:t>    简要规格描述或项目基本概况介绍、用途：详见采购文件  </w:t>
      </w:r>
      <w:r>
        <w:rPr>
          <w:rFonts w:hint="eastAsia" w:ascii="仿宋" w:hAnsi="仿宋" w:eastAsia="仿宋" w:cs="仿宋"/>
          <w:i w:val="0"/>
          <w:iCs w:val="0"/>
          <w:caps w:val="0"/>
          <w:color w:val="000000"/>
          <w:spacing w:val="0"/>
          <w:sz w:val="27"/>
          <w:szCs w:val="27"/>
          <w:shd w:val="clear" w:fill="F7F7F7"/>
        </w:rPr>
        <w:br w:type="textWrapping"/>
      </w:r>
      <w:r>
        <w:rPr>
          <w:rFonts w:hint="eastAsia" w:ascii="仿宋" w:hAnsi="仿宋" w:eastAsia="仿宋" w:cs="仿宋"/>
          <w:i w:val="0"/>
          <w:iCs w:val="0"/>
          <w:caps w:val="0"/>
          <w:color w:val="000000"/>
          <w:spacing w:val="0"/>
          <w:sz w:val="27"/>
          <w:szCs w:val="27"/>
          <w:shd w:val="clear" w:fill="F7F7F7"/>
        </w:rPr>
        <w:t>    备注：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1，详见采购文件</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本项目（否）接受联合体投标。</w:t>
      </w:r>
    </w:p>
    <w:p>
      <w:pPr>
        <w:pStyle w:val="35"/>
        <w:keepNext w:val="0"/>
        <w:keepLines w:val="0"/>
        <w:widowControl/>
        <w:suppressLineNumbers w:val="0"/>
        <w:spacing w:before="225" w:beforeAutospacing="0" w:after="225" w:afterAutospacing="0" w:line="300" w:lineRule="atLeast"/>
        <w:ind w:left="0" w:right="0"/>
      </w:pPr>
      <w:r>
        <w:rPr>
          <w:rStyle w:val="42"/>
          <w:rFonts w:ascii="黑体" w:hAnsi="宋体" w:eastAsia="黑体" w:cs="黑体"/>
          <w:i w:val="0"/>
          <w:iCs w:val="0"/>
          <w:caps w:val="0"/>
          <w:color w:val="000000"/>
          <w:spacing w:val="0"/>
          <w:sz w:val="27"/>
          <w:szCs w:val="27"/>
        </w:rPr>
        <w:t>二、申请人的资格要求：</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2.落实政府采购政策需满足的资格要求：标项1：无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三、获取招标文件</w:t>
      </w:r>
      <w:r>
        <w:rPr>
          <w:rFonts w:ascii="黑体" w:hAnsi="宋体" w:eastAsia="黑体" w:cs="黑体"/>
          <w:i w:val="0"/>
          <w:iCs w:val="0"/>
          <w:caps w:val="0"/>
          <w:color w:val="000000"/>
          <w:spacing w:val="0"/>
          <w:sz w:val="27"/>
          <w:szCs w:val="27"/>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时间：/至2024年04月19日 ，每天上午00:00至12:00 ，下午12:00至23:59（北京时间，线上获取法定节假日均可，线下获取文件法定节假日除外）</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地点（网址）：政采云平台线上获取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四、提交投标文件截止时间、开标时间和地点</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提交投标文件截止时间：2024年04月19日 14:30（北京时间）</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 投标地点（网址）：请登录政采云投标客户端投标</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开标时间：2024年04月19日 14:30</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u w:val="none"/>
        </w:rPr>
        <w:t>    开标地点（网址）：（1）政府采购云平台在线投标，投标供应商无须前往评审现场。（2）代理机构于龙港市公共资源交易中心（龙港市世纪大道4518号龙港市政务客厅4楼）进行在线开评标活动。</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31"/>
          <w:szCs w:val="31"/>
        </w:rPr>
      </w:pPr>
      <w:r>
        <w:rPr>
          <w:rStyle w:val="42"/>
          <w:rFonts w:ascii="黑体" w:hAnsi="宋体" w:eastAsia="黑体" w:cs="黑体"/>
          <w:i w:val="0"/>
          <w:iCs w:val="0"/>
          <w:caps w:val="0"/>
          <w:color w:val="000000"/>
          <w:spacing w:val="0"/>
          <w:sz w:val="27"/>
          <w:szCs w:val="27"/>
        </w:rPr>
        <w:t>五、公告期限</w:t>
      </w:r>
      <w:r>
        <w:rPr>
          <w:rFonts w:ascii="黑体" w:hAnsi="宋体" w:eastAsia="黑体" w:cs="黑体"/>
          <w:i w:val="0"/>
          <w:iCs w:val="0"/>
          <w:caps w:val="0"/>
          <w:color w:val="000000"/>
          <w:spacing w:val="0"/>
          <w:sz w:val="31"/>
          <w:szCs w:val="31"/>
        </w:rPr>
        <w:t> </w:t>
      </w:r>
    </w:p>
    <w:p>
      <w:pPr>
        <w:pStyle w:val="35"/>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自本公告发布之日起5个工作日。</w:t>
      </w:r>
    </w:p>
    <w:p>
      <w:pPr>
        <w:pStyle w:val="35"/>
        <w:keepNext w:val="0"/>
        <w:keepLines w:val="0"/>
        <w:widowControl/>
        <w:suppressLineNumbers w:val="0"/>
        <w:spacing w:before="255" w:beforeAutospacing="0" w:after="255" w:afterAutospacing="0" w:line="300" w:lineRule="atLeast"/>
        <w:ind w:left="0" w:right="0"/>
        <w:jc w:val="both"/>
        <w:rPr>
          <w:rFonts w:ascii="黑体" w:hAnsi="宋体" w:eastAsia="黑体" w:cs="黑体"/>
          <w:sz w:val="27"/>
          <w:szCs w:val="27"/>
        </w:rPr>
      </w:pPr>
      <w:r>
        <w:rPr>
          <w:rStyle w:val="42"/>
          <w:rFonts w:ascii="黑体" w:hAnsi="宋体" w:eastAsia="黑体" w:cs="黑体"/>
          <w:i w:val="0"/>
          <w:iCs w:val="0"/>
          <w:caps w:val="0"/>
          <w:color w:val="000000"/>
          <w:spacing w:val="0"/>
          <w:sz w:val="27"/>
          <w:szCs w:val="27"/>
        </w:rPr>
        <w:t>六、其他补充事宜</w:t>
      </w:r>
    </w:p>
    <w:p>
      <w:pPr>
        <w:pStyle w:val="3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35"/>
        <w:keepNext w:val="0"/>
        <w:keepLines w:val="0"/>
        <w:widowControl/>
        <w:suppressLineNumbers w:val="0"/>
        <w:spacing w:before="255" w:beforeAutospacing="0" w:after="255" w:afterAutospacing="0" w:line="300" w:lineRule="atLeast"/>
        <w:ind w:left="0" w:right="0" w:firstLine="420"/>
        <w:jc w:val="both"/>
        <w:rPr>
          <w:rFonts w:ascii="黑体" w:hAnsi="宋体" w:eastAsia="黑体" w:cs="黑体"/>
          <w:sz w:val="27"/>
          <w:szCs w:val="27"/>
        </w:rPr>
      </w:pP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35"/>
        <w:keepNext w:val="0"/>
        <w:keepLines w:val="0"/>
        <w:widowControl/>
        <w:suppressLineNumbers w:val="0"/>
        <w:spacing w:before="75" w:beforeAutospacing="0" w:after="75" w:afterAutospacing="0" w:line="315" w:lineRule="atLeast"/>
        <w:ind w:left="0" w:right="0" w:firstLine="420"/>
      </w:pPr>
      <w:r>
        <w:rPr>
          <w:rFonts w:hint="eastAsia" w:ascii="仿宋" w:hAnsi="仿宋" w:eastAsia="仿宋" w:cs="仿宋"/>
          <w:i w:val="0"/>
          <w:iCs w:val="0"/>
          <w:caps w:val="0"/>
          <w:color w:val="000000"/>
          <w:spacing w:val="0"/>
          <w:sz w:val="27"/>
          <w:szCs w:val="27"/>
        </w:rPr>
        <w:t>3.其他事项：1.《浙江省财政厅关于进一步发挥政府采购政策功能全力推动经济稳进提质的通知》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3.其他事项：1.《浙江省财政厅关于进一步发挥政府采购政策功能全力推动经济稳进提质的通知》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根据《浙江省财政厅关于进一步促进政府采购公平竞争打造最优营商环境的通知》（浙财采监（2021）22号）文件关于“健全行政裁决机制”要求，鼓励供应商在线提起询问的路径为：政采云-项目采购-询问质疑投诉-询问列表；鼓励供应商在线提起质疑的路径为：政采云-项目采购-询问质疑投诉-质疑列表。质疑供应商对在线质疑答复不满意的，可在线提起投诉，路径为：浙江政府服务网-政府采购投诉处理-在线办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3.其他事项：</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（1）根据浙江省财政厅关于明确政府采购保证金管理工作的通知【浙财采监（2019）5号文件】规定，本项目不要求缴纳投标保证金；</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2）本项目对符合财政扶持政策的中小企业（小型、微型）、监狱企业、残疾人福利性单位给予价格优惠扶持，执行节能产品政府强制采购和优先采购政策，执行环境标志产品政府优先采购政策，详见招标文件相关政府采购相关政策说明部分；</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3）根据《关于规范政府采购供应商资格设定及资格审查的通知（浙财采监【2013】24号）》第六条的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（4）本项目依据《浙江省政府采购项目电子交易管理暂行办法》，通过“政府采购云平台”（网址： www.zcygov.cn ）实行电子交易（在线投标响应）。潜在供应商在参与本项目投标前应当完成“政府采购云平台”的账号注册、身份认证（CA 数字证书申领）、“政采云电子交易客户端”下载安装，相关操作指南参考如下：</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a.供应商注册（入驻）：https://middle.zcygov.cn/v-settle-front/registry；</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b.浙江省“电子交易/不见面开评标”学习专题（网址https://edu.zcygov.cn/luban/e-biding）</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c.“政府采购云平台”服务热线电话：400-881-7190。</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5）本项目执行《温州市财政局关于温州市政府采购支持中小企业信用融资的通知》（温财采〔2020〕3号）文件，投标人若有融资意向，可直接登录http://jinrong.zcygov.cn，查看信用融资政策文件及各相关银行服务方案，也可直接向各银行咨询相关业务。  </w:t>
      </w:r>
    </w:p>
    <w:p>
      <w:pPr>
        <w:pStyle w:val="35"/>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42"/>
          <w:rFonts w:ascii="黑体" w:hAnsi="宋体" w:eastAsia="黑体" w:cs="黑体"/>
          <w:i w:val="0"/>
          <w:iCs w:val="0"/>
          <w:caps w:val="0"/>
          <w:color w:val="000000"/>
          <w:spacing w:val="0"/>
          <w:sz w:val="27"/>
          <w:szCs w:val="27"/>
        </w:rPr>
        <w:t>七、对本次采购提出询问、质疑、投诉，请按以下方式联系</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1.采购人信息</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称：中共龙港市委政法委员会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址：龙港市委政法委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项目联系人（询问）：杨女士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项目联系方式（询问）：13695736988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质疑联系人：杨女士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质疑联系方式：13695736988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称：浙江建安工程管理有限公司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址：龙港市华鸿中央公园6栋2单元404室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项目联系人（询问）：郭永祥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项目联系方式（询问）：13656500633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质疑联系人：顾家乐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质疑联系方式：0577-64795111  　　　　　　</w:t>
      </w: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3.</w:t>
      </w:r>
      <w:r>
        <w:rPr>
          <w:rStyle w:val="48"/>
          <w:rFonts w:hint="eastAsia" w:ascii="仿宋" w:hAnsi="仿宋" w:eastAsia="仿宋" w:cs="仿宋"/>
          <w:i w:val="0"/>
          <w:iCs w:val="0"/>
          <w:caps w:val="0"/>
          <w:color w:val="000000"/>
          <w:spacing w:val="0"/>
          <w:sz w:val="27"/>
          <w:szCs w:val="27"/>
        </w:rPr>
        <w:t>同级政府采购监督管理部门</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名    称：龙港市财政局财政监督科</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    址：龙港市龙港大道与西五街交叉路口</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传    真：</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联 系 人：陈先生</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监督投诉电话：0577-68081810</w:t>
      </w:r>
    </w:p>
    <w:p>
      <w:pPr>
        <w:keepNext w:val="0"/>
        <w:keepLines w:val="0"/>
        <w:widowControl/>
        <w:suppressLineNumbers w:val="0"/>
        <w:spacing w:line="300" w:lineRule="atLeast"/>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7"/>
          <w:szCs w:val="27"/>
          <w:lang w:val="en-US" w:eastAsia="zh-CN" w:bidi="ar"/>
        </w:rPr>
        <w:t> </w:t>
      </w:r>
      <w:r>
        <w:rPr>
          <w:rFonts w:hint="eastAsia" w:ascii="仿宋" w:hAnsi="仿宋" w:eastAsia="仿宋" w:cs="仿宋"/>
          <w:i w:val="0"/>
          <w:iCs w:val="0"/>
          <w:caps w:val="0"/>
          <w:color w:val="000000"/>
          <w:spacing w:val="0"/>
          <w:kern w:val="0"/>
          <w:sz w:val="24"/>
          <w:szCs w:val="24"/>
          <w:lang w:val="en-US" w:eastAsia="zh-CN" w:bidi="ar"/>
        </w:rPr>
        <w:t>           </w:t>
      </w:r>
    </w:p>
    <w:p>
      <w:pPr>
        <w:pStyle w:val="35"/>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4"/>
          <w:szCs w:val="24"/>
        </w:rPr>
        <w:t>         </w:t>
      </w:r>
    </w:p>
    <w:p>
      <w:pPr>
        <w:pStyle w:val="35"/>
        <w:keepNext w:val="0"/>
        <w:keepLines w:val="0"/>
        <w:widowControl/>
        <w:suppressLineNumbers w:val="0"/>
        <w:spacing w:before="75" w:beforeAutospacing="0" w:after="75" w:afterAutospacing="0"/>
        <w:ind w:left="0" w:right="0"/>
      </w:pP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若对项目采购电子交易系统操作有疑问，可登录政采云（https://www.zcygov.cn/），点击右侧咨询小采，获取采小蜜智能服务管家帮助，或拨打政采云服务热线95763获取热线服务帮助。       </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lang w:val="en-US" w:eastAsia="zh-CN" w:bidi="ar"/>
        </w:rPr>
        <w:t>CA问题联系电话（人工）：汇信CA 400-888-4636；天谷CA 400-087-8198。</w:t>
      </w:r>
    </w:p>
    <w:p>
      <w:pPr>
        <w:keepNext w:val="0"/>
        <w:keepLines w:val="0"/>
        <w:widowControl/>
        <w:suppressLineNumbers w:val="0"/>
        <w:ind w:left="0" w:firstLine="0"/>
        <w:jc w:val="left"/>
        <w:rPr>
          <w:rFonts w:hint="eastAsia" w:ascii="仿宋" w:hAnsi="仿宋" w:eastAsia="仿宋" w:cs="仿宋"/>
          <w:i w:val="0"/>
          <w:iCs w:val="0"/>
          <w:caps w:val="0"/>
          <w:color w:val="000000"/>
          <w:spacing w:val="0"/>
          <w:sz w:val="24"/>
          <w:szCs w:val="24"/>
        </w:rPr>
      </w:pPr>
    </w:p>
    <w:p>
      <w:pPr>
        <w:spacing w:before="80" w:after="80" w:line="480" w:lineRule="auto"/>
        <w:ind w:right="80" w:firstLine="440" w:firstLineChars="200"/>
        <w:rPr>
          <w:rFonts w:ascii="宋体" w:hAnsi="宋体" w:cs="宋体"/>
          <w:color w:val="auto"/>
          <w:kern w:val="0"/>
          <w:sz w:val="22"/>
          <w:szCs w:val="22"/>
          <w:highlight w:val="none"/>
        </w:rPr>
      </w:pPr>
    </w:p>
    <w:p>
      <w:pPr>
        <w:jc w:val="center"/>
        <w:rPr>
          <w:rFonts w:ascii="宋体" w:hAnsi="宋体"/>
          <w:b/>
          <w:bCs/>
          <w:color w:val="auto"/>
          <w:sz w:val="36"/>
          <w:szCs w:val="36"/>
          <w:highlight w:val="none"/>
        </w:rPr>
      </w:pPr>
      <w:r>
        <w:rPr>
          <w:rFonts w:hint="eastAsia" w:ascii="宋体" w:hAnsi="宋体"/>
          <w:b/>
          <w:bCs/>
          <w:color w:val="auto"/>
          <w:sz w:val="36"/>
          <w:szCs w:val="36"/>
          <w:highlight w:val="none"/>
        </w:rPr>
        <w:t>投 标 须 知 前 附 表</w:t>
      </w:r>
    </w:p>
    <w:p>
      <w:pPr>
        <w:spacing w:line="44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经批准，</w:t>
      </w:r>
      <w:r>
        <w:rPr>
          <w:rFonts w:hint="eastAsia" w:ascii="宋体" w:hAnsi="宋体"/>
          <w:color w:val="auto"/>
          <w:sz w:val="22"/>
          <w:szCs w:val="22"/>
          <w:highlight w:val="none"/>
          <w:lang w:eastAsia="zh-CN"/>
        </w:rPr>
        <w:t>浙江建安工程管理有限公司</w:t>
      </w:r>
      <w:r>
        <w:rPr>
          <w:rFonts w:hint="eastAsia" w:ascii="宋体" w:hAnsi="宋体"/>
          <w:color w:val="auto"/>
          <w:sz w:val="22"/>
          <w:szCs w:val="22"/>
          <w:highlight w:val="none"/>
        </w:rPr>
        <w:t>对</w:t>
      </w:r>
      <w:r>
        <w:rPr>
          <w:rFonts w:hint="eastAsia" w:ascii="宋体" w:hAnsi="宋体"/>
          <w:b/>
          <w:color w:val="auto"/>
          <w:sz w:val="22"/>
          <w:szCs w:val="22"/>
          <w:highlight w:val="none"/>
          <w:lang w:eastAsia="zh-CN"/>
        </w:rPr>
        <w:t>龙港市“龙易网-网格精准化智引和标准化运行”系统建设项目</w:t>
      </w:r>
      <w:r>
        <w:rPr>
          <w:rFonts w:hint="eastAsia" w:ascii="宋体" w:hAnsi="宋体"/>
          <w:color w:val="auto"/>
          <w:sz w:val="22"/>
          <w:szCs w:val="22"/>
          <w:highlight w:val="none"/>
        </w:rPr>
        <w:t>进行公开招标，我们现通知贵公司（企业）参与投标，并请按招标文件的要求认真准备好投标文件，按时进行线上电子投标。</w:t>
      </w:r>
    </w:p>
    <w:tbl>
      <w:tblPr>
        <w:tblStyle w:val="39"/>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s="新宋体"/>
                <w:color w:val="auto"/>
                <w:kern w:val="0"/>
                <w:sz w:val="22"/>
                <w:szCs w:val="22"/>
                <w:highlight w:val="none"/>
                <w:shd w:val="clear" w:color="auto" w:fill="auto"/>
              </w:rPr>
              <w:t>项目名称及</w:t>
            </w:r>
            <w:r>
              <w:rPr>
                <w:rFonts w:hint="eastAsia" w:ascii="宋体" w:hAnsi="宋体"/>
                <w:color w:val="auto"/>
                <w:sz w:val="22"/>
                <w:szCs w:val="22"/>
                <w:highlight w:val="none"/>
                <w:shd w:val="clear" w:color="auto" w:fill="auto"/>
              </w:rPr>
              <w:t>招标编号</w:t>
            </w:r>
          </w:p>
        </w:tc>
        <w:tc>
          <w:tcPr>
            <w:tcW w:w="7708" w:type="dxa"/>
            <w:tcBorders>
              <w:top w:val="double" w:color="auto" w:sz="4" w:space="0"/>
              <w:right w:val="double" w:color="auto" w:sz="4" w:space="0"/>
            </w:tcBorders>
            <w:vAlign w:val="center"/>
          </w:tcPr>
          <w:p>
            <w:pPr>
              <w:spacing w:line="360" w:lineRule="auto"/>
              <w:rPr>
                <w:rFonts w:hint="eastAsia" w:ascii="宋体" w:hAnsi="宋体" w:eastAsia="宋体" w:cs="新宋体"/>
                <w:bCs/>
                <w:color w:val="auto"/>
                <w:kern w:val="0"/>
                <w:sz w:val="22"/>
                <w:szCs w:val="22"/>
                <w:highlight w:val="none"/>
                <w:shd w:val="clear" w:color="auto" w:fill="auto"/>
                <w:lang w:eastAsia="zh-CN"/>
              </w:rPr>
            </w:pPr>
            <w:r>
              <w:rPr>
                <w:rFonts w:hint="eastAsia" w:ascii="宋体" w:hAnsi="宋体" w:cs="新宋体"/>
                <w:bCs/>
                <w:color w:val="auto"/>
                <w:kern w:val="0"/>
                <w:sz w:val="22"/>
                <w:szCs w:val="22"/>
                <w:highlight w:val="none"/>
                <w:shd w:val="clear" w:color="auto" w:fill="auto"/>
              </w:rPr>
              <w:t>项目名称：</w:t>
            </w:r>
            <w:r>
              <w:rPr>
                <w:rFonts w:hint="eastAsia" w:ascii="宋体" w:hAnsi="宋体" w:cs="新宋体"/>
                <w:bCs/>
                <w:color w:val="auto"/>
                <w:kern w:val="0"/>
                <w:sz w:val="22"/>
                <w:szCs w:val="22"/>
                <w:highlight w:val="none"/>
                <w:shd w:val="clear" w:color="auto" w:fill="auto"/>
                <w:lang w:eastAsia="zh-CN"/>
              </w:rPr>
              <w:t>龙港市“龙易网-网格精准化智引和标准化运行”系统建设项目</w:t>
            </w:r>
          </w:p>
          <w:p>
            <w:pPr>
              <w:adjustRightInd w:val="0"/>
              <w:snapToGrid w:val="0"/>
              <w:spacing w:line="360" w:lineRule="auto"/>
              <w:rPr>
                <w:rFonts w:hint="eastAsia" w:ascii="宋体" w:hAnsi="宋体" w:eastAsia="宋体"/>
                <w:color w:val="auto"/>
                <w:sz w:val="22"/>
                <w:szCs w:val="22"/>
                <w:highlight w:val="none"/>
                <w:shd w:val="clear" w:color="auto" w:fill="auto"/>
                <w:lang w:eastAsia="zh-CN"/>
              </w:rPr>
            </w:pPr>
            <w:r>
              <w:rPr>
                <w:rFonts w:hint="eastAsia" w:ascii="宋体" w:hAnsi="宋体" w:cs="新宋体"/>
                <w:bCs/>
                <w:color w:val="auto"/>
                <w:kern w:val="0"/>
                <w:sz w:val="22"/>
                <w:szCs w:val="22"/>
                <w:highlight w:val="none"/>
                <w:shd w:val="clear" w:color="auto" w:fill="auto"/>
              </w:rPr>
              <w:t>项目编号：</w:t>
            </w:r>
            <w:r>
              <w:rPr>
                <w:rFonts w:hint="eastAsia" w:ascii="宋体" w:hAnsi="宋体" w:cs="新宋体"/>
                <w:bCs/>
                <w:color w:val="auto"/>
                <w:kern w:val="0"/>
                <w:sz w:val="22"/>
                <w:szCs w:val="22"/>
                <w:highlight w:val="none"/>
                <w:shd w:val="clear" w:color="auto" w:fill="auto"/>
                <w:lang w:eastAsia="zh-CN"/>
              </w:rPr>
              <w:t xml:space="preserve">   </w:t>
            </w:r>
            <w:r>
              <w:rPr>
                <w:rFonts w:hint="eastAsia" w:cs="宋体" w:asciiTheme="minorEastAsia" w:hAnsiTheme="minorEastAsia" w:eastAsiaTheme="minorEastAsia"/>
                <w:bCs/>
                <w:color w:val="auto"/>
                <w:kern w:val="0"/>
                <w:sz w:val="22"/>
                <w:szCs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招标内容</w:t>
            </w:r>
          </w:p>
        </w:tc>
        <w:tc>
          <w:tcPr>
            <w:tcW w:w="7708" w:type="dxa"/>
            <w:tcBorders>
              <w:right w:val="double" w:color="auto" w:sz="4" w:space="0"/>
            </w:tcBorders>
            <w:vAlign w:val="center"/>
          </w:tcPr>
          <w:p>
            <w:pPr>
              <w:adjustRightInd w:val="0"/>
              <w:snapToGrid w:val="0"/>
              <w:spacing w:line="360" w:lineRule="auto"/>
              <w:rPr>
                <w:rFonts w:hint="eastAsia" w:ascii="宋体" w:hAnsi="宋体" w:eastAsia="宋体"/>
                <w:color w:val="auto"/>
                <w:spacing w:val="-4"/>
                <w:sz w:val="22"/>
                <w:szCs w:val="22"/>
                <w:highlight w:val="none"/>
                <w:shd w:val="clear" w:color="auto" w:fill="auto"/>
                <w:lang w:eastAsia="zh-CN"/>
              </w:rPr>
            </w:pPr>
            <w:r>
              <w:rPr>
                <w:rFonts w:hint="eastAsia" w:ascii="宋体" w:hAnsi="宋体"/>
                <w:color w:val="auto"/>
                <w:spacing w:val="-4"/>
                <w:sz w:val="22"/>
                <w:szCs w:val="22"/>
                <w:highlight w:val="none"/>
                <w:shd w:val="clear" w:color="auto" w:fill="auto"/>
                <w:lang w:eastAsia="zh-CN"/>
              </w:rPr>
              <w:t>龙港市“龙易网-网格精准化智引和标准化运行”系统建设项目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资金来源</w:t>
            </w:r>
          </w:p>
        </w:tc>
        <w:tc>
          <w:tcPr>
            <w:tcW w:w="7708" w:type="dxa"/>
            <w:tcBorders>
              <w:right w:val="double" w:color="auto" w:sz="4" w:space="0"/>
            </w:tcBorders>
            <w:vAlign w:val="center"/>
          </w:tcPr>
          <w:p>
            <w:pPr>
              <w:adjustRightInd w:val="0"/>
              <w:snapToGrid w:val="0"/>
              <w:spacing w:line="360" w:lineRule="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采购</w:t>
            </w:r>
            <w:r>
              <w:rPr>
                <w:rFonts w:hint="eastAsia" w:ascii="宋体" w:hAnsi="宋体"/>
                <w:color w:val="auto"/>
                <w:sz w:val="22"/>
                <w:szCs w:val="22"/>
                <w:highlight w:val="none"/>
                <w:shd w:val="clear" w:color="auto" w:fill="auto"/>
                <w:lang w:val="en-US" w:eastAsia="zh-CN"/>
              </w:rPr>
              <w:t>最高限价</w:t>
            </w:r>
          </w:p>
        </w:tc>
        <w:tc>
          <w:tcPr>
            <w:tcW w:w="7708" w:type="dxa"/>
            <w:tcBorders>
              <w:right w:val="double" w:color="auto" w:sz="4" w:space="0"/>
            </w:tcBorders>
            <w:vAlign w:val="center"/>
          </w:tcPr>
          <w:p>
            <w:pPr>
              <w:spacing w:line="360" w:lineRule="auto"/>
              <w:rPr>
                <w:b/>
                <w:color w:val="auto"/>
                <w:sz w:val="22"/>
                <w:szCs w:val="22"/>
                <w:highlight w:val="none"/>
                <w:shd w:val="clear" w:color="auto" w:fill="auto"/>
              </w:rPr>
            </w:pPr>
            <w:r>
              <w:rPr>
                <w:rFonts w:hint="eastAsia"/>
                <w:b/>
                <w:color w:val="auto"/>
                <w:sz w:val="22"/>
                <w:szCs w:val="22"/>
                <w:highlight w:val="none"/>
                <w:shd w:val="clear" w:color="auto" w:fill="auto"/>
              </w:rPr>
              <w:t>▲本项目采购</w:t>
            </w:r>
            <w:r>
              <w:rPr>
                <w:rFonts w:hint="eastAsia"/>
                <w:b/>
                <w:color w:val="auto"/>
                <w:sz w:val="22"/>
                <w:szCs w:val="22"/>
                <w:highlight w:val="none"/>
                <w:shd w:val="clear" w:color="auto" w:fill="auto"/>
                <w:lang w:val="en-US" w:eastAsia="zh-CN"/>
              </w:rPr>
              <w:t>最高限价</w:t>
            </w:r>
            <w:r>
              <w:rPr>
                <w:rFonts w:hint="eastAsia"/>
                <w:b/>
                <w:color w:val="auto"/>
                <w:sz w:val="22"/>
                <w:szCs w:val="22"/>
                <w:highlight w:val="none"/>
                <w:shd w:val="clear" w:color="auto" w:fill="auto"/>
              </w:rPr>
              <w:t xml:space="preserve">为¥ </w:t>
            </w:r>
            <w:r>
              <w:rPr>
                <w:rFonts w:hint="eastAsia"/>
                <w:b/>
                <w:color w:val="auto"/>
                <w:sz w:val="22"/>
                <w:szCs w:val="22"/>
                <w:highlight w:val="none"/>
                <w:shd w:val="clear" w:color="auto" w:fill="auto"/>
                <w:lang w:eastAsia="zh-CN"/>
              </w:rPr>
              <w:t>1815100</w:t>
            </w:r>
            <w:r>
              <w:rPr>
                <w:rFonts w:hint="eastAsia"/>
                <w:b/>
                <w:color w:val="auto"/>
                <w:sz w:val="22"/>
                <w:szCs w:val="22"/>
                <w:highlight w:val="none"/>
                <w:shd w:val="clear" w:color="auto" w:fill="auto"/>
              </w:rPr>
              <w:t>元；（供应商报价超出采购</w:t>
            </w:r>
            <w:r>
              <w:rPr>
                <w:rFonts w:hint="eastAsia"/>
                <w:b/>
                <w:color w:val="auto"/>
                <w:sz w:val="22"/>
                <w:szCs w:val="22"/>
                <w:highlight w:val="none"/>
                <w:shd w:val="clear" w:color="auto" w:fill="auto"/>
                <w:lang w:val="en-US" w:eastAsia="zh-CN"/>
              </w:rPr>
              <w:t>最高限价</w:t>
            </w:r>
            <w:r>
              <w:rPr>
                <w:rFonts w:hint="eastAsia"/>
                <w:b/>
                <w:color w:val="auto"/>
                <w:sz w:val="22"/>
                <w:szCs w:val="22"/>
                <w:highlight w:val="none"/>
                <w:shd w:val="clear" w:color="auto" w:fill="auto"/>
              </w:rPr>
              <w:t>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招标方式</w:t>
            </w:r>
          </w:p>
        </w:tc>
        <w:tc>
          <w:tcPr>
            <w:tcW w:w="7708" w:type="dxa"/>
            <w:tcBorders>
              <w:right w:val="double" w:color="auto" w:sz="4" w:space="0"/>
            </w:tcBorders>
            <w:vAlign w:val="center"/>
          </w:tcPr>
          <w:p>
            <w:pPr>
              <w:adjustRightInd w:val="0"/>
              <w:snapToGrid w:val="0"/>
              <w:spacing w:line="360" w:lineRule="auto"/>
              <w:rPr>
                <w:rFonts w:hint="eastAsia" w:ascii="宋体" w:hAnsi="宋体" w:eastAsia="宋体"/>
                <w:color w:val="auto"/>
                <w:sz w:val="22"/>
                <w:szCs w:val="22"/>
                <w:highlight w:val="none"/>
                <w:shd w:val="clear" w:color="auto" w:fill="auto"/>
                <w:lang w:val="en-US" w:eastAsia="zh-CN"/>
              </w:rPr>
            </w:pPr>
            <w:r>
              <w:rPr>
                <w:rFonts w:hint="eastAsia" w:ascii="宋体" w:hAnsi="宋体"/>
                <w:color w:val="auto"/>
                <w:sz w:val="22"/>
                <w:szCs w:val="22"/>
                <w:highlight w:val="none"/>
                <w:shd w:val="clear" w:color="auto" w:fill="auto"/>
              </w:rPr>
              <w:t>公开招标</w:t>
            </w:r>
            <w:r>
              <w:rPr>
                <w:rFonts w:hint="eastAsia" w:ascii="宋体" w:hAnsi="宋体"/>
                <w:color w:val="auto"/>
                <w:sz w:val="22"/>
                <w:szCs w:val="22"/>
                <w:highlight w:val="none"/>
                <w:shd w:val="clear" w:color="auto" w:fill="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60" w:lineRule="auto"/>
              <w:jc w:val="center"/>
              <w:rPr>
                <w:rFonts w:ascii="宋体" w:hAnsi="宋体" w:cs="宋体"/>
                <w:b/>
                <w:bCs/>
                <w:color w:val="auto"/>
                <w:sz w:val="22"/>
                <w:highlight w:val="none"/>
                <w:shd w:val="clear" w:color="auto" w:fill="auto"/>
              </w:rPr>
            </w:pPr>
            <w:r>
              <w:rPr>
                <w:rFonts w:hint="eastAsia" w:ascii="宋体" w:hAnsi="宋体"/>
                <w:color w:val="auto"/>
                <w:sz w:val="22"/>
                <w:highlight w:val="none"/>
                <w:shd w:val="clear" w:color="auto" w:fill="auto"/>
              </w:rPr>
              <w:t>采购类型</w:t>
            </w:r>
          </w:p>
        </w:tc>
        <w:tc>
          <w:tcPr>
            <w:tcW w:w="7708" w:type="dxa"/>
            <w:tcBorders>
              <w:right w:val="double" w:color="auto" w:sz="4" w:space="0"/>
            </w:tcBorders>
            <w:vAlign w:val="center"/>
          </w:tcPr>
          <w:p>
            <w:pPr>
              <w:adjustRightInd w:val="0"/>
              <w:snapToGrid w:val="0"/>
              <w:spacing w:line="360" w:lineRule="auto"/>
              <w:rPr>
                <w:rFonts w:ascii="宋体" w:hAnsi="宋体" w:cs="宋体"/>
                <w:bCs/>
                <w:color w:val="auto"/>
                <w:sz w:val="22"/>
                <w:highlight w:val="none"/>
                <w:shd w:val="clear" w:color="auto" w:fill="auto"/>
              </w:rPr>
            </w:pPr>
            <w:r>
              <w:rPr>
                <w:rFonts w:hint="eastAsia" w:ascii="宋体" w:hAnsi="宋体"/>
                <w:color w:val="auto"/>
                <w:sz w:val="22"/>
                <w:highlight w:val="none"/>
                <w:shd w:val="clear" w:color="auto" w:fill="auto"/>
              </w:rPr>
              <w:fldChar w:fldCharType="begin"/>
            </w:r>
            <w:r>
              <w:rPr>
                <w:rFonts w:hint="eastAsia" w:ascii="宋体" w:hAnsi="宋体"/>
                <w:color w:val="auto"/>
                <w:sz w:val="22"/>
                <w:highlight w:val="none"/>
                <w:shd w:val="clear" w:color="auto" w:fill="auto"/>
              </w:rPr>
              <w:instrText xml:space="preserve"> eq \o\ac(□)</w:instrText>
            </w:r>
            <w:r>
              <w:rPr>
                <w:rFonts w:hint="eastAsia" w:ascii="宋体" w:hAnsi="宋体"/>
                <w:color w:val="auto"/>
                <w:sz w:val="22"/>
                <w:highlight w:val="none"/>
                <w:shd w:val="clear" w:color="auto" w:fill="auto"/>
              </w:rPr>
              <w:fldChar w:fldCharType="end"/>
            </w:r>
            <w:r>
              <w:rPr>
                <w:rFonts w:hint="eastAsia" w:ascii="宋体" w:hAnsi="宋体"/>
                <w:color w:val="auto"/>
                <w:sz w:val="22"/>
                <w:highlight w:val="none"/>
                <w:shd w:val="clear" w:color="auto" w:fill="auto"/>
              </w:rPr>
              <w:t xml:space="preserve">货物类       </w:t>
            </w:r>
            <w:r>
              <w:rPr>
                <w:rFonts w:hint="eastAsia" w:ascii="宋体" w:hAnsi="宋体"/>
                <w:color w:val="auto"/>
                <w:sz w:val="22"/>
                <w:highlight w:val="none"/>
                <w:shd w:val="clear" w:color="auto" w:fill="auto"/>
              </w:rPr>
              <w:fldChar w:fldCharType="begin"/>
            </w:r>
            <w:r>
              <w:rPr>
                <w:rFonts w:hint="eastAsia" w:ascii="宋体" w:hAnsi="宋体"/>
                <w:color w:val="auto"/>
                <w:sz w:val="22"/>
                <w:highlight w:val="none"/>
                <w:shd w:val="clear" w:color="auto" w:fill="auto"/>
              </w:rPr>
              <w:instrText xml:space="preserve"> eq \o\ac(□,√)</w:instrText>
            </w:r>
            <w:r>
              <w:rPr>
                <w:rFonts w:hint="eastAsia" w:ascii="宋体" w:hAnsi="宋体"/>
                <w:color w:val="auto"/>
                <w:sz w:val="22"/>
                <w:highlight w:val="none"/>
                <w:shd w:val="clear" w:color="auto" w:fill="auto"/>
              </w:rPr>
              <w:fldChar w:fldCharType="end"/>
            </w:r>
            <w:r>
              <w:rPr>
                <w:rFonts w:hint="eastAsia" w:ascii="宋体" w:hAnsi="宋体"/>
                <w:color w:val="auto"/>
                <w:sz w:val="22"/>
                <w:highlight w:val="none"/>
                <w:shd w:val="clear" w:color="auto" w:fill="auto"/>
              </w:rPr>
              <w:t xml:space="preserve">服务类        </w:t>
            </w:r>
            <w:r>
              <w:rPr>
                <w:rFonts w:hint="eastAsia" w:ascii="宋体" w:hAnsi="宋体"/>
                <w:color w:val="auto"/>
                <w:sz w:val="22"/>
                <w:highlight w:val="none"/>
                <w:shd w:val="clear" w:color="auto" w:fill="auto"/>
              </w:rPr>
              <w:fldChar w:fldCharType="begin"/>
            </w:r>
            <w:r>
              <w:rPr>
                <w:rFonts w:hint="eastAsia" w:ascii="宋体" w:hAnsi="宋体"/>
                <w:color w:val="auto"/>
                <w:sz w:val="22"/>
                <w:highlight w:val="none"/>
                <w:shd w:val="clear" w:color="auto" w:fill="auto"/>
              </w:rPr>
              <w:instrText xml:space="preserve"> eq \o\ac(□)</w:instrText>
            </w:r>
            <w:r>
              <w:rPr>
                <w:rFonts w:hint="eastAsia" w:ascii="宋体" w:hAnsi="宋体"/>
                <w:color w:val="auto"/>
                <w:sz w:val="22"/>
                <w:highlight w:val="none"/>
                <w:shd w:val="clear" w:color="auto" w:fill="auto"/>
              </w:rPr>
              <w:fldChar w:fldCharType="end"/>
            </w:r>
            <w:r>
              <w:rPr>
                <w:rFonts w:hint="eastAsia" w:ascii="宋体" w:hAnsi="宋体"/>
                <w:color w:val="auto"/>
                <w:sz w:val="22"/>
                <w:highlight w:val="none"/>
                <w:shd w:val="clear" w:color="auto" w:fill="auto"/>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评标办法</w:t>
            </w:r>
          </w:p>
        </w:tc>
        <w:tc>
          <w:tcPr>
            <w:tcW w:w="7708" w:type="dxa"/>
            <w:tcBorders>
              <w:right w:val="double" w:color="auto" w:sz="4" w:space="0"/>
            </w:tcBorders>
            <w:vAlign w:val="center"/>
          </w:tcPr>
          <w:p>
            <w:pPr>
              <w:adjustRightInd w:val="0"/>
              <w:snapToGrid w:val="0"/>
              <w:spacing w:line="360" w:lineRule="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投标有效期</w:t>
            </w:r>
          </w:p>
        </w:tc>
        <w:tc>
          <w:tcPr>
            <w:tcW w:w="7708" w:type="dxa"/>
            <w:tcBorders>
              <w:right w:val="double" w:color="auto" w:sz="4" w:space="0"/>
            </w:tcBorders>
            <w:vAlign w:val="center"/>
          </w:tcPr>
          <w:p>
            <w:pPr>
              <w:adjustRightInd w:val="0"/>
              <w:snapToGrid w:val="0"/>
              <w:spacing w:line="360" w:lineRule="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360" w:lineRule="auto"/>
              <w:jc w:val="center"/>
              <w:rPr>
                <w:rFonts w:ascii="宋体" w:hAnsi="宋体" w:cs="Arial"/>
                <w:color w:val="auto"/>
                <w:sz w:val="22"/>
                <w:highlight w:val="none"/>
                <w:shd w:val="clear" w:color="auto" w:fill="auto"/>
              </w:rPr>
            </w:pPr>
            <w:r>
              <w:rPr>
                <w:rFonts w:hint="eastAsia" w:ascii="宋体" w:hAnsi="宋体" w:cs="hakuyoxingshu7000"/>
                <w:bCs/>
                <w:color w:val="auto"/>
                <w:sz w:val="22"/>
                <w:szCs w:val="22"/>
                <w:highlight w:val="none"/>
                <w:shd w:val="clear" w:color="auto" w:fill="auto"/>
              </w:rPr>
              <w:t>▲</w:t>
            </w:r>
            <w:r>
              <w:rPr>
                <w:rFonts w:hint="eastAsia" w:ascii="宋体" w:hAnsi="宋体" w:cs="新宋体"/>
                <w:b/>
                <w:color w:val="auto"/>
                <w:kern w:val="0"/>
                <w:sz w:val="22"/>
                <w:szCs w:val="22"/>
                <w:highlight w:val="none"/>
                <w:u w:val="single"/>
                <w:shd w:val="clear" w:color="auto" w:fill="auto"/>
              </w:rPr>
              <w:t>投标人资格要求</w:t>
            </w:r>
          </w:p>
        </w:tc>
        <w:tc>
          <w:tcPr>
            <w:tcW w:w="7708" w:type="dxa"/>
            <w:tcBorders>
              <w:right w:val="double" w:color="auto" w:sz="4" w:space="0"/>
            </w:tcBorders>
            <w:vAlign w:val="center"/>
          </w:tcPr>
          <w:p>
            <w:pPr>
              <w:pStyle w:val="4"/>
              <w:spacing w:line="360" w:lineRule="auto"/>
              <w:rPr>
                <w:rFonts w:ascii="宋体" w:hAnsi="宋体" w:cs="hakuyoxingshu7000"/>
                <w:bCs/>
                <w:color w:val="auto"/>
                <w:kern w:val="0"/>
                <w:sz w:val="22"/>
                <w:szCs w:val="22"/>
                <w:highlight w:val="none"/>
                <w:shd w:val="clear" w:color="auto" w:fill="auto"/>
              </w:rPr>
            </w:pPr>
            <w:r>
              <w:rPr>
                <w:rFonts w:hint="eastAsia" w:ascii="宋体" w:hAnsi="宋体" w:cs="hakuyoxingshu7000"/>
                <w:bCs/>
                <w:color w:val="auto"/>
                <w:kern w:val="0"/>
                <w:sz w:val="22"/>
                <w:szCs w:val="22"/>
                <w:highlight w:val="none"/>
                <w:shd w:val="clear" w:color="auto" w:fill="auto"/>
              </w:rPr>
              <w:t>1.满足《中华人民共和国政府采购法》第二十二条的规定；</w:t>
            </w:r>
            <w:r>
              <w:rPr>
                <w:rFonts w:ascii="宋体" w:hAnsi="宋体"/>
                <w:color w:val="auto"/>
                <w:sz w:val="22"/>
                <w:szCs w:val="22"/>
                <w:highlight w:val="none"/>
                <w:shd w:val="clear" w:color="auto" w:fill="auto"/>
              </w:rPr>
              <w:t>未被“信用中国”（www.creditchina.gov.cn)、中国政府采购网（www.ccgp.gov.cn）列入失信被执行人、重大税收违法案件当事人名单、政府采购严重违法失信行为记录名单。</w:t>
            </w:r>
          </w:p>
          <w:p>
            <w:pPr>
              <w:pStyle w:val="4"/>
              <w:spacing w:line="360" w:lineRule="auto"/>
              <w:rPr>
                <w:rFonts w:ascii="宋体" w:hAnsi="宋体" w:cs="hakuyoxingshu7000"/>
                <w:bCs/>
                <w:color w:val="auto"/>
                <w:kern w:val="0"/>
                <w:sz w:val="22"/>
                <w:szCs w:val="22"/>
                <w:highlight w:val="none"/>
                <w:shd w:val="clear" w:color="auto" w:fill="auto"/>
              </w:rPr>
            </w:pPr>
            <w:r>
              <w:rPr>
                <w:rFonts w:hint="eastAsia" w:ascii="宋体" w:hAnsi="宋体" w:cs="hakuyoxingshu7000"/>
                <w:bCs/>
                <w:color w:val="auto"/>
                <w:kern w:val="0"/>
                <w:sz w:val="22"/>
                <w:szCs w:val="22"/>
                <w:highlight w:val="none"/>
                <w:shd w:val="clear" w:color="auto" w:fill="auto"/>
              </w:rPr>
              <w:t>2.落实政府采购政策需满足的资格要求：</w:t>
            </w:r>
            <w:r>
              <w:rPr>
                <w:rFonts w:hint="eastAsia" w:ascii="宋体" w:hAnsi="宋体"/>
                <w:color w:val="auto"/>
                <w:sz w:val="22"/>
                <w:szCs w:val="22"/>
                <w:highlight w:val="none"/>
                <w:shd w:val="clear" w:color="auto" w:fill="auto"/>
                <w:lang w:val="en-US" w:eastAsia="zh-CN"/>
              </w:rPr>
              <w:t>无</w:t>
            </w:r>
            <w:r>
              <w:rPr>
                <w:rFonts w:hint="eastAsia" w:ascii="宋体" w:hAnsi="宋体"/>
                <w:color w:val="auto"/>
                <w:sz w:val="22"/>
                <w:szCs w:val="22"/>
                <w:highlight w:val="none"/>
                <w:shd w:val="clear" w:color="auto" w:fill="auto"/>
                <w:lang w:eastAsia="zh-CN"/>
              </w:rPr>
              <w:t>。</w:t>
            </w:r>
            <w:r>
              <w:rPr>
                <w:rFonts w:hint="eastAsia" w:ascii="宋体" w:hAnsi="宋体" w:cs="hakuyoxingshu7000"/>
                <w:bCs/>
                <w:color w:val="auto"/>
                <w:kern w:val="0"/>
                <w:sz w:val="22"/>
                <w:szCs w:val="22"/>
                <w:highlight w:val="none"/>
                <w:shd w:val="clear" w:color="auto" w:fill="auto"/>
              </w:rPr>
              <w:t xml:space="preserve">  </w:t>
            </w:r>
          </w:p>
          <w:p>
            <w:pPr>
              <w:widowControl/>
              <w:spacing w:before="60" w:after="60" w:line="360" w:lineRule="auto"/>
              <w:ind w:right="60"/>
              <w:jc w:val="left"/>
              <w:rPr>
                <w:rFonts w:ascii="宋体" w:hAnsi="宋体" w:cs="Arial"/>
                <w:b/>
                <w:color w:val="auto"/>
                <w:sz w:val="22"/>
                <w:highlight w:val="none"/>
                <w:shd w:val="clear" w:color="auto" w:fill="auto"/>
              </w:rPr>
            </w:pPr>
            <w:r>
              <w:rPr>
                <w:rFonts w:hint="eastAsia" w:ascii="宋体" w:hAnsi="宋体" w:cs="hakuyoxingshu7000"/>
                <w:bCs/>
                <w:color w:val="auto"/>
                <w:kern w:val="0"/>
                <w:sz w:val="22"/>
                <w:szCs w:val="22"/>
                <w:highlight w:val="none"/>
                <w:shd w:val="clear" w:color="auto" w:fill="auto"/>
              </w:rPr>
              <w:t>3.本项目的特定资格要求：</w:t>
            </w:r>
            <w:r>
              <w:rPr>
                <w:rFonts w:hint="eastAsia" w:ascii="宋体" w:hAnsi="宋体" w:cs="宋体"/>
                <w:bCs/>
                <w:color w:val="auto"/>
                <w:kern w:val="0"/>
                <w:szCs w:val="21"/>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napToGrid w:val="0"/>
              <w:spacing w:line="400" w:lineRule="atLeast"/>
              <w:jc w:val="center"/>
              <w:rPr>
                <w:rFonts w:ascii="宋体" w:hAnsi="宋体" w:cs="Arial"/>
                <w:color w:val="auto"/>
                <w:sz w:val="22"/>
                <w:highlight w:val="none"/>
                <w:shd w:val="clear" w:color="auto" w:fill="auto"/>
              </w:rPr>
            </w:pPr>
            <w:r>
              <w:rPr>
                <w:rFonts w:hint="eastAsia" w:ascii="宋体" w:hAnsi="宋体" w:cs="宋体"/>
                <w:color w:val="auto"/>
                <w:sz w:val="22"/>
                <w:szCs w:val="22"/>
                <w:highlight w:val="none"/>
                <w:shd w:val="clear" w:color="auto" w:fill="auto"/>
                <w:lang w:val="en-US" w:eastAsia="zh-CN" w:bidi="ar"/>
              </w:rPr>
              <w:t>联合体</w:t>
            </w:r>
          </w:p>
        </w:tc>
        <w:tc>
          <w:tcPr>
            <w:tcW w:w="7708" w:type="dxa"/>
            <w:tcBorders>
              <w:right w:val="double" w:color="auto" w:sz="4" w:space="0"/>
            </w:tcBorders>
            <w:vAlign w:val="center"/>
          </w:tcPr>
          <w:p>
            <w:pPr>
              <w:snapToGrid w:val="0"/>
              <w:spacing w:line="296" w:lineRule="auto"/>
              <w:rPr>
                <w:rFonts w:ascii="宋体" w:hAnsi="宋体" w:cs="Arial"/>
                <w:b/>
                <w:color w:val="auto"/>
                <w:sz w:val="22"/>
                <w:highlight w:val="none"/>
                <w:shd w:val="clear" w:color="auto" w:fill="auto"/>
              </w:rPr>
            </w:pPr>
            <w:r>
              <w:rPr>
                <w:rFonts w:hint="eastAsia" w:ascii="宋体" w:hAnsi="宋体" w:cs="宋体"/>
                <w:color w:val="auto"/>
                <w:sz w:val="22"/>
                <w:szCs w:val="22"/>
                <w:highlight w:val="none"/>
                <w:shd w:val="clear" w:color="auto" w:fill="auto"/>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s="新宋体"/>
                <w:color w:val="auto"/>
                <w:kern w:val="0"/>
                <w:sz w:val="22"/>
                <w:szCs w:val="22"/>
                <w:highlight w:val="none"/>
                <w:shd w:val="clear" w:color="auto" w:fill="auto"/>
              </w:rPr>
            </w:pPr>
            <w:r>
              <w:rPr>
                <w:rFonts w:hint="eastAsia" w:ascii="宋体" w:hAnsi="宋体"/>
                <w:color w:val="auto"/>
                <w:sz w:val="22"/>
                <w:szCs w:val="22"/>
                <w:highlight w:val="none"/>
                <w:shd w:val="clear" w:color="auto" w:fill="auto"/>
              </w:rPr>
              <w:t>投标保证金</w:t>
            </w:r>
          </w:p>
        </w:tc>
        <w:tc>
          <w:tcPr>
            <w:tcW w:w="7708" w:type="dxa"/>
            <w:tcBorders>
              <w:right w:val="double" w:color="auto" w:sz="4" w:space="0"/>
            </w:tcBorders>
            <w:vAlign w:val="center"/>
          </w:tcPr>
          <w:p>
            <w:pPr>
              <w:adjustRightInd w:val="0"/>
              <w:snapToGrid w:val="0"/>
              <w:spacing w:line="360" w:lineRule="auto"/>
              <w:rPr>
                <w:rFonts w:ascii="宋体" w:hAnsi="宋体" w:cs="新宋体"/>
                <w:color w:val="auto"/>
                <w:kern w:val="0"/>
                <w:sz w:val="22"/>
                <w:szCs w:val="22"/>
                <w:highlight w:val="none"/>
                <w:shd w:val="clear" w:color="auto" w:fill="auto"/>
              </w:rPr>
            </w:pPr>
            <w:r>
              <w:rPr>
                <w:rFonts w:hint="eastAsia" w:ascii="宋体"/>
                <w:b/>
                <w:color w:val="auto"/>
                <w:sz w:val="22"/>
                <w:szCs w:val="22"/>
                <w:highlight w:val="none"/>
                <w:u w:val="single"/>
                <w:shd w:val="clear" w:color="auto" w:fill="auto"/>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s="新宋体"/>
                <w:color w:val="auto"/>
                <w:kern w:val="0"/>
                <w:sz w:val="22"/>
                <w:szCs w:val="22"/>
                <w:highlight w:val="none"/>
                <w:shd w:val="clear" w:color="auto" w:fill="auto"/>
              </w:rPr>
            </w:pPr>
            <w:r>
              <w:rPr>
                <w:rFonts w:hint="eastAsia" w:ascii="宋体" w:hAnsi="宋体"/>
                <w:bCs/>
                <w:color w:val="auto"/>
                <w:sz w:val="22"/>
                <w:szCs w:val="22"/>
                <w:highlight w:val="none"/>
                <w:shd w:val="clear" w:color="auto" w:fill="auto"/>
              </w:rPr>
              <w:t>投标截止与开标时间</w:t>
            </w:r>
          </w:p>
        </w:tc>
        <w:tc>
          <w:tcPr>
            <w:tcW w:w="7708" w:type="dxa"/>
            <w:tcBorders>
              <w:right w:val="double" w:color="auto" w:sz="4" w:space="0"/>
            </w:tcBorders>
            <w:vAlign w:val="center"/>
          </w:tcPr>
          <w:p>
            <w:pPr>
              <w:adjustRightInd w:val="0"/>
              <w:snapToGrid w:val="0"/>
              <w:spacing w:line="360" w:lineRule="auto"/>
              <w:rPr>
                <w:rFonts w:ascii="宋体" w:hAnsi="宋体" w:cs="新宋体"/>
                <w:color w:val="auto"/>
                <w:kern w:val="0"/>
                <w:sz w:val="22"/>
                <w:szCs w:val="22"/>
                <w:highlight w:val="none"/>
                <w:shd w:val="clear" w:color="auto" w:fill="auto"/>
              </w:rPr>
            </w:pPr>
            <w:r>
              <w:rPr>
                <w:rFonts w:hint="eastAsia" w:ascii="宋体" w:hAnsi="宋体" w:cs="宋体"/>
                <w:color w:val="auto"/>
                <w:kern w:val="0"/>
                <w:sz w:val="22"/>
                <w:szCs w:val="22"/>
                <w:highlight w:val="none"/>
                <w:shd w:val="clear" w:color="auto" w:fill="auto"/>
                <w:lang w:eastAsia="zh-CN"/>
              </w:rPr>
              <w:t>202</w:t>
            </w:r>
            <w:r>
              <w:rPr>
                <w:rFonts w:hint="eastAsia" w:ascii="宋体" w:hAnsi="宋体" w:cs="宋体"/>
                <w:color w:val="auto"/>
                <w:kern w:val="0"/>
                <w:sz w:val="22"/>
                <w:szCs w:val="22"/>
                <w:highlight w:val="none"/>
                <w:shd w:val="clear" w:color="auto" w:fill="auto"/>
                <w:lang w:val="en-US" w:eastAsia="zh-CN"/>
              </w:rPr>
              <w:t>4</w:t>
            </w:r>
            <w:r>
              <w:rPr>
                <w:rFonts w:hint="eastAsia" w:ascii="宋体" w:hAnsi="宋体" w:cs="宋体"/>
                <w:color w:val="auto"/>
                <w:kern w:val="0"/>
                <w:sz w:val="22"/>
                <w:szCs w:val="22"/>
                <w:highlight w:val="none"/>
                <w:shd w:val="clear" w:color="auto" w:fill="auto"/>
              </w:rPr>
              <w:t>年</w:t>
            </w:r>
            <w:r>
              <w:rPr>
                <w:rFonts w:hint="eastAsia" w:ascii="宋体" w:hAnsi="宋体" w:cs="宋体"/>
                <w:color w:val="auto"/>
                <w:kern w:val="0"/>
                <w:sz w:val="22"/>
                <w:szCs w:val="22"/>
                <w:highlight w:val="none"/>
                <w:shd w:val="clear" w:color="auto" w:fill="auto"/>
                <w:lang w:val="en-US" w:eastAsia="zh-CN"/>
              </w:rPr>
              <w:t>4</w:t>
            </w:r>
            <w:r>
              <w:rPr>
                <w:rFonts w:hint="eastAsia" w:ascii="宋体" w:hAnsi="宋体" w:eastAsia="宋体" w:cs="宋体"/>
                <w:color w:val="auto"/>
                <w:kern w:val="0"/>
                <w:sz w:val="22"/>
                <w:szCs w:val="22"/>
                <w:highlight w:val="none"/>
                <w:shd w:val="clear" w:color="auto" w:fill="auto"/>
              </w:rPr>
              <w:t>月</w:t>
            </w:r>
            <w:r>
              <w:rPr>
                <w:rFonts w:hint="eastAsia" w:ascii="宋体" w:hAnsi="宋体" w:cs="宋体"/>
                <w:color w:val="auto"/>
                <w:kern w:val="0"/>
                <w:sz w:val="22"/>
                <w:szCs w:val="22"/>
                <w:highlight w:val="none"/>
                <w:shd w:val="clear" w:color="auto" w:fill="auto"/>
                <w:lang w:val="en-US" w:eastAsia="zh-CN"/>
              </w:rPr>
              <w:t>19</w:t>
            </w:r>
            <w:bookmarkStart w:id="55" w:name="_GoBack"/>
            <w:bookmarkEnd w:id="55"/>
            <w:r>
              <w:rPr>
                <w:rFonts w:hint="eastAsia" w:ascii="宋体" w:hAnsi="宋体" w:eastAsia="宋体" w:cs="宋体"/>
                <w:color w:val="auto"/>
                <w:kern w:val="0"/>
                <w:sz w:val="22"/>
                <w:szCs w:val="22"/>
                <w:highlight w:val="none"/>
                <w:shd w:val="clear" w:color="auto" w:fill="auto"/>
              </w:rPr>
              <w:t>日</w:t>
            </w:r>
            <w:r>
              <w:rPr>
                <w:rFonts w:hint="eastAsia" w:ascii="宋体" w:hAnsi="宋体" w:cs="宋体"/>
                <w:color w:val="auto"/>
                <w:kern w:val="0"/>
                <w:sz w:val="22"/>
                <w:szCs w:val="22"/>
                <w:highlight w:val="none"/>
                <w:shd w:val="clear" w:color="auto" w:fill="auto"/>
                <w:lang w:eastAsia="zh-CN"/>
              </w:rPr>
              <w:t>14：30</w:t>
            </w:r>
            <w:r>
              <w:rPr>
                <w:rFonts w:hint="eastAsia" w:ascii="宋体" w:hAnsi="宋体" w:eastAsia="宋体" w:cs="宋体"/>
                <w:color w:val="auto"/>
                <w:kern w:val="0"/>
                <w:sz w:val="22"/>
                <w:szCs w:val="22"/>
                <w:highlight w:val="none"/>
                <w:shd w:val="clear" w:color="auto" w:fill="auto"/>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60" w:lineRule="auto"/>
              <w:jc w:val="center"/>
              <w:rPr>
                <w:rFonts w:ascii="宋体" w:hAnsi="宋体" w:cs="新宋体"/>
                <w:color w:val="auto"/>
                <w:kern w:val="0"/>
                <w:sz w:val="22"/>
                <w:szCs w:val="22"/>
                <w:highlight w:val="none"/>
                <w:shd w:val="clear" w:color="auto" w:fill="auto"/>
              </w:rPr>
            </w:pPr>
            <w:r>
              <w:rPr>
                <w:rFonts w:hint="eastAsia" w:ascii="宋体" w:hAnsi="宋体"/>
                <w:color w:val="auto"/>
                <w:sz w:val="22"/>
                <w:szCs w:val="22"/>
                <w:highlight w:val="none"/>
                <w:shd w:val="clear" w:color="auto" w:fill="auto"/>
              </w:rPr>
              <w:t>投标开标地点</w:t>
            </w:r>
          </w:p>
        </w:tc>
        <w:tc>
          <w:tcPr>
            <w:tcW w:w="7708" w:type="dxa"/>
            <w:tcBorders>
              <w:right w:val="double" w:color="auto" w:sz="4" w:space="0"/>
            </w:tcBorders>
            <w:vAlign w:val="center"/>
          </w:tcPr>
          <w:p>
            <w:pPr>
              <w:adjustRightInd w:val="0"/>
              <w:snapToGrid w:val="0"/>
              <w:spacing w:line="360" w:lineRule="auto"/>
              <w:rPr>
                <w:rFonts w:ascii="宋体" w:hAnsi="宋体" w:cs="新宋体"/>
                <w:color w:val="auto"/>
                <w:kern w:val="0"/>
                <w:sz w:val="22"/>
                <w:szCs w:val="22"/>
                <w:highlight w:val="none"/>
                <w:shd w:val="clear" w:color="auto" w:fill="auto"/>
              </w:rPr>
            </w:pPr>
            <w:r>
              <w:rPr>
                <w:rFonts w:hint="eastAsia" w:ascii="宋体" w:hAnsi="宋体"/>
                <w:color w:val="auto"/>
                <w:sz w:val="22"/>
                <w:highlight w:val="none"/>
                <w:shd w:val="clear" w:color="auto" w:fill="auto"/>
              </w:rPr>
              <w:t>1、代理机构于龙港市公共资源交易中心（龙港市世纪大道4518号龙港市政务客厅4楼）进行在线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360" w:lineRule="auto"/>
              <w:jc w:val="center"/>
              <w:rPr>
                <w:rFonts w:ascii="宋体" w:hAnsi="宋体"/>
                <w:color w:val="auto"/>
                <w:sz w:val="22"/>
                <w:szCs w:val="22"/>
                <w:highlight w:val="none"/>
                <w:shd w:val="clear" w:color="auto" w:fill="auto"/>
              </w:rPr>
            </w:pPr>
            <w:r>
              <w:rPr>
                <w:rFonts w:hint="eastAsia" w:ascii="宋体" w:hAnsi="宋体" w:cs="Arial"/>
                <w:color w:val="auto"/>
                <w:sz w:val="22"/>
                <w:highlight w:val="none"/>
                <w:shd w:val="clear" w:color="auto" w:fill="auto"/>
              </w:rPr>
              <w:t>投标文件的组成</w:t>
            </w:r>
          </w:p>
        </w:tc>
        <w:tc>
          <w:tcPr>
            <w:tcW w:w="7708" w:type="dxa"/>
            <w:tcBorders>
              <w:right w:val="double" w:color="auto" w:sz="4" w:space="0"/>
            </w:tcBorders>
            <w:vAlign w:val="center"/>
          </w:tcPr>
          <w:p>
            <w:pPr>
              <w:spacing w:line="360" w:lineRule="auto"/>
              <w:rPr>
                <w:rFonts w:ascii="宋体" w:hAnsi="宋体"/>
                <w:color w:val="auto"/>
                <w:sz w:val="22"/>
                <w:highlight w:val="none"/>
                <w:shd w:val="clear" w:color="auto" w:fill="auto"/>
              </w:rPr>
            </w:pPr>
            <w:r>
              <w:rPr>
                <w:rFonts w:ascii="宋体" w:hAnsi="宋体" w:cs="Arial"/>
                <w:b/>
                <w:color w:val="auto"/>
                <w:sz w:val="22"/>
                <w:highlight w:val="none"/>
                <w:shd w:val="clear" w:color="auto" w:fill="auto"/>
              </w:rPr>
              <w:t>完整的《</w:t>
            </w:r>
            <w:r>
              <w:rPr>
                <w:rFonts w:hint="eastAsia" w:ascii="宋体" w:hAnsi="宋体" w:cs="Arial"/>
                <w:b/>
                <w:color w:val="auto"/>
                <w:sz w:val="22"/>
                <w:highlight w:val="none"/>
                <w:shd w:val="clear" w:color="auto" w:fill="auto"/>
              </w:rPr>
              <w:t>投标</w:t>
            </w:r>
            <w:r>
              <w:rPr>
                <w:rFonts w:ascii="宋体" w:hAnsi="宋体" w:cs="Arial"/>
                <w:b/>
                <w:color w:val="auto"/>
                <w:sz w:val="22"/>
                <w:highlight w:val="none"/>
                <w:shd w:val="clear" w:color="auto" w:fill="auto"/>
              </w:rPr>
              <w:t>文件》由</w:t>
            </w:r>
            <w:r>
              <w:rPr>
                <w:rFonts w:hint="eastAsia" w:ascii="宋体" w:hAnsi="宋体" w:cs="Arial"/>
                <w:b/>
                <w:color w:val="auto"/>
                <w:sz w:val="22"/>
                <w:highlight w:val="none"/>
                <w:shd w:val="clear" w:color="auto" w:fill="auto"/>
              </w:rPr>
              <w:t>“资格文件”、</w:t>
            </w:r>
            <w:r>
              <w:rPr>
                <w:rFonts w:ascii="宋体" w:hAnsi="宋体" w:cs="Arial"/>
                <w:b/>
                <w:color w:val="auto"/>
                <w:sz w:val="22"/>
                <w:highlight w:val="none"/>
                <w:shd w:val="clear" w:color="auto" w:fill="auto"/>
              </w:rPr>
              <w:t>“</w:t>
            </w:r>
            <w:r>
              <w:rPr>
                <w:rFonts w:hint="eastAsia" w:ascii="宋体" w:hAnsi="宋体" w:cs="Arial"/>
                <w:b/>
                <w:color w:val="auto"/>
                <w:sz w:val="22"/>
                <w:highlight w:val="none"/>
                <w:shd w:val="clear" w:color="auto" w:fill="auto"/>
              </w:rPr>
              <w:t>商务</w:t>
            </w:r>
            <w:r>
              <w:rPr>
                <w:rFonts w:ascii="宋体" w:hAnsi="宋体" w:cs="Arial"/>
                <w:b/>
                <w:color w:val="auto"/>
                <w:sz w:val="22"/>
                <w:highlight w:val="none"/>
                <w:shd w:val="clear" w:color="auto" w:fill="auto"/>
              </w:rPr>
              <w:t>技术文件”和“报价文件”</w:t>
            </w:r>
            <w:r>
              <w:rPr>
                <w:rFonts w:hint="eastAsia" w:ascii="宋体" w:hAnsi="宋体" w:cs="Arial"/>
                <w:b/>
                <w:color w:val="auto"/>
                <w:sz w:val="22"/>
                <w:highlight w:val="none"/>
                <w:shd w:val="clear" w:color="auto" w:fill="auto"/>
              </w:rPr>
              <w:t>三</w:t>
            </w:r>
            <w:r>
              <w:rPr>
                <w:rFonts w:ascii="宋体" w:hAnsi="宋体" w:cs="Arial"/>
                <w:b/>
                <w:color w:val="auto"/>
                <w:sz w:val="22"/>
                <w:highlight w:val="none"/>
                <w:shd w:val="clear" w:color="auto" w:fill="auto"/>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投标文件份数</w:t>
            </w:r>
          </w:p>
        </w:tc>
        <w:tc>
          <w:tcPr>
            <w:tcW w:w="7708" w:type="dxa"/>
            <w:tcBorders>
              <w:right w:val="double" w:color="auto" w:sz="4" w:space="0"/>
            </w:tcBorders>
            <w:vAlign w:val="center"/>
          </w:tcPr>
          <w:p>
            <w:pPr>
              <w:snapToGrid w:val="0"/>
              <w:spacing w:line="360" w:lineRule="auto"/>
              <w:rPr>
                <w:rFonts w:ascii="宋体" w:hAnsi="宋体"/>
                <w:b/>
                <w:color w:val="auto"/>
                <w:sz w:val="22"/>
                <w:highlight w:val="none"/>
                <w:shd w:val="clear" w:color="auto" w:fill="auto"/>
              </w:rPr>
            </w:pPr>
            <w:r>
              <w:rPr>
                <w:rFonts w:hint="eastAsia" w:ascii="宋体" w:hAnsi="宋体"/>
                <w:b/>
                <w:color w:val="auto"/>
                <w:sz w:val="22"/>
                <w:highlight w:val="none"/>
                <w:shd w:val="clear" w:color="auto" w:fill="auto"/>
              </w:rPr>
              <w:t>（1）“电子加密投标文件”：在线上传递交（一份）。</w:t>
            </w:r>
          </w:p>
          <w:p>
            <w:pPr>
              <w:adjustRightInd w:val="0"/>
              <w:snapToGrid w:val="0"/>
              <w:spacing w:line="360" w:lineRule="auto"/>
              <w:rPr>
                <w:color w:val="auto"/>
                <w:highlight w:val="none"/>
                <w:shd w:val="clear" w:color="auto" w:fill="auto"/>
              </w:rPr>
            </w:pPr>
            <w:r>
              <w:rPr>
                <w:rFonts w:hint="eastAsia" w:ascii="宋体" w:hAnsi="宋体"/>
                <w:b/>
                <w:color w:val="auto"/>
                <w:sz w:val="22"/>
                <w:highlight w:val="none"/>
                <w:shd w:val="clear" w:color="auto" w:fill="auto"/>
              </w:rPr>
              <w:t>（2）“备份投标文件”：密封包装后（当面送达由代理单位签收或采用邮寄形式由代理单位签收）投标截止时间前递交（一份）（收件地址：</w:t>
            </w:r>
            <w:r>
              <w:rPr>
                <w:rFonts w:hint="eastAsia" w:ascii="宋体" w:hAnsi="宋体"/>
                <w:b/>
                <w:color w:val="auto"/>
                <w:sz w:val="22"/>
                <w:highlight w:val="none"/>
                <w:shd w:val="clear" w:color="auto" w:fill="auto"/>
                <w:lang w:eastAsia="zh-CN"/>
              </w:rPr>
              <w:t>龙港市华鸿中央公园6栋2单元404室</w:t>
            </w:r>
            <w:r>
              <w:rPr>
                <w:rFonts w:hint="eastAsia" w:ascii="宋体" w:hAnsi="宋体"/>
                <w:b/>
                <w:color w:val="auto"/>
                <w:sz w:val="22"/>
                <w:highlight w:val="none"/>
                <w:shd w:val="clear" w:color="auto" w:fill="auto"/>
              </w:rPr>
              <w:t>（</w:t>
            </w:r>
            <w:r>
              <w:rPr>
                <w:rFonts w:hint="eastAsia" w:ascii="宋体" w:hAnsi="宋体"/>
                <w:b/>
                <w:color w:val="auto"/>
                <w:sz w:val="22"/>
                <w:szCs w:val="22"/>
                <w:highlight w:val="none"/>
                <w:shd w:val="clear" w:color="auto" w:fill="auto"/>
                <w:lang w:eastAsia="zh-CN"/>
              </w:rPr>
              <w:t>浙江建安工程管理有限公司</w:t>
            </w:r>
            <w:r>
              <w:rPr>
                <w:rFonts w:hint="eastAsia" w:ascii="宋体" w:hAnsi="宋体"/>
                <w:b/>
                <w:color w:val="auto"/>
                <w:sz w:val="22"/>
                <w:szCs w:val="22"/>
                <w:highlight w:val="none"/>
                <w:shd w:val="clear" w:color="auto" w:fill="auto"/>
              </w:rPr>
              <w:t xml:space="preserve"> </w:t>
            </w:r>
            <w:r>
              <w:rPr>
                <w:rFonts w:hint="eastAsia" w:ascii="宋体" w:hAnsi="宋体"/>
                <w:b/>
                <w:color w:val="auto"/>
                <w:sz w:val="22"/>
                <w:szCs w:val="22"/>
                <w:highlight w:val="none"/>
                <w:shd w:val="clear" w:color="auto" w:fill="auto"/>
                <w:lang w:eastAsia="zh-CN"/>
              </w:rPr>
              <w:t>郭先生</w:t>
            </w:r>
            <w:r>
              <w:rPr>
                <w:rFonts w:hint="eastAsia" w:ascii="宋体" w:hAnsi="宋体"/>
                <w:b/>
                <w:color w:val="auto"/>
                <w:sz w:val="22"/>
                <w:highlight w:val="none"/>
                <w:shd w:val="clear" w:color="auto" w:fill="auto"/>
              </w:rPr>
              <w:t>收 联系电话：</w:t>
            </w:r>
            <w:r>
              <w:rPr>
                <w:rFonts w:hint="eastAsia" w:ascii="宋体" w:hAnsi="宋体"/>
                <w:b/>
                <w:color w:val="auto"/>
                <w:sz w:val="22"/>
                <w:highlight w:val="none"/>
                <w:shd w:val="clear" w:color="auto" w:fill="auto"/>
                <w:lang w:eastAsia="zh-CN"/>
              </w:rPr>
              <w:t>13656500633</w:t>
            </w:r>
            <w:r>
              <w:rPr>
                <w:rFonts w:hint="eastAsia" w:ascii="宋体" w:hAnsi="宋体"/>
                <w:b/>
                <w:color w:val="auto"/>
                <w:sz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uto"/>
              <w:jc w:val="center"/>
              <w:rPr>
                <w:rFonts w:ascii="宋体" w:hAnsi="宋体"/>
                <w:color w:val="auto"/>
                <w:sz w:val="22"/>
                <w:szCs w:val="22"/>
                <w:highlight w:val="none"/>
                <w:shd w:val="clear" w:color="auto" w:fill="auto"/>
              </w:rPr>
            </w:pPr>
            <w:r>
              <w:rPr>
                <w:rFonts w:hint="eastAsia" w:ascii="宋体" w:hAnsi="宋体" w:cs="宋体"/>
                <w:color w:val="auto"/>
                <w:sz w:val="22"/>
                <w:highlight w:val="none"/>
                <w:shd w:val="clear" w:color="auto" w:fill="auto"/>
              </w:rPr>
              <w:t>投标文件的形式</w:t>
            </w:r>
          </w:p>
        </w:tc>
        <w:tc>
          <w:tcPr>
            <w:tcW w:w="7708" w:type="dxa"/>
            <w:tcBorders>
              <w:right w:val="double" w:color="auto" w:sz="4" w:space="0"/>
            </w:tcBorders>
            <w:vAlign w:val="center"/>
          </w:tcPr>
          <w:p>
            <w:pPr>
              <w:snapToGrid w:val="0"/>
              <w:spacing w:line="360" w:lineRule="auto"/>
              <w:rPr>
                <w:rFonts w:ascii="宋体" w:hAnsi="宋体"/>
                <w:b/>
                <w:color w:val="auto"/>
                <w:sz w:val="22"/>
                <w:highlight w:val="none"/>
                <w:shd w:val="clear" w:color="auto" w:fill="auto"/>
              </w:rPr>
            </w:pPr>
            <w:r>
              <w:rPr>
                <w:rFonts w:hint="eastAsia" w:ascii="宋体" w:hAnsi="宋体"/>
                <w:b/>
                <w:color w:val="auto"/>
                <w:sz w:val="22"/>
                <w:highlight w:val="none"/>
                <w:shd w:val="clear" w:color="auto" w:fill="auto"/>
              </w:rPr>
              <w:t>电子投标文件（包括“电子加密投标文件”和“备份投标文件”，在投标文件编制完成后同时生成）；</w:t>
            </w:r>
          </w:p>
          <w:p>
            <w:pPr>
              <w:snapToGrid w:val="0"/>
              <w:spacing w:line="360" w:lineRule="auto"/>
              <w:rPr>
                <w:rFonts w:ascii="宋体" w:hAnsi="宋体"/>
                <w:b/>
                <w:color w:val="auto"/>
                <w:sz w:val="22"/>
                <w:highlight w:val="none"/>
                <w:shd w:val="clear" w:color="auto" w:fill="auto"/>
              </w:rPr>
            </w:pPr>
            <w:r>
              <w:rPr>
                <w:rFonts w:hint="eastAsia" w:ascii="宋体" w:hAnsi="宋体"/>
                <w:b/>
                <w:color w:val="auto"/>
                <w:sz w:val="22"/>
                <w:highlight w:val="none"/>
                <w:shd w:val="clear" w:color="auto" w:fill="auto"/>
              </w:rPr>
              <w:t>（1）“电子加密投标文件”是指通过“政采云电子交易客户端”完成投标文件编制后生成并加密的数据电文形式的投标文件。</w:t>
            </w:r>
          </w:p>
          <w:p>
            <w:pPr>
              <w:adjustRightInd w:val="0"/>
              <w:snapToGrid w:val="0"/>
              <w:spacing w:line="360" w:lineRule="auto"/>
              <w:rPr>
                <w:rFonts w:ascii="宋体" w:hAnsi="宋体"/>
                <w:b/>
                <w:color w:val="auto"/>
                <w:sz w:val="22"/>
                <w:szCs w:val="22"/>
                <w:highlight w:val="none"/>
                <w:shd w:val="clear" w:color="auto" w:fill="auto"/>
              </w:rPr>
            </w:pPr>
            <w:r>
              <w:rPr>
                <w:rFonts w:hint="eastAsia" w:ascii="宋体" w:hAnsi="宋体"/>
                <w:b/>
                <w:color w:val="auto"/>
                <w:sz w:val="22"/>
                <w:highlight w:val="none"/>
                <w:shd w:val="clear" w:color="auto" w:fill="auto"/>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pStyle w:val="19"/>
              <w:spacing w:before="0" w:line="360" w:lineRule="auto"/>
              <w:jc w:val="center"/>
              <w:rPr>
                <w:rFonts w:ascii="宋体" w:hAnsi="宋体" w:cs="宋体"/>
                <w:color w:val="auto"/>
                <w:sz w:val="22"/>
                <w:highlight w:val="none"/>
                <w:shd w:val="clear" w:color="auto" w:fill="auto"/>
              </w:rPr>
            </w:pPr>
            <w:r>
              <w:rPr>
                <w:rFonts w:hint="eastAsia" w:ascii="宋体" w:hAnsi="宋体"/>
                <w:color w:val="auto"/>
                <w:sz w:val="22"/>
                <w:highlight w:val="none"/>
                <w:shd w:val="clear" w:color="auto" w:fill="auto"/>
              </w:rPr>
              <w:t>线上电子招标相关要求</w:t>
            </w:r>
          </w:p>
        </w:tc>
        <w:tc>
          <w:tcPr>
            <w:tcW w:w="7708" w:type="dxa"/>
            <w:tcBorders>
              <w:right w:val="double" w:color="auto" w:sz="4" w:space="0"/>
            </w:tcBorders>
            <w:vAlign w:val="center"/>
          </w:tcPr>
          <w:p>
            <w:pPr>
              <w:snapToGrid w:val="0"/>
              <w:spacing w:line="360" w:lineRule="auto"/>
              <w:rPr>
                <w:rFonts w:ascii="宋体" w:hAnsi="宋体"/>
                <w:color w:val="auto"/>
                <w:sz w:val="22"/>
                <w:highlight w:val="none"/>
                <w:shd w:val="clear" w:color="auto" w:fill="auto"/>
              </w:rPr>
            </w:pPr>
            <w:r>
              <w:rPr>
                <w:rFonts w:hint="eastAsia" w:ascii="宋体" w:hAnsi="宋体"/>
                <w:b/>
                <w:color w:val="auto"/>
                <w:sz w:val="22"/>
                <w:highlight w:val="none"/>
                <w:shd w:val="clear" w:color="auto" w:fill="auto"/>
              </w:rPr>
              <w:t>1、投标文件的编制：</w:t>
            </w:r>
            <w:r>
              <w:rPr>
                <w:rFonts w:hint="eastAsia" w:ascii="宋体" w:hAnsi="宋体"/>
                <w:color w:val="auto"/>
                <w:sz w:val="22"/>
                <w:highlight w:val="none"/>
                <w:shd w:val="clear" w:color="auto" w:fill="auto"/>
              </w:rPr>
              <w:t>供应商应先安装“政采云电子交易客户端”，并按照本招标文件和“政府采购云平台”的要求，通过“政采云电子交易客户端”编制并加密投标文件。</w:t>
            </w:r>
          </w:p>
          <w:p>
            <w:pPr>
              <w:autoSpaceDE w:val="0"/>
              <w:autoSpaceDN w:val="0"/>
              <w:adjustRightInd w:val="0"/>
              <w:spacing w:line="360" w:lineRule="auto"/>
              <w:rPr>
                <w:rFonts w:ascii="宋体" w:hAnsi="宋体" w:cs="新宋体"/>
                <w:b/>
                <w:color w:val="auto"/>
                <w:kern w:val="0"/>
                <w:sz w:val="22"/>
                <w:szCs w:val="22"/>
                <w:highlight w:val="none"/>
                <w:u w:val="single"/>
                <w:shd w:val="clear" w:color="auto" w:fill="auto"/>
                <w:lang w:val="zh-CN"/>
              </w:rPr>
            </w:pPr>
            <w:r>
              <w:rPr>
                <w:rFonts w:hint="eastAsia" w:ascii="宋体" w:hAnsi="宋体"/>
                <w:b/>
                <w:color w:val="auto"/>
                <w:sz w:val="22"/>
                <w:highlight w:val="none"/>
                <w:shd w:val="clear" w:color="auto" w:fill="auto"/>
              </w:rPr>
              <w:t>2、投标文件的签章：</w:t>
            </w:r>
            <w:r>
              <w:rPr>
                <w:rFonts w:hint="eastAsia" w:ascii="宋体" w:hAnsi="宋体" w:cs="新宋体"/>
                <w:b/>
                <w:color w:val="auto"/>
                <w:kern w:val="0"/>
                <w:sz w:val="22"/>
                <w:szCs w:val="22"/>
                <w:highlight w:val="none"/>
                <w:u w:val="single"/>
                <w:shd w:val="clear" w:color="auto" w:fill="auto"/>
                <w:lang w:val="zh-CN"/>
              </w:rPr>
              <w:t>电子投标文件的相应位置应加盖：CA电子签章。</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u w:val="single"/>
                <w:shd w:val="clear" w:color="auto" w:fill="auto"/>
                <w:lang w:val="zh-CN"/>
              </w:rPr>
              <w:t>1.单位公章：电子投标文件中所须加盖公章部分均采用CA电子签章。</w:t>
            </w:r>
            <w:r>
              <w:rPr>
                <w:rFonts w:hint="eastAsia" w:ascii="宋体" w:hAnsi="宋体" w:cs="宋体"/>
                <w:b/>
                <w:bCs/>
                <w:color w:val="auto"/>
                <w:kern w:val="0"/>
                <w:sz w:val="22"/>
                <w:szCs w:val="22"/>
                <w:highlight w:val="none"/>
                <w:shd w:val="clear" w:color="auto" w:fill="auto"/>
                <w:lang w:val="zh-CN"/>
              </w:rPr>
              <w:t>（如投标人以联合体形式参与投标的，由联合体牵头人进行CA电子签章）</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2.法定代表人（负责人）签署的规定：</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如投标人已办理法定代表人（负责人）CA电子签章的，则法定代表人（负责人）签署的地方可用CA电子签章进行签署；</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如投标人未办理法定代表人（负责人）CA电子签章的，电子投标文件中要求投标人法定代表人（负责人）签署的地方，须投标人制作成word版本先打印出来，由法定代表人（负责人）签署后再上传PDF。</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3、授权代表签署的规定：</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如授权代表已办理CA电子签章的，则授权代表签署的地方可用CA电子签章进行签署；</w:t>
            </w:r>
          </w:p>
          <w:p>
            <w:pPr>
              <w:autoSpaceDE w:val="0"/>
              <w:autoSpaceDN w:val="0"/>
              <w:adjustRightInd w:val="0"/>
              <w:spacing w:line="360" w:lineRule="auto"/>
              <w:rPr>
                <w:rFonts w:ascii="宋体" w:hAnsi="宋体" w:cs="宋体"/>
                <w:b/>
                <w:bCs/>
                <w:color w:val="auto"/>
                <w:kern w:val="0"/>
                <w:sz w:val="22"/>
                <w:szCs w:val="22"/>
                <w:highlight w:val="none"/>
                <w:shd w:val="clear" w:color="auto" w:fill="auto"/>
                <w:lang w:val="zh-CN"/>
              </w:rPr>
            </w:pPr>
            <w:r>
              <w:rPr>
                <w:rFonts w:hint="eastAsia" w:ascii="宋体" w:hAnsi="宋体" w:cs="宋体"/>
                <w:b/>
                <w:bCs/>
                <w:color w:val="auto"/>
                <w:kern w:val="0"/>
                <w:sz w:val="22"/>
                <w:szCs w:val="22"/>
                <w:highlight w:val="none"/>
                <w:shd w:val="clear" w:color="auto" w:fill="auto"/>
                <w:lang w:val="zh-CN"/>
              </w:rPr>
              <w:t>如授权代表未办理CA电子签章的，电子投标文件中要求授权代表签署的地方，须投标人制作成word版本先打印出来，由授权代表签署后再上传PDF。</w:t>
            </w:r>
          </w:p>
          <w:p>
            <w:pPr>
              <w:snapToGrid w:val="0"/>
              <w:spacing w:line="360" w:lineRule="auto"/>
              <w:rPr>
                <w:rFonts w:ascii="宋体" w:hAnsi="宋体"/>
                <w:color w:val="auto"/>
                <w:sz w:val="22"/>
                <w:highlight w:val="none"/>
                <w:shd w:val="clear" w:color="auto" w:fill="auto"/>
              </w:rPr>
            </w:pPr>
            <w:r>
              <w:rPr>
                <w:rFonts w:hint="eastAsia" w:ascii="宋体" w:hAnsi="宋体" w:cs="宋体"/>
                <w:b/>
                <w:bCs/>
                <w:color w:val="auto"/>
                <w:kern w:val="0"/>
                <w:sz w:val="22"/>
                <w:szCs w:val="22"/>
                <w:highlight w:val="none"/>
                <w:shd w:val="clear" w:color="auto" w:fill="auto"/>
                <w:lang w:val="zh-CN"/>
              </w:rPr>
              <w:t>4.政府采购云系统平台有新的操作流程的，按其规定。</w:t>
            </w:r>
          </w:p>
          <w:p>
            <w:pPr>
              <w:snapToGrid w:val="0"/>
              <w:spacing w:line="360" w:lineRule="auto"/>
              <w:rPr>
                <w:rFonts w:ascii="宋体" w:hAnsi="宋体" w:cs="宋体"/>
                <w:b/>
                <w:bCs/>
                <w:color w:val="auto"/>
                <w:sz w:val="22"/>
                <w:highlight w:val="none"/>
                <w:shd w:val="clear" w:color="auto" w:fill="auto"/>
                <w:lang w:bidi="ar"/>
              </w:rPr>
            </w:pPr>
            <w:r>
              <w:rPr>
                <w:rFonts w:hint="eastAsia" w:ascii="宋体" w:hAnsi="宋体"/>
                <w:b/>
                <w:color w:val="auto"/>
                <w:sz w:val="22"/>
                <w:highlight w:val="none"/>
                <w:shd w:val="clear" w:color="auto" w:fill="auto"/>
              </w:rPr>
              <w:t>3、</w:t>
            </w:r>
            <w:r>
              <w:rPr>
                <w:rFonts w:hint="eastAsia" w:ascii="宋体" w:hAnsi="宋体" w:cs="宋体"/>
                <w:b/>
                <w:bCs/>
                <w:color w:val="auto"/>
                <w:sz w:val="22"/>
                <w:highlight w:val="none"/>
                <w:shd w:val="clear" w:color="auto" w:fill="auto"/>
                <w:lang w:bidi="ar"/>
              </w:rPr>
              <w:t>投标文件的上传和递交：</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（1）“电子加密投标文件”的上传、递交：</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a.投标供应商应在投标截止时间前将“电子加密投标文件”成功上传递交至“政府采购云平台”，否则投标无效。</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b.“电子加密投标文件”成功上传递交后，供应商可自行打印投标文件接收回执。</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（2）“备份投标文件”的密封包装、递交：</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a.投标供应商在“政府采购云平台”完成“电子加密投标文件”的上传递交后，还可以（</w:t>
            </w:r>
            <w:r>
              <w:rPr>
                <w:rFonts w:hint="eastAsia" w:ascii="宋体" w:hAnsi="宋体"/>
                <w:b/>
                <w:bCs/>
                <w:color w:val="auto"/>
                <w:sz w:val="22"/>
                <w:szCs w:val="22"/>
                <w:highlight w:val="none"/>
                <w:shd w:val="clear" w:color="auto" w:fill="auto"/>
              </w:rPr>
              <w:t>当面送达由代理单位签收或采用邮寄形式由代理单位签收</w:t>
            </w:r>
            <w:r>
              <w:rPr>
                <w:rFonts w:hint="eastAsia" w:ascii="宋体" w:hAnsi="宋体"/>
                <w:b/>
                <w:bCs/>
                <w:color w:val="auto"/>
                <w:sz w:val="22"/>
                <w:highlight w:val="none"/>
                <w:shd w:val="clear" w:color="auto" w:fill="auto"/>
              </w:rPr>
              <w:t>）在投标截止时间前递交以介质（U盘）存储的 “备份投标文件”（一份）；</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b.“备份投标文件”应当密封包装，并在包装上标注投标项目名称、投标单位名称并加盖公章。没有密封包装或者逾期送达至投标地点的“备份投标文件”将不予接收；</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
              <w:spacing w:line="360" w:lineRule="auto"/>
              <w:rPr>
                <w:rFonts w:ascii="宋体" w:hAnsi="宋体" w:cs="宋体"/>
                <w:b/>
                <w:bCs/>
                <w:color w:val="auto"/>
                <w:sz w:val="22"/>
                <w:highlight w:val="none"/>
                <w:shd w:val="clear" w:color="auto" w:fill="auto"/>
                <w:lang w:bidi="ar"/>
              </w:rPr>
            </w:pPr>
            <w:r>
              <w:rPr>
                <w:rFonts w:hint="eastAsia" w:ascii="宋体" w:hAnsi="宋体"/>
                <w:b/>
                <w:bCs/>
                <w:color w:val="auto"/>
                <w:sz w:val="22"/>
                <w:highlight w:val="none"/>
                <w:shd w:val="clear" w:color="auto" w:fill="auto"/>
              </w:rPr>
              <w:t>4、</w:t>
            </w:r>
            <w:r>
              <w:rPr>
                <w:rFonts w:hint="eastAsia" w:ascii="宋体" w:hAnsi="宋体" w:cs="宋体"/>
                <w:b/>
                <w:bCs/>
                <w:color w:val="auto"/>
                <w:sz w:val="22"/>
                <w:highlight w:val="none"/>
                <w:shd w:val="clear" w:color="auto" w:fill="auto"/>
                <w:lang w:bidi="ar"/>
              </w:rPr>
              <w:t>电子加密投标文件的解密和异常情况处理：</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（1）开标后，采购组织机构将向各投标供应商发出“电子加密投标文件”的解密通知，各投标供应商代表应当在接到解密通知后30分钟内自行完成“电子加密投标文件”的在线解密。</w:t>
            </w:r>
          </w:p>
          <w:p>
            <w:pPr>
              <w:snapToGrid w:val="0"/>
              <w:spacing w:line="360" w:lineRule="auto"/>
              <w:rPr>
                <w:rFonts w:ascii="宋体" w:hAnsi="宋体"/>
                <w:b/>
                <w:bCs/>
                <w:color w:val="auto"/>
                <w:sz w:val="22"/>
                <w:highlight w:val="none"/>
                <w:shd w:val="clear" w:color="auto" w:fill="auto"/>
              </w:rPr>
            </w:pPr>
            <w:r>
              <w:rPr>
                <w:rFonts w:hint="eastAsia" w:ascii="宋体" w:hAnsi="宋体"/>
                <w:b/>
                <w:bCs/>
                <w:color w:val="auto"/>
                <w:sz w:val="22"/>
                <w:highlight w:val="none"/>
                <w:shd w:val="clear" w:color="auto" w:fill="auto"/>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spacing w:line="360" w:lineRule="auto"/>
              <w:rPr>
                <w:rFonts w:ascii="宋体" w:hAnsi="宋体"/>
                <w:b/>
                <w:color w:val="auto"/>
                <w:sz w:val="22"/>
                <w:highlight w:val="none"/>
                <w:shd w:val="clear" w:color="auto" w:fill="auto"/>
              </w:rPr>
            </w:pPr>
            <w:r>
              <w:rPr>
                <w:rFonts w:hint="eastAsia" w:ascii="宋体" w:hAnsi="宋体"/>
                <w:b/>
                <w:bCs/>
                <w:color w:val="auto"/>
                <w:sz w:val="22"/>
                <w:highlight w:val="none"/>
                <w:shd w:val="clear" w:color="auto" w:fill="auto"/>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utoSpaceDE w:val="0"/>
              <w:autoSpaceDN w:val="0"/>
              <w:adjustRightInd w:val="0"/>
              <w:spacing w:line="360" w:lineRule="exact"/>
              <w:jc w:val="center"/>
              <w:rPr>
                <w:rFonts w:ascii="宋体" w:hAnsi="宋体"/>
                <w:color w:val="auto"/>
                <w:sz w:val="22"/>
                <w:highlight w:val="none"/>
                <w:shd w:val="clear" w:color="auto" w:fill="auto"/>
              </w:rPr>
            </w:pPr>
            <w:r>
              <w:rPr>
                <w:rFonts w:hint="eastAsia" w:ascii="宋体" w:hAnsi="宋体" w:cs="宋体"/>
                <w:color w:val="auto"/>
                <w:kern w:val="0"/>
                <w:sz w:val="22"/>
                <w:szCs w:val="22"/>
                <w:highlight w:val="none"/>
                <w:shd w:val="clear" w:color="auto" w:fill="auto"/>
                <w:lang w:val="zh-CN"/>
              </w:rPr>
              <w:t>▲</w:t>
            </w:r>
            <w:r>
              <w:rPr>
                <w:rFonts w:hint="eastAsia" w:ascii="宋体" w:hAnsi="宋体" w:cs="宋体"/>
                <w:b/>
                <w:bCs/>
                <w:color w:val="auto"/>
                <w:kern w:val="0"/>
                <w:sz w:val="22"/>
                <w:szCs w:val="22"/>
                <w:highlight w:val="none"/>
                <w:u w:val="single"/>
                <w:shd w:val="clear" w:color="auto" w:fill="auto"/>
              </w:rPr>
              <w:t>政采云系统默认投标人自动放弃的情形</w:t>
            </w:r>
          </w:p>
        </w:tc>
        <w:tc>
          <w:tcPr>
            <w:tcW w:w="7708" w:type="dxa"/>
            <w:tcBorders>
              <w:right w:val="double" w:color="auto" w:sz="4" w:space="0"/>
            </w:tcBorders>
            <w:vAlign w:val="center"/>
          </w:tcPr>
          <w:p>
            <w:pPr>
              <w:autoSpaceDE w:val="0"/>
              <w:autoSpaceDN w:val="0"/>
              <w:adjustRightInd w:val="0"/>
              <w:spacing w:line="360" w:lineRule="exact"/>
              <w:rPr>
                <w:rFonts w:ascii="宋体" w:hAnsi="宋体" w:cs="宋体"/>
                <w:b/>
                <w:bCs/>
                <w:color w:val="auto"/>
                <w:sz w:val="22"/>
                <w:szCs w:val="22"/>
                <w:highlight w:val="none"/>
                <w:shd w:val="clear" w:color="auto" w:fill="auto"/>
              </w:rPr>
            </w:pPr>
            <w:r>
              <w:rPr>
                <w:rFonts w:hint="eastAsia" w:ascii="宋体" w:hAnsi="宋体" w:cs="宋体"/>
                <w:b/>
                <w:bCs/>
                <w:color w:val="auto"/>
                <w:sz w:val="22"/>
                <w:szCs w:val="22"/>
                <w:highlight w:val="none"/>
                <w:shd w:val="clear" w:color="auto" w:fill="auto"/>
              </w:rPr>
              <w:t>（1）投标人未按规定上传电子投标文件的；</w:t>
            </w:r>
          </w:p>
          <w:p>
            <w:pPr>
              <w:autoSpaceDE w:val="0"/>
              <w:autoSpaceDN w:val="0"/>
              <w:adjustRightInd w:val="0"/>
              <w:spacing w:line="360" w:lineRule="exact"/>
              <w:rPr>
                <w:rFonts w:ascii="宋体" w:hAnsi="宋体"/>
                <w:b/>
                <w:bCs/>
                <w:color w:val="auto"/>
                <w:sz w:val="22"/>
                <w:highlight w:val="none"/>
                <w:shd w:val="clear" w:color="auto" w:fill="auto"/>
              </w:rPr>
            </w:pPr>
            <w:r>
              <w:rPr>
                <w:rFonts w:hint="eastAsia" w:ascii="宋体" w:hAnsi="宋体" w:cs="宋体"/>
                <w:b/>
                <w:bCs/>
                <w:color w:val="auto"/>
                <w:sz w:val="22"/>
                <w:szCs w:val="22"/>
                <w:highlight w:val="none"/>
                <w:shd w:val="clear" w:color="auto" w:fill="auto"/>
              </w:rPr>
              <w:t>（2）</w:t>
            </w:r>
            <w:r>
              <w:rPr>
                <w:rFonts w:hint="eastAsia" w:ascii="宋体" w:hAnsi="宋体" w:cs="宋体"/>
                <w:b/>
                <w:bCs/>
                <w:color w:val="auto"/>
                <w:kern w:val="0"/>
                <w:sz w:val="22"/>
                <w:szCs w:val="22"/>
                <w:highlight w:val="none"/>
                <w:shd w:val="clear" w:color="auto" w:fill="auto"/>
                <w:lang w:val="zh-CN"/>
              </w:rPr>
              <w:t>在解密期限内投标人电子加密投标文件解密失败，且经异常处理后政采云电子交易系统仍未能解决的。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utoSpaceDE w:val="0"/>
              <w:autoSpaceDN w:val="0"/>
              <w:adjustRightInd w:val="0"/>
              <w:spacing w:line="360" w:lineRule="exact"/>
              <w:jc w:val="center"/>
              <w:rPr>
                <w:rFonts w:ascii="宋体" w:hAnsi="宋体"/>
                <w:color w:val="auto"/>
                <w:sz w:val="22"/>
                <w:szCs w:val="22"/>
                <w:highlight w:val="none"/>
                <w:shd w:val="clear" w:color="auto" w:fill="auto"/>
              </w:rPr>
            </w:pPr>
            <w:r>
              <w:rPr>
                <w:rFonts w:hint="eastAsia" w:ascii="宋体" w:hAnsi="宋体" w:cs="新宋体"/>
                <w:color w:val="auto"/>
                <w:kern w:val="0"/>
                <w:sz w:val="22"/>
                <w:szCs w:val="22"/>
                <w:highlight w:val="none"/>
                <w:shd w:val="clear" w:color="auto" w:fill="auto"/>
                <w:lang w:val="zh-CN"/>
              </w:rPr>
              <w:t>询标澄清</w:t>
            </w:r>
          </w:p>
        </w:tc>
        <w:tc>
          <w:tcPr>
            <w:tcW w:w="7708" w:type="dxa"/>
            <w:tcBorders>
              <w:right w:val="double" w:color="auto" w:sz="4" w:space="0"/>
            </w:tcBorders>
            <w:vAlign w:val="center"/>
          </w:tcPr>
          <w:p>
            <w:pPr>
              <w:pStyle w:val="4"/>
              <w:spacing w:line="360" w:lineRule="exact"/>
              <w:rPr>
                <w:rFonts w:ascii="宋体" w:hAnsi="宋体" w:cs="hakuyoxingshu7000"/>
                <w:b/>
                <w:bCs/>
                <w:color w:val="auto"/>
                <w:kern w:val="0"/>
                <w:sz w:val="22"/>
                <w:szCs w:val="22"/>
                <w:highlight w:val="none"/>
                <w:shd w:val="clear" w:color="auto" w:fill="auto"/>
              </w:rPr>
            </w:pPr>
            <w:r>
              <w:rPr>
                <w:rFonts w:hint="eastAsia" w:ascii="宋体" w:hAnsi="宋体" w:cs="hakuyoxingshu7000"/>
                <w:b/>
                <w:bCs/>
                <w:color w:val="auto"/>
                <w:kern w:val="0"/>
                <w:sz w:val="22"/>
                <w:szCs w:val="22"/>
                <w:highlight w:val="none"/>
                <w:shd w:val="clear" w:color="auto" w:fill="auto"/>
              </w:rPr>
              <w:t>1.在评标过程中，如评标委员会对投标人递交的电子投标文件存有疑问要求投标人进行澄清，将采用在政采云系统上向投标人发起询标函的方式进行。投标人须在“规定时间”内登录政采云系统根据标项回复询标函，具体操作流程详见《政府采购项目电子交易管理操作指南-投标人》（投标人自行去政采云系统上进行下载）。</w:t>
            </w:r>
          </w:p>
          <w:p>
            <w:pPr>
              <w:pStyle w:val="4"/>
              <w:spacing w:line="360" w:lineRule="exact"/>
              <w:rPr>
                <w:rFonts w:ascii="宋体" w:hAnsi="宋体" w:cs="hakuyoxingshu7000"/>
                <w:b/>
                <w:bCs/>
                <w:color w:val="auto"/>
                <w:kern w:val="0"/>
                <w:sz w:val="22"/>
                <w:szCs w:val="22"/>
                <w:highlight w:val="none"/>
                <w:shd w:val="clear" w:color="auto" w:fill="auto"/>
              </w:rPr>
            </w:pPr>
            <w:r>
              <w:rPr>
                <w:rFonts w:hint="eastAsia" w:ascii="宋体" w:hAnsi="宋体" w:cs="hakuyoxingshu7000"/>
                <w:b/>
                <w:bCs/>
                <w:color w:val="auto"/>
                <w:kern w:val="0"/>
                <w:sz w:val="22"/>
                <w:szCs w:val="22"/>
                <w:highlight w:val="none"/>
                <w:shd w:val="clear" w:color="auto" w:fill="auto"/>
              </w:rPr>
              <w:t>2.评标过程中，建议各投标人代表应在电脑前及时在线关注评审动态，若投标人在询标澄清环节，由于CA等原因无法进行线上操作时，应在规定时限内由授权代表将线下材料传送至采购代理机构邮箱</w:t>
            </w:r>
            <w:r>
              <w:rPr>
                <w:rFonts w:hint="eastAsia" w:ascii="宋体" w:hAnsi="宋体" w:cs="hakuyoxingshu7000"/>
                <w:b/>
                <w:bCs/>
                <w:color w:val="auto"/>
                <w:kern w:val="0"/>
                <w:sz w:val="22"/>
                <w:szCs w:val="22"/>
                <w:highlight w:val="none"/>
                <w:shd w:val="clear" w:color="auto" w:fill="auto"/>
                <w:lang w:eastAsia="zh-CN"/>
              </w:rPr>
              <w:t>307870</w:t>
            </w:r>
            <w:r>
              <w:rPr>
                <w:rFonts w:hint="eastAsia" w:ascii="宋体" w:hAnsi="宋体" w:cs="hakuyoxingshu7000"/>
                <w:b/>
                <w:bCs/>
                <w:color w:val="auto"/>
                <w:kern w:val="0"/>
                <w:sz w:val="22"/>
                <w:szCs w:val="22"/>
                <w:highlight w:val="none"/>
                <w:shd w:val="clear" w:color="auto" w:fill="auto"/>
              </w:rPr>
              <w:t>@qq.com；因投标人自身原因导致其未能在规定时间内完成询标澄清事宜的，由此造成的后果由投标人自行承担。</w:t>
            </w:r>
          </w:p>
          <w:p>
            <w:pPr>
              <w:spacing w:line="360" w:lineRule="exact"/>
              <w:rPr>
                <w:rFonts w:ascii="宋体" w:hAnsi="宋体"/>
                <w:color w:val="auto"/>
                <w:sz w:val="22"/>
                <w:highlight w:val="none"/>
                <w:shd w:val="clear" w:color="auto" w:fill="auto"/>
              </w:rPr>
            </w:pPr>
            <w:r>
              <w:rPr>
                <w:rFonts w:hint="eastAsia" w:ascii="宋体" w:hAnsi="宋体" w:cs="hakuyoxingshu7000"/>
                <w:b/>
                <w:bCs/>
                <w:color w:val="auto"/>
                <w:kern w:val="0"/>
                <w:sz w:val="22"/>
                <w:szCs w:val="22"/>
                <w:highlight w:val="none"/>
                <w:shd w:val="clear" w:color="auto" w:fill="auto"/>
              </w:rPr>
              <w:t>3.本项目采购过程中，涉及的投标人联系方式（如手机号码、投标文件中预留的邮箱、投标人地址），均以投标人递交的电子投标文件中《法定代表人（负责人）资格声明书》或《法定代表人（负责人）授权委托书》上注明的联系方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spacing w:line="360" w:lineRule="exact"/>
              <w:jc w:val="center"/>
              <w:rPr>
                <w:rFonts w:ascii="宋体" w:hAnsi="宋体" w:cs="新宋体"/>
                <w:color w:val="auto"/>
                <w:kern w:val="0"/>
                <w:sz w:val="22"/>
                <w:szCs w:val="22"/>
                <w:highlight w:val="none"/>
                <w:shd w:val="clear" w:color="auto" w:fill="auto"/>
              </w:rPr>
            </w:pPr>
            <w:r>
              <w:rPr>
                <w:rFonts w:hint="eastAsia" w:ascii="宋体" w:hAnsi="宋体" w:cs="新宋体"/>
                <w:color w:val="auto"/>
                <w:kern w:val="0"/>
                <w:sz w:val="22"/>
                <w:szCs w:val="22"/>
                <w:highlight w:val="none"/>
                <w:shd w:val="clear" w:color="auto" w:fill="auto"/>
              </w:rPr>
              <w:t>评标委员会</w:t>
            </w:r>
          </w:p>
          <w:p>
            <w:pPr>
              <w:spacing w:line="360" w:lineRule="exact"/>
              <w:jc w:val="center"/>
              <w:rPr>
                <w:rFonts w:ascii="宋体" w:hAnsi="宋体" w:cs="新宋体"/>
                <w:color w:val="auto"/>
                <w:kern w:val="0"/>
                <w:sz w:val="22"/>
                <w:szCs w:val="22"/>
                <w:highlight w:val="none"/>
                <w:shd w:val="clear" w:color="auto" w:fill="auto"/>
              </w:rPr>
            </w:pPr>
            <w:r>
              <w:rPr>
                <w:rFonts w:hint="eastAsia" w:ascii="宋体" w:hAnsi="宋体" w:cs="新宋体"/>
                <w:color w:val="auto"/>
                <w:kern w:val="0"/>
                <w:sz w:val="22"/>
                <w:szCs w:val="22"/>
                <w:highlight w:val="none"/>
                <w:shd w:val="clear" w:color="auto" w:fill="auto"/>
              </w:rPr>
              <w:t>的组建</w:t>
            </w:r>
          </w:p>
        </w:tc>
        <w:tc>
          <w:tcPr>
            <w:tcW w:w="7708" w:type="dxa"/>
            <w:tcBorders>
              <w:right w:val="double" w:color="auto" w:sz="4" w:space="0"/>
            </w:tcBorders>
            <w:vAlign w:val="center"/>
          </w:tcPr>
          <w:p>
            <w:pPr>
              <w:spacing w:line="360" w:lineRule="exact"/>
              <w:rPr>
                <w:rFonts w:ascii="宋体" w:hAnsi="宋体" w:cs="新宋体"/>
                <w:bCs/>
                <w:color w:val="auto"/>
                <w:sz w:val="22"/>
                <w:szCs w:val="22"/>
                <w:highlight w:val="none"/>
                <w:shd w:val="clear" w:color="auto" w:fill="auto"/>
              </w:rPr>
            </w:pPr>
            <w:r>
              <w:rPr>
                <w:rFonts w:hint="eastAsia" w:ascii="宋体" w:hAnsi="宋体" w:cs="新宋体"/>
                <w:bCs/>
                <w:color w:val="auto"/>
                <w:sz w:val="22"/>
                <w:szCs w:val="22"/>
                <w:highlight w:val="none"/>
                <w:shd w:val="clear" w:color="auto" w:fill="auto"/>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spacing w:line="360" w:lineRule="exact"/>
              <w:jc w:val="center"/>
              <w:rPr>
                <w:rFonts w:ascii="宋体" w:hAnsi="宋体"/>
                <w:color w:val="auto"/>
                <w:sz w:val="22"/>
                <w:szCs w:val="22"/>
                <w:highlight w:val="none"/>
                <w:shd w:val="clear" w:color="auto" w:fill="auto"/>
              </w:rPr>
            </w:pPr>
            <w:r>
              <w:rPr>
                <w:rFonts w:hint="eastAsia" w:ascii="宋体" w:hAnsi="宋体" w:cs="新宋体"/>
                <w:color w:val="auto"/>
                <w:kern w:val="0"/>
                <w:sz w:val="22"/>
                <w:szCs w:val="22"/>
                <w:highlight w:val="none"/>
                <w:shd w:val="clear" w:color="auto" w:fill="auto"/>
              </w:rPr>
              <w:t>履约保证金</w:t>
            </w:r>
          </w:p>
        </w:tc>
        <w:tc>
          <w:tcPr>
            <w:tcW w:w="7708" w:type="dxa"/>
            <w:tcBorders>
              <w:right w:val="double" w:color="auto" w:sz="4" w:space="0"/>
            </w:tcBorders>
            <w:vAlign w:val="center"/>
          </w:tcPr>
          <w:p>
            <w:pPr>
              <w:spacing w:line="360" w:lineRule="exact"/>
              <w:rPr>
                <w:rFonts w:hint="eastAsia" w:ascii="宋体" w:hAnsi="宋体" w:eastAsia="宋体"/>
                <w:color w:val="auto"/>
                <w:sz w:val="22"/>
                <w:highlight w:val="none"/>
                <w:shd w:val="clear" w:color="auto" w:fill="auto"/>
                <w:lang w:eastAsia="zh-CN"/>
              </w:rPr>
            </w:pPr>
            <w:r>
              <w:rPr>
                <w:rFonts w:hint="eastAsia" w:ascii="宋体" w:hAnsi="宋体" w:cs="新宋体"/>
                <w:bCs/>
                <w:color w:val="auto"/>
                <w:sz w:val="22"/>
                <w:szCs w:val="22"/>
                <w:highlight w:val="none"/>
                <w:shd w:val="clear" w:color="auto" w:fill="auto"/>
              </w:rPr>
              <w:sym w:font="Wingdings 2" w:char="0052"/>
            </w:r>
            <w:r>
              <w:rPr>
                <w:rFonts w:hint="eastAsia" w:ascii="宋体" w:hAnsi="宋体" w:cs="新宋体"/>
                <w:bCs/>
                <w:color w:val="auto"/>
                <w:sz w:val="22"/>
                <w:szCs w:val="22"/>
                <w:highlight w:val="none"/>
                <w:shd w:val="clear" w:color="auto" w:fill="auto"/>
              </w:rPr>
              <w:t>需要</w:t>
            </w:r>
            <w:r>
              <w:rPr>
                <w:rFonts w:hint="eastAsia" w:ascii="宋体" w:hAnsi="宋体" w:cs="新宋体"/>
                <w:bCs/>
                <w:color w:val="auto"/>
                <w:sz w:val="22"/>
                <w:szCs w:val="22"/>
                <w:highlight w:val="none"/>
                <w:shd w:val="clear" w:color="auto" w:fill="auto"/>
                <w:lang w:eastAsia="zh-CN"/>
              </w:rPr>
              <w:t>，</w:t>
            </w:r>
            <w:r>
              <w:rPr>
                <w:rFonts w:hint="eastAsia" w:ascii="宋体" w:hAnsi="宋体" w:eastAsia="宋体" w:cs="Times New Roman"/>
                <w:color w:val="auto"/>
                <w:sz w:val="22"/>
                <w:szCs w:val="22"/>
                <w:highlight w:val="none"/>
                <w:shd w:val="clear" w:color="auto" w:fill="auto"/>
              </w:rPr>
              <w:t>中标人应交纳签约合同价的</w:t>
            </w:r>
            <w:r>
              <w:rPr>
                <w:rFonts w:hint="eastAsia" w:ascii="宋体" w:hAnsi="宋体" w:eastAsia="宋体" w:cs="Times New Roman"/>
                <w:color w:val="auto"/>
                <w:sz w:val="22"/>
                <w:szCs w:val="22"/>
                <w:highlight w:val="none"/>
                <w:shd w:val="clear" w:color="auto" w:fill="auto"/>
                <w:lang w:val="en-US" w:eastAsia="zh-CN"/>
              </w:rPr>
              <w:t>1</w:t>
            </w:r>
            <w:r>
              <w:rPr>
                <w:rFonts w:hint="eastAsia" w:ascii="宋体" w:hAnsi="宋体" w:eastAsia="宋体" w:cs="Times New Roman"/>
                <w:color w:val="auto"/>
                <w:sz w:val="22"/>
                <w:szCs w:val="22"/>
                <w:highlight w:val="none"/>
                <w:shd w:val="clear" w:color="auto" w:fill="auto"/>
              </w:rPr>
              <w:t>％的履约保证金（可采用银行、保险公司出具保函形式提交履约担保）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vMerge w:val="restart"/>
            <w:tcBorders>
              <w:left w:val="double" w:color="auto" w:sz="4" w:space="0"/>
            </w:tcBorders>
            <w:vAlign w:val="center"/>
          </w:tcPr>
          <w:p>
            <w:pPr>
              <w:spacing w:line="360" w:lineRule="auto"/>
              <w:jc w:val="center"/>
              <w:rPr>
                <w:rFonts w:ascii="宋体" w:hAnsi="宋体"/>
                <w:color w:val="auto"/>
                <w:sz w:val="22"/>
                <w:highlight w:val="none"/>
                <w:shd w:val="clear" w:color="auto" w:fill="auto"/>
              </w:rPr>
            </w:pPr>
            <w:r>
              <w:rPr>
                <w:rFonts w:hint="eastAsia" w:ascii="宋体" w:hAnsi="宋体"/>
                <w:bCs/>
                <w:color w:val="auto"/>
                <w:sz w:val="22"/>
                <w:szCs w:val="22"/>
                <w:highlight w:val="none"/>
                <w:shd w:val="clear" w:color="auto" w:fill="auto"/>
              </w:rPr>
              <w:t>质疑时间及事项</w:t>
            </w:r>
          </w:p>
        </w:tc>
        <w:tc>
          <w:tcPr>
            <w:tcW w:w="7708" w:type="dxa"/>
            <w:tcBorders>
              <w:right w:val="double" w:color="auto" w:sz="4" w:space="0"/>
            </w:tcBorders>
            <w:vAlign w:val="center"/>
          </w:tcPr>
          <w:p>
            <w:pPr>
              <w:spacing w:line="360" w:lineRule="auto"/>
              <w:rPr>
                <w:rFonts w:ascii="宋体" w:hAnsi="宋体"/>
                <w:color w:val="auto"/>
                <w:sz w:val="22"/>
                <w:highlight w:val="none"/>
                <w:shd w:val="clear" w:color="auto" w:fill="auto"/>
              </w:rPr>
            </w:pPr>
            <w:r>
              <w:rPr>
                <w:rFonts w:hint="eastAsia" w:ascii="宋体" w:hAnsi="宋体" w:cs="宋体"/>
                <w:color w:val="auto"/>
                <w:sz w:val="22"/>
                <w:szCs w:val="22"/>
                <w:highlight w:val="none"/>
                <w:shd w:val="clear" w:color="auto" w:fill="auto"/>
              </w:rPr>
              <w:t>在采购公告质疑时间前一次性提出所有询问和质疑事项并以书面形式</w:t>
            </w:r>
            <w:r>
              <w:rPr>
                <w:rFonts w:hint="eastAsia" w:ascii="宋体" w:hAnsi="宋体" w:cs="宋体"/>
                <w:color w:val="auto"/>
                <w:sz w:val="22"/>
                <w:szCs w:val="22"/>
                <w:highlight w:val="none"/>
                <w:shd w:val="clear" w:color="auto" w:fill="auto"/>
                <w:lang w:val="en-US" w:eastAsia="zh-CN"/>
              </w:rPr>
              <w:t>一式贰份</w:t>
            </w:r>
            <w:r>
              <w:rPr>
                <w:rFonts w:hint="eastAsia" w:ascii="宋体" w:hAnsi="宋体" w:cs="宋体"/>
                <w:color w:val="auto"/>
                <w:sz w:val="22"/>
                <w:szCs w:val="22"/>
                <w:highlight w:val="none"/>
                <w:shd w:val="clear" w:color="auto" w:fill="auto"/>
              </w:rPr>
              <w:t>原件送达至代理机构，非法定代表人办理，需授权代理人全权负责，提交《法定代表人授权委托书原件》附后，《质疑函》范本请到“浙江政府采购网-下载专区-疑投诉模板”下载编制。逾期不递交的，视为放弃上述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vMerge w:val="continue"/>
            <w:tcBorders>
              <w:left w:val="double" w:color="auto" w:sz="4" w:space="0"/>
            </w:tcBorders>
            <w:vAlign w:val="center"/>
          </w:tcPr>
          <w:p>
            <w:pPr>
              <w:spacing w:line="360" w:lineRule="auto"/>
              <w:jc w:val="center"/>
              <w:rPr>
                <w:rFonts w:ascii="宋体" w:hAnsi="宋体"/>
                <w:color w:val="auto"/>
                <w:sz w:val="22"/>
                <w:highlight w:val="none"/>
                <w:shd w:val="clear" w:color="auto" w:fill="auto"/>
              </w:rPr>
            </w:pPr>
          </w:p>
        </w:tc>
        <w:tc>
          <w:tcPr>
            <w:tcW w:w="7708" w:type="dxa"/>
            <w:tcBorders>
              <w:right w:val="double" w:color="auto" w:sz="4" w:space="0"/>
            </w:tcBorders>
            <w:vAlign w:val="center"/>
          </w:tcPr>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（1）询问：在采购活动中供应商可以就某一事项向采购组织机构发出“询问”，采购组织机构将在收到供应商“询问”后三个工作日内予以答复，但规定不予答复的内容除外。</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质疑：投标供应商认为采购文件、采购过程和采购结果使自己的合法权益受到损害的，应当在知道或者应知其权益受到损害之日起七个工作日内，以书面形式向采购组织机构提出质疑。对采购文件提出质疑的，最迟应在采购响应截止时间前提出，否则采购组织机构可以不予答复。</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（3）上述所指“供应商应知其权益受到损害之日”，是指：</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1）对采购文件提出质疑的，为获取采购文件之日或者采购文件公告期限届满之日（公告期限届满后获取采购文件的，以公告期限届满之日为准）起7个工作日内；</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2）对采购过程提出质疑的，为各采购程序环节结束之日；</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3）对中标或者成交结果提出质疑的，为中标或者成交结果公告期限届满之日。</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（4）质疑书须包括以下内容：</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1）质疑人的名称、地址、邮政编码、联系人、联系电话、法定代表人签字或盖章；</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2）被质疑采购项目名称、编号及采购内容；</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3）具体的质疑事项及事实依据；</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4）认为自己合法权益受到损害或可能受到损害的相关证据材料；</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5）提出质疑的日期。</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（5）投标供应商认可采购组织机构在质疑答复程序中启用的调查和重新评审等程序，在该程序操作过程未明显违反法律禁止性规定时，不得再提出异议。</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6）质疑、投诉应当采用书面形式，经法定代表人或其授权代表签署后加盖单位公章，质疑书、投诉书均应明确阐述《采购文件》、招标过程和中标结果中使自己合法权益受到损害的实质性内容，供应商提出的质疑、投诉应当有明确的诉求（即通过质疑所要达到的具体目标）和必要的证明材料（即通过合法手段获得的能够证明供应商的诉求成立的必要材料）。</w:t>
            </w:r>
          </w:p>
          <w:p>
            <w:pPr>
              <w:spacing w:line="360" w:lineRule="auto"/>
              <w:rPr>
                <w:color w:val="auto"/>
                <w:highlight w:val="none"/>
                <w:shd w:val="clear" w:color="auto" w:fill="auto"/>
              </w:rPr>
            </w:pPr>
            <w:r>
              <w:rPr>
                <w:rFonts w:hint="eastAsia" w:ascii="宋体" w:hAnsi="宋体" w:cs="宋体"/>
                <w:color w:val="auto"/>
                <w:sz w:val="22"/>
                <w:szCs w:val="22"/>
                <w:highlight w:val="none"/>
                <w:shd w:val="clear" w:color="auto" w:fill="auto"/>
              </w:rPr>
              <w:t>（7）投诉：投标供应商对采购组织机构的质疑答复不满意或者采购组织机构未在规定时间内作出答复的，可以在答复期满后十五个工作日内向同级采购监管部门投诉。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spacing w:line="360" w:lineRule="auto"/>
              <w:jc w:val="center"/>
              <w:rPr>
                <w:rFonts w:ascii="宋体"/>
                <w:b/>
                <w:color w:val="auto"/>
                <w:sz w:val="22"/>
                <w:highlight w:val="none"/>
                <w:shd w:val="clear" w:color="auto" w:fill="auto"/>
              </w:rPr>
            </w:pPr>
            <w:r>
              <w:rPr>
                <w:rFonts w:hint="eastAsia" w:ascii="宋体"/>
                <w:b/>
                <w:bCs/>
                <w:color w:val="auto"/>
                <w:sz w:val="22"/>
                <w:highlight w:val="none"/>
                <w:shd w:val="clear" w:color="auto" w:fill="auto"/>
              </w:rPr>
              <w:t>信用记录甄别</w:t>
            </w:r>
          </w:p>
        </w:tc>
        <w:tc>
          <w:tcPr>
            <w:tcW w:w="7708" w:type="dxa"/>
            <w:tcBorders>
              <w:right w:val="double" w:color="auto" w:sz="4" w:space="0"/>
            </w:tcBorders>
            <w:vAlign w:val="center"/>
          </w:tcPr>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（1）投标人信用信息查询的查询渠道：“信用中国”(</w:t>
            </w:r>
            <w:r>
              <w:rPr>
                <w:color w:val="auto"/>
                <w:highlight w:val="none"/>
                <w:shd w:val="clear" w:color="auto" w:fill="auto"/>
              </w:rPr>
              <w:fldChar w:fldCharType="begin"/>
            </w:r>
            <w:r>
              <w:rPr>
                <w:color w:val="auto"/>
                <w:highlight w:val="none"/>
                <w:shd w:val="clear" w:color="auto" w:fill="auto"/>
              </w:rPr>
              <w:instrText xml:space="preserve"> HYPERLINK "http://www.creditchina.gov.cn" </w:instrText>
            </w:r>
            <w:r>
              <w:rPr>
                <w:color w:val="auto"/>
                <w:highlight w:val="none"/>
                <w:shd w:val="clear" w:color="auto" w:fill="auto"/>
              </w:rPr>
              <w:fldChar w:fldCharType="separate"/>
            </w:r>
            <w:r>
              <w:rPr>
                <w:rFonts w:hint="eastAsia" w:ascii="宋体" w:hAnsi="宋体" w:cs="宋体"/>
                <w:color w:val="auto"/>
                <w:sz w:val="22"/>
                <w:szCs w:val="22"/>
                <w:highlight w:val="none"/>
                <w:shd w:val="clear" w:color="auto" w:fill="auto"/>
              </w:rPr>
              <w:t>www.creditchina.gov.cn</w:t>
            </w:r>
            <w:r>
              <w:rPr>
                <w:rFonts w:hint="eastAsia" w:ascii="宋体" w:hAnsi="宋体" w:cs="宋体"/>
                <w:color w:val="auto"/>
                <w:sz w:val="22"/>
                <w:szCs w:val="22"/>
                <w:highlight w:val="none"/>
                <w:shd w:val="clear" w:color="auto" w:fill="auto"/>
              </w:rPr>
              <w:fldChar w:fldCharType="end"/>
            </w:r>
            <w:r>
              <w:rPr>
                <w:rFonts w:hint="eastAsia" w:ascii="宋体" w:hAnsi="宋体" w:cs="宋体"/>
                <w:color w:val="auto"/>
                <w:sz w:val="22"/>
                <w:szCs w:val="22"/>
                <w:highlight w:val="none"/>
                <w:shd w:val="clear" w:color="auto" w:fill="auto"/>
              </w:rPr>
              <w:t>)；“中国政府采购网”（http://www.ccgp.gov.cn/）；</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（2）投标人信用信息查询截止时点：本项目投标文件递交截止时间。</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（3）投标人信用信息查询记录和证据留存的具体方式：网页截图打印；</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（4）信用信息的使用规则：</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①在“信用中国”具有负面记录：列入失信被执行人、重大税收违法案件当事人名单、政府采购严重违法失信行为名单；</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②被“中国政府采购网”(www.ccgp.gov.cn)列入政府采购严重违法失信行为记录名单。</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（5）具有以上（4）所述信息记录的投标人，其投标做无效投标处理。</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（6）关于“信用中国”(www.creditchina.gov.cn) 信用记录网页截图相关说明：</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①若投标人查询页面“行政处罚”栏显示有行政处罚事项，须将所有行政处罚事项在“信用中国”网页上列出的明细一并打印，并附说明，是否属于“经营活动中的重大违法记录”。</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②若投标人在“信用中国”无数据，亦须将搜索结果页面打印，并附说明。</w:t>
            </w:r>
          </w:p>
          <w:p>
            <w:pPr>
              <w:spacing w:line="360" w:lineRule="auto"/>
              <w:rPr>
                <w:rFonts w:ascii="宋体" w:hAnsi="宋体" w:cs="宋体"/>
                <w:color w:val="auto"/>
                <w:sz w:val="22"/>
                <w:szCs w:val="22"/>
                <w:highlight w:val="none"/>
                <w:shd w:val="clear" w:color="auto" w:fill="auto"/>
              </w:rPr>
            </w:pPr>
            <w:r>
              <w:rPr>
                <w:rFonts w:hint="eastAsia" w:ascii="宋体" w:hAnsi="宋体" w:cs="宋体"/>
                <w:color w:val="auto"/>
                <w:sz w:val="22"/>
                <w:szCs w:val="22"/>
                <w:highlight w:val="none"/>
                <w:shd w:val="clear" w:color="auto" w:fill="auto"/>
              </w:rPr>
              <w:t>③未按照以上①-②条要求提供“信用中国”查询结果记录的，将按照资格审查不通过处理。</w:t>
            </w:r>
          </w:p>
          <w:p>
            <w:pPr>
              <w:spacing w:line="360" w:lineRule="auto"/>
              <w:rPr>
                <w:rFonts w:ascii="宋体"/>
                <w:b/>
                <w:color w:val="auto"/>
                <w:sz w:val="22"/>
                <w:highlight w:val="none"/>
                <w:shd w:val="clear" w:color="auto" w:fill="auto"/>
              </w:rPr>
            </w:pPr>
            <w:r>
              <w:rPr>
                <w:rFonts w:hint="eastAsia" w:ascii="宋体" w:hAnsi="宋体" w:cs="宋体"/>
                <w:color w:val="auto"/>
                <w:sz w:val="22"/>
                <w:szCs w:val="22"/>
                <w:highlight w:val="none"/>
                <w:shd w:val="clear" w:color="auto" w:fill="auto"/>
              </w:rPr>
              <w:t>（7）具体结果以开标当日采购人或采购代理机构对投标人信用查询网页的查询结果为准。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9"/>
              <w:snapToGrid w:val="0"/>
              <w:spacing w:line="360" w:lineRule="auto"/>
              <w:rPr>
                <w:rFonts w:hint="eastAsia" w:ascii="宋体"/>
                <w:b/>
                <w:bCs/>
                <w:color w:val="auto"/>
                <w:sz w:val="22"/>
                <w:highlight w:val="none"/>
                <w:shd w:val="clear" w:color="auto" w:fill="auto"/>
              </w:rPr>
            </w:pPr>
            <w:r>
              <w:rPr>
                <w:rFonts w:hint="eastAsia" w:ascii="宋体" w:hAnsi="宋体" w:eastAsia="宋体" w:cs="宋体"/>
                <w:color w:val="auto"/>
                <w:sz w:val="21"/>
                <w:highlight w:val="none"/>
                <w:shd w:val="clear" w:color="auto" w:fill="auto"/>
              </w:rPr>
              <w:t>小型、微型企业扶政策</w:t>
            </w:r>
          </w:p>
        </w:tc>
        <w:tc>
          <w:tcPr>
            <w:tcW w:w="7708" w:type="dxa"/>
            <w:tcBorders>
              <w:right w:val="double" w:color="auto" w:sz="4" w:space="0"/>
            </w:tcBorders>
            <w:vAlign w:val="center"/>
          </w:tcPr>
          <w:p>
            <w:pPr>
              <w:snapToGrid w:val="0"/>
              <w:spacing w:line="296" w:lineRule="auto"/>
              <w:rPr>
                <w:rFonts w:hint="eastAsia" w:ascii="宋体" w:hAnsi="宋体" w:eastAsia="宋体" w:cs="宋体"/>
                <w:color w:val="auto"/>
                <w:szCs w:val="21"/>
                <w:highlight w:val="none"/>
                <w:shd w:val="clear" w:color="auto" w:fill="auto"/>
              </w:rPr>
            </w:pPr>
            <w:r>
              <w:rPr>
                <w:rFonts w:hint="eastAsia" w:ascii="宋体" w:hAnsi="宋体" w:eastAsia="宋体" w:cs="宋体"/>
                <w:color w:val="auto"/>
                <w:sz w:val="24"/>
                <w:highlight w:val="none"/>
                <w:shd w:val="clear" w:color="auto" w:fill="auto"/>
              </w:rPr>
              <w:t>□</w:t>
            </w:r>
            <w:r>
              <w:rPr>
                <w:rFonts w:hint="eastAsia" w:ascii="宋体" w:hAnsi="宋体" w:eastAsia="宋体" w:cs="宋体"/>
                <w:color w:val="auto"/>
                <w:szCs w:val="21"/>
                <w:highlight w:val="none"/>
                <w:shd w:val="clear" w:color="auto" w:fill="auto"/>
              </w:rPr>
              <w:t xml:space="preserve"> 专门面向中小企业采购项目</w:t>
            </w:r>
          </w:p>
          <w:p>
            <w:pPr>
              <w:snapToGrid w:val="0"/>
              <w:spacing w:line="296" w:lineRule="auto"/>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 w:val="18"/>
                <w:szCs w:val="22"/>
                <w:highlight w:val="none"/>
                <w:shd w:val="clear" w:color="auto" w:fill="auto"/>
              </w:rPr>
              <w:fldChar w:fldCharType="begin"/>
            </w:r>
            <w:r>
              <w:rPr>
                <w:rFonts w:hint="eastAsia" w:ascii="宋体" w:hAnsi="宋体" w:eastAsia="宋体" w:cs="宋体"/>
                <w:b/>
                <w:bCs/>
                <w:color w:val="auto"/>
                <w:sz w:val="18"/>
                <w:szCs w:val="22"/>
                <w:highlight w:val="none"/>
                <w:shd w:val="clear" w:color="auto" w:fill="auto"/>
              </w:rPr>
              <w:instrText xml:space="preserve"> eq \o\ac(</w:instrText>
            </w:r>
            <w:r>
              <w:rPr>
                <w:rFonts w:hint="eastAsia" w:ascii="宋体" w:hAnsi="宋体" w:eastAsia="宋体" w:cs="宋体"/>
                <w:b/>
                <w:bCs/>
                <w:color w:val="auto"/>
                <w:position w:val="-5"/>
                <w:sz w:val="42"/>
                <w:szCs w:val="22"/>
                <w:highlight w:val="none"/>
                <w:shd w:val="clear" w:color="auto" w:fill="auto"/>
              </w:rPr>
              <w:instrText xml:space="preserve">□</w:instrText>
            </w:r>
            <w:r>
              <w:rPr>
                <w:rFonts w:hint="eastAsia" w:ascii="宋体" w:hAnsi="宋体" w:eastAsia="宋体" w:cs="宋体"/>
                <w:b/>
                <w:bCs/>
                <w:color w:val="auto"/>
                <w:sz w:val="28"/>
                <w:szCs w:val="22"/>
                <w:highlight w:val="none"/>
                <w:shd w:val="clear" w:color="auto" w:fill="auto"/>
              </w:rPr>
              <w:instrText xml:space="preserve">,</w:instrText>
            </w:r>
            <w:r>
              <w:rPr>
                <w:rFonts w:hint="eastAsia" w:ascii="宋体" w:hAnsi="宋体" w:eastAsia="宋体" w:cs="宋体"/>
                <w:b/>
                <w:bCs/>
                <w:color w:val="auto"/>
                <w:sz w:val="18"/>
                <w:szCs w:val="22"/>
                <w:highlight w:val="none"/>
                <w:shd w:val="clear" w:color="auto" w:fill="auto"/>
              </w:rPr>
              <w:instrText xml:space="preserve">√)</w:instrText>
            </w:r>
            <w:r>
              <w:rPr>
                <w:rFonts w:hint="eastAsia" w:ascii="宋体" w:hAnsi="宋体" w:eastAsia="宋体" w:cs="宋体"/>
                <w:b/>
                <w:bCs/>
                <w:color w:val="auto"/>
                <w:sz w:val="18"/>
                <w:szCs w:val="22"/>
                <w:highlight w:val="none"/>
                <w:shd w:val="clear" w:color="auto" w:fill="auto"/>
              </w:rPr>
              <w:fldChar w:fldCharType="end"/>
            </w:r>
            <w:r>
              <w:rPr>
                <w:rFonts w:hint="eastAsia" w:ascii="宋体" w:hAnsi="宋体" w:eastAsia="宋体" w:cs="宋体"/>
                <w:b/>
                <w:bCs/>
                <w:color w:val="auto"/>
                <w:sz w:val="18"/>
                <w:szCs w:val="22"/>
                <w:highlight w:val="none"/>
                <w:shd w:val="clear" w:color="auto" w:fill="auto"/>
              </w:rPr>
              <w:t xml:space="preserve"> </w:t>
            </w:r>
            <w:r>
              <w:rPr>
                <w:rFonts w:hint="eastAsia" w:ascii="宋体" w:hAnsi="宋体" w:eastAsia="宋体" w:cs="宋体"/>
                <w:b/>
                <w:bCs/>
                <w:color w:val="auto"/>
                <w:szCs w:val="21"/>
                <w:highlight w:val="none"/>
                <w:shd w:val="clear" w:color="auto" w:fill="auto"/>
              </w:rPr>
              <w:t>非专门面向中小企业采购项目。对小型和微型企业服务报价给予</w:t>
            </w:r>
            <w:r>
              <w:rPr>
                <w:rFonts w:hint="eastAsia" w:ascii="宋体" w:hAnsi="宋体" w:cs="宋体"/>
                <w:b/>
                <w:bCs/>
                <w:color w:val="auto"/>
                <w:szCs w:val="21"/>
                <w:highlight w:val="none"/>
                <w:shd w:val="clear" w:color="auto" w:fill="auto"/>
                <w:lang w:val="en-US" w:eastAsia="zh-CN"/>
              </w:rPr>
              <w:t>1</w:t>
            </w:r>
            <w:r>
              <w:rPr>
                <w:rFonts w:hint="eastAsia" w:ascii="宋体" w:hAnsi="宋体" w:eastAsia="宋体" w:cs="宋体"/>
                <w:b/>
                <w:bCs/>
                <w:color w:val="auto"/>
                <w:szCs w:val="21"/>
                <w:highlight w:val="none"/>
                <w:shd w:val="clear" w:color="auto" w:fill="auto"/>
              </w:rPr>
              <w:t>0%的扣除，用扣除后的价格参与评审。</w:t>
            </w:r>
          </w:p>
          <w:p>
            <w:pPr>
              <w:snapToGrid w:val="0"/>
              <w:spacing w:line="296" w:lineRule="auto"/>
              <w:ind w:firstLine="422" w:firstLineChars="200"/>
              <w:rPr>
                <w:rFonts w:hint="eastAsia" w:ascii="宋体" w:hAnsi="宋体" w:eastAsia="宋体" w:cs="宋体"/>
                <w:b/>
                <w:bCs/>
                <w:color w:val="auto"/>
                <w:szCs w:val="21"/>
                <w:highlight w:val="none"/>
                <w:shd w:val="clear" w:color="auto" w:fill="auto"/>
              </w:rPr>
            </w:pPr>
            <w:r>
              <w:rPr>
                <w:rFonts w:hint="eastAsia" w:ascii="宋体" w:hAnsi="宋体" w:eastAsia="宋体" w:cs="宋体"/>
                <w:b/>
                <w:bCs/>
                <w:color w:val="auto"/>
                <w:szCs w:val="21"/>
                <w:highlight w:val="none"/>
                <w:shd w:val="clear" w:color="auto" w:fill="auto"/>
              </w:rPr>
              <w:t>根据《政府采购促进中小企业发展管理办法》（财库﹝2020﹞46 号）的规定本次政府采购，对小型和微型企业（监狱企业，残疾人福利性单位视同小型、微型企业）产品的价格给予</w:t>
            </w:r>
            <w:r>
              <w:rPr>
                <w:rFonts w:hint="eastAsia" w:ascii="宋体" w:hAnsi="宋体" w:cs="宋体"/>
                <w:b/>
                <w:bCs/>
                <w:color w:val="auto"/>
                <w:szCs w:val="21"/>
                <w:highlight w:val="none"/>
                <w:shd w:val="clear" w:color="auto" w:fill="auto"/>
                <w:lang w:val="en-US" w:eastAsia="zh-CN"/>
              </w:rPr>
              <w:t>1</w:t>
            </w:r>
            <w:r>
              <w:rPr>
                <w:rFonts w:hint="eastAsia" w:ascii="宋体" w:hAnsi="宋体" w:eastAsia="宋体" w:cs="宋体"/>
                <w:b/>
                <w:bCs/>
                <w:color w:val="auto"/>
                <w:szCs w:val="21"/>
                <w:highlight w:val="none"/>
                <w:shd w:val="clear" w:color="auto" w:fill="auto"/>
              </w:rPr>
              <w:t>0%的扣除，用扣除后的价格参与评审，小型、微型企业提供中型企业、大型企业制造的货物或服务的，视同为中型企业、大型企业。（详见第六部分  评审方法）</w:t>
            </w:r>
          </w:p>
          <w:p>
            <w:pPr>
              <w:widowControl/>
              <w:jc w:val="left"/>
              <w:rPr>
                <w:rFonts w:hint="eastAsia" w:ascii="宋体" w:hAnsi="宋体" w:cs="宋体"/>
                <w:color w:val="auto"/>
                <w:sz w:val="22"/>
                <w:szCs w:val="22"/>
                <w:highlight w:val="none"/>
                <w:shd w:val="clear" w:color="auto" w:fill="auto"/>
              </w:rPr>
            </w:pPr>
            <w:r>
              <w:rPr>
                <w:rFonts w:hint="eastAsia" w:ascii="宋体" w:hAnsi="宋体" w:eastAsia="宋体" w:cs="宋体"/>
                <w:b/>
                <w:bCs/>
                <w:color w:val="auto"/>
                <w:kern w:val="0"/>
                <w:szCs w:val="22"/>
                <w:highlight w:val="none"/>
                <w:shd w:val="clear" w:color="auto" w:fill="auto"/>
              </w:rPr>
              <w:t>3、符合中小企业划分标准：本项目属于</w:t>
            </w:r>
            <w:r>
              <w:rPr>
                <w:rFonts w:hint="eastAsia" w:ascii="宋体" w:hAnsi="宋体" w:eastAsia="宋体" w:cs="宋体"/>
                <w:b/>
                <w:bCs/>
                <w:color w:val="auto"/>
                <w:kern w:val="0"/>
                <w:szCs w:val="22"/>
                <w:highlight w:val="none"/>
                <w:u w:val="single"/>
                <w:shd w:val="clear" w:color="auto" w:fill="auto"/>
              </w:rPr>
              <w:t>软件和信息技术服务业</w:t>
            </w:r>
            <w:r>
              <w:rPr>
                <w:rFonts w:hint="eastAsia" w:ascii="宋体" w:hAnsi="宋体" w:eastAsia="宋体" w:cs="宋体"/>
                <w:b/>
                <w:bCs/>
                <w:color w:val="auto"/>
                <w:kern w:val="0"/>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823" w:type="dxa"/>
            <w:tcBorders>
              <w:left w:val="double" w:color="auto" w:sz="4" w:space="0"/>
            </w:tcBorders>
            <w:vAlign w:val="center"/>
          </w:tcPr>
          <w:p>
            <w:pPr>
              <w:spacing w:line="360" w:lineRule="exact"/>
              <w:jc w:val="center"/>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合同备案</w:t>
            </w:r>
          </w:p>
        </w:tc>
        <w:tc>
          <w:tcPr>
            <w:tcW w:w="7708" w:type="dxa"/>
            <w:tcBorders>
              <w:right w:val="double" w:color="auto" w:sz="4" w:space="0"/>
            </w:tcBorders>
            <w:vAlign w:val="center"/>
          </w:tcPr>
          <w:p>
            <w:pPr>
              <w:spacing w:line="360" w:lineRule="exact"/>
              <w:jc w:val="left"/>
              <w:rPr>
                <w:rFonts w:ascii="宋体" w:hAnsi="宋体" w:cs="新宋体"/>
                <w:color w:val="auto"/>
                <w:sz w:val="22"/>
                <w:szCs w:val="22"/>
                <w:highlight w:val="none"/>
                <w:shd w:val="clear" w:color="auto" w:fill="auto"/>
              </w:rPr>
            </w:pPr>
            <w:r>
              <w:rPr>
                <w:rFonts w:hint="eastAsia" w:ascii="宋体" w:hAnsi="宋体" w:cs="新宋体"/>
                <w:color w:val="auto"/>
                <w:sz w:val="22"/>
                <w:szCs w:val="22"/>
                <w:highlight w:val="none"/>
                <w:shd w:val="clear" w:color="auto" w:fill="auto"/>
              </w:rPr>
              <w:t>（1）中标人须在中标通知书发出之日起30日历天内与采购人签订合同。</w:t>
            </w:r>
          </w:p>
          <w:p>
            <w:pPr>
              <w:spacing w:line="360" w:lineRule="exact"/>
              <w:jc w:val="left"/>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（2）中标人与采购人签订合同后，2日历天内将合同扫描件电子版发给采购代理机构邮箱：</w:t>
            </w:r>
            <w:r>
              <w:rPr>
                <w:rFonts w:hint="eastAsia" w:ascii="宋体" w:hAnsi="宋体" w:cs="宋体"/>
                <w:b/>
                <w:color w:val="auto"/>
                <w:sz w:val="22"/>
                <w:szCs w:val="22"/>
                <w:highlight w:val="none"/>
                <w:u w:val="single"/>
                <w:shd w:val="clear" w:color="auto" w:fill="auto"/>
                <w:lang w:eastAsia="zh-CN"/>
              </w:rPr>
              <w:t>307870</w:t>
            </w:r>
            <w:r>
              <w:rPr>
                <w:rFonts w:hint="eastAsia" w:ascii="宋体" w:hAnsi="宋体" w:cs="宋体"/>
                <w:b/>
                <w:color w:val="auto"/>
                <w:sz w:val="22"/>
                <w:szCs w:val="22"/>
                <w:highlight w:val="none"/>
                <w:u w:val="single"/>
                <w:shd w:val="clear" w:color="auto" w:fill="auto"/>
              </w:rPr>
              <w:t>@qq.com</w:t>
            </w:r>
            <w:r>
              <w:rPr>
                <w:rFonts w:hint="eastAsia" w:ascii="宋体" w:hAnsi="宋体" w:cs="新宋体"/>
                <w:color w:val="auto"/>
                <w:sz w:val="22"/>
                <w:szCs w:val="22"/>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1823" w:type="dxa"/>
            <w:tcBorders>
              <w:left w:val="double" w:color="auto" w:sz="4" w:space="0"/>
            </w:tcBorders>
            <w:vAlign w:val="center"/>
          </w:tcPr>
          <w:p>
            <w:pPr>
              <w:spacing w:line="360" w:lineRule="exact"/>
              <w:jc w:val="center"/>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合同履约管理</w:t>
            </w:r>
          </w:p>
        </w:tc>
        <w:tc>
          <w:tcPr>
            <w:tcW w:w="7708" w:type="dxa"/>
            <w:tcBorders>
              <w:right w:val="double" w:color="auto" w:sz="4" w:space="0"/>
            </w:tcBorders>
            <w:vAlign w:val="center"/>
          </w:tcPr>
          <w:p>
            <w:pPr>
              <w:spacing w:line="360" w:lineRule="exact"/>
              <w:jc w:val="left"/>
              <w:rPr>
                <w:rFonts w:ascii="宋体" w:hAnsi="宋体"/>
                <w:color w:val="auto"/>
                <w:sz w:val="22"/>
                <w:highlight w:val="none"/>
                <w:shd w:val="clear" w:color="auto" w:fill="auto"/>
              </w:rPr>
            </w:pPr>
            <w:r>
              <w:rPr>
                <w:rFonts w:hint="eastAsia" w:ascii="宋体" w:hAnsi="宋体" w:cs="新宋体"/>
                <w:color w:val="auto"/>
                <w:sz w:val="22"/>
                <w:szCs w:val="22"/>
                <w:highlight w:val="none"/>
                <w:shd w:val="clear" w:color="auto" w:fill="auto"/>
              </w:rPr>
              <w:t>合同签订后，采购人依法加强对合同履约进行管理，并在中标人服务、项目验收等重要关节，如实填写《合同验收报告》（或考核资料），并及时向同级财政部门报告验收过程中遇到的问题。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tcBorders>
            <w:vAlign w:val="center"/>
          </w:tcPr>
          <w:p>
            <w:pPr>
              <w:pStyle w:val="19"/>
              <w:adjustRightInd w:val="0"/>
              <w:snapToGrid w:val="0"/>
              <w:spacing w:before="0" w:line="360" w:lineRule="auto"/>
              <w:jc w:val="center"/>
              <w:rPr>
                <w:rFonts w:ascii="宋体" w:hAnsi="宋体" w:cs="Times New Roman"/>
                <w:color w:val="auto"/>
                <w:sz w:val="22"/>
                <w:szCs w:val="22"/>
                <w:highlight w:val="none"/>
                <w:shd w:val="clear" w:color="auto" w:fill="auto"/>
              </w:rPr>
            </w:pPr>
            <w:r>
              <w:rPr>
                <w:rFonts w:hint="eastAsia" w:ascii="宋体" w:hAnsi="宋体" w:cs="Times New Roman"/>
                <w:color w:val="auto"/>
                <w:sz w:val="22"/>
                <w:szCs w:val="22"/>
                <w:highlight w:val="none"/>
                <w:shd w:val="clear" w:color="auto" w:fill="auto"/>
              </w:rPr>
              <w:t>解释权</w:t>
            </w:r>
          </w:p>
        </w:tc>
        <w:tc>
          <w:tcPr>
            <w:tcW w:w="7708" w:type="dxa"/>
            <w:tcBorders>
              <w:right w:val="double" w:color="auto" w:sz="4" w:space="0"/>
            </w:tcBorders>
            <w:vAlign w:val="center"/>
          </w:tcPr>
          <w:p>
            <w:pPr>
              <w:adjustRightInd w:val="0"/>
              <w:snapToGrid w:val="0"/>
              <w:spacing w:line="360" w:lineRule="auto"/>
              <w:ind w:firstLine="440" w:firstLineChars="200"/>
              <w:rPr>
                <w:rFonts w:ascii="宋体" w:hAnsi="宋体"/>
                <w:color w:val="auto"/>
                <w:sz w:val="22"/>
                <w:szCs w:val="22"/>
                <w:highlight w:val="none"/>
                <w:shd w:val="clear" w:color="auto" w:fill="auto"/>
              </w:rPr>
            </w:pPr>
            <w:r>
              <w:rPr>
                <w:rFonts w:hint="eastAsia" w:ascii="宋体" w:hAnsi="宋体" w:cs="新宋体"/>
                <w:color w:val="auto"/>
                <w:sz w:val="22"/>
                <w:szCs w:val="22"/>
                <w:highlight w:val="none"/>
                <w:shd w:val="clear" w:color="auto" w:fill="auto"/>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spacing w:line="360" w:lineRule="exact"/>
              <w:jc w:val="center"/>
              <w:rPr>
                <w:rFonts w:ascii="宋体" w:hAnsi="宋体"/>
                <w:color w:val="auto"/>
                <w:sz w:val="22"/>
                <w:szCs w:val="22"/>
                <w:highlight w:val="none"/>
                <w:shd w:val="clear" w:color="auto" w:fill="auto"/>
              </w:rPr>
            </w:pPr>
            <w:r>
              <w:rPr>
                <w:rFonts w:hint="eastAsia" w:ascii="宋体" w:hAnsi="宋体"/>
                <w:color w:val="auto"/>
                <w:kern w:val="0"/>
                <w:sz w:val="22"/>
                <w:szCs w:val="22"/>
                <w:highlight w:val="none"/>
                <w:shd w:val="clear" w:color="auto" w:fill="auto"/>
              </w:rPr>
              <w:t>注意事项</w:t>
            </w:r>
          </w:p>
        </w:tc>
        <w:tc>
          <w:tcPr>
            <w:tcW w:w="7708" w:type="dxa"/>
            <w:tcBorders>
              <w:bottom w:val="double" w:color="auto" w:sz="4" w:space="0"/>
              <w:right w:val="double" w:color="auto" w:sz="4" w:space="0"/>
            </w:tcBorders>
            <w:vAlign w:val="center"/>
          </w:tcPr>
          <w:p>
            <w:pPr>
              <w:spacing w:line="360" w:lineRule="exact"/>
              <w:rPr>
                <w:rFonts w:ascii="宋体" w:hAnsi="宋体"/>
                <w:color w:val="auto"/>
                <w:kern w:val="0"/>
                <w:sz w:val="22"/>
                <w:szCs w:val="22"/>
                <w:highlight w:val="none"/>
                <w:shd w:val="clear" w:color="auto" w:fill="auto"/>
              </w:rPr>
            </w:pPr>
            <w:r>
              <w:rPr>
                <w:rFonts w:hint="eastAsia" w:ascii="宋体" w:hAnsi="宋体"/>
                <w:color w:val="auto"/>
                <w:kern w:val="0"/>
                <w:sz w:val="22"/>
                <w:szCs w:val="22"/>
                <w:highlight w:val="none"/>
                <w:shd w:val="clear" w:color="auto" w:fill="auto"/>
              </w:rPr>
              <w:t>（1）本招标文件中有关时间安排如有不一致的，一律以本“投标人须知前附表”为准；</w:t>
            </w:r>
          </w:p>
          <w:p>
            <w:pPr>
              <w:spacing w:line="360" w:lineRule="exact"/>
              <w:rPr>
                <w:rFonts w:ascii="宋体" w:hAnsi="宋体"/>
                <w:color w:val="auto"/>
                <w:kern w:val="0"/>
                <w:sz w:val="22"/>
                <w:szCs w:val="22"/>
                <w:highlight w:val="none"/>
                <w:shd w:val="clear" w:color="auto" w:fill="auto"/>
              </w:rPr>
            </w:pPr>
            <w:r>
              <w:rPr>
                <w:rFonts w:hint="eastAsia" w:ascii="宋体" w:hAnsi="宋体"/>
                <w:color w:val="auto"/>
                <w:kern w:val="0"/>
                <w:sz w:val="22"/>
                <w:szCs w:val="22"/>
                <w:highlight w:val="none"/>
                <w:shd w:val="clear" w:color="auto" w:fill="auto"/>
              </w:rPr>
              <w:t>（2）本招标文件涉及的时间为“北京时间”；</w:t>
            </w:r>
          </w:p>
          <w:p>
            <w:pPr>
              <w:spacing w:line="360" w:lineRule="exact"/>
              <w:rPr>
                <w:rFonts w:ascii="宋体" w:hAnsi="宋体" w:cs="新宋体"/>
                <w:color w:val="auto"/>
                <w:sz w:val="22"/>
                <w:szCs w:val="22"/>
                <w:highlight w:val="none"/>
                <w:shd w:val="clear" w:color="auto" w:fill="auto"/>
              </w:rPr>
            </w:pPr>
            <w:r>
              <w:rPr>
                <w:rFonts w:hint="eastAsia" w:ascii="宋体" w:hAnsi="宋体"/>
                <w:color w:val="auto"/>
                <w:kern w:val="0"/>
                <w:sz w:val="22"/>
                <w:szCs w:val="22"/>
                <w:highlight w:val="none"/>
                <w:shd w:val="clear" w:color="auto" w:fill="auto"/>
              </w:rPr>
              <w:t>（3）本招标文件涉及的货币为“人民币”；</w:t>
            </w:r>
          </w:p>
        </w:tc>
      </w:tr>
    </w:tbl>
    <w:p>
      <w:pPr>
        <w:autoSpaceDE w:val="0"/>
        <w:autoSpaceDN w:val="0"/>
        <w:snapToGrid w:val="0"/>
        <w:spacing w:line="440" w:lineRule="atLeast"/>
        <w:jc w:val="center"/>
        <w:textAlignment w:val="bottom"/>
        <w:rPr>
          <w:rFonts w:ascii="宋体" w:hAnsi="宋体"/>
          <w:b/>
          <w:color w:val="auto"/>
          <w:sz w:val="24"/>
          <w:highlight w:val="none"/>
        </w:rPr>
      </w:pPr>
      <w:r>
        <w:rPr>
          <w:rFonts w:ascii="宋体" w:hAnsi="宋体"/>
          <w:b/>
          <w:color w:val="auto"/>
          <w:sz w:val="36"/>
          <w:highlight w:val="none"/>
        </w:rPr>
        <w:br w:type="page"/>
      </w:r>
      <w:r>
        <w:rPr>
          <w:rFonts w:hint="eastAsia" w:ascii="宋体" w:hAnsi="宋体"/>
          <w:b/>
          <w:color w:val="auto"/>
          <w:sz w:val="36"/>
          <w:highlight w:val="none"/>
        </w:rPr>
        <w:t>第一部分   项目简介</w:t>
      </w:r>
    </w:p>
    <w:p>
      <w:pPr>
        <w:pStyle w:val="32"/>
        <w:adjustRightInd w:val="0"/>
        <w:spacing w:line="430" w:lineRule="atLeast"/>
        <w:ind w:left="0" w:leftChars="0" w:firstLine="0" w:firstLineChars="0"/>
        <w:rPr>
          <w:rFonts w:hint="eastAsia" w:ascii="宋体" w:hAnsi="Times New Roman" w:eastAsia="宋体" w:cs="Times New Roman"/>
          <w:b/>
          <w:bCs/>
          <w:color w:val="auto"/>
          <w:kern w:val="2"/>
          <w:sz w:val="28"/>
          <w:szCs w:val="28"/>
          <w:highlight w:val="none"/>
          <w:lang w:val="en-US" w:eastAsia="zh-CN" w:bidi="ar-SA"/>
        </w:rPr>
      </w:pPr>
      <w:bookmarkStart w:id="5" w:name="_Toc157410886"/>
      <w:r>
        <w:rPr>
          <w:rFonts w:hint="eastAsia" w:ascii="宋体" w:hAnsi="Times New Roman" w:eastAsia="宋体" w:cs="Times New Roman"/>
          <w:b/>
          <w:bCs/>
          <w:color w:val="auto"/>
          <w:kern w:val="2"/>
          <w:sz w:val="28"/>
          <w:szCs w:val="28"/>
          <w:highlight w:val="none"/>
          <w:lang w:val="en-US" w:eastAsia="zh-CN" w:bidi="ar-SA"/>
        </w:rPr>
        <w:t>一、项目简介</w:t>
      </w:r>
    </w:p>
    <w:p>
      <w:pPr>
        <w:snapToGrid w:val="0"/>
        <w:spacing w:line="460" w:lineRule="exact"/>
        <w:ind w:firstLine="541" w:firstLineChars="246"/>
        <w:rPr>
          <w:rFonts w:ascii="宋体" w:hAnsi="宋体"/>
          <w:bCs/>
          <w:sz w:val="22"/>
          <w:szCs w:val="22"/>
        </w:rPr>
      </w:pPr>
      <w:r>
        <w:rPr>
          <w:rFonts w:hint="eastAsia" w:ascii="宋体" w:hAnsi="宋体"/>
          <w:sz w:val="22"/>
          <w:szCs w:val="22"/>
          <w:lang w:eastAsia="zh-CN"/>
        </w:rPr>
        <w:t>浙江建安工程管理有限公司</w:t>
      </w:r>
      <w:r>
        <w:rPr>
          <w:rFonts w:ascii="宋体" w:hAnsi="宋体"/>
          <w:sz w:val="22"/>
          <w:szCs w:val="22"/>
        </w:rPr>
        <w:t>受</w:t>
      </w:r>
      <w:r>
        <w:rPr>
          <w:rFonts w:hint="eastAsia" w:ascii="宋体" w:hAnsi="宋体"/>
          <w:bCs/>
          <w:sz w:val="22"/>
          <w:szCs w:val="22"/>
          <w:lang w:eastAsia="zh-CN"/>
        </w:rPr>
        <w:t>中共龙港市委政法委员会</w:t>
      </w:r>
      <w:r>
        <w:rPr>
          <w:rFonts w:ascii="宋体" w:hAnsi="宋体"/>
          <w:sz w:val="22"/>
          <w:szCs w:val="22"/>
        </w:rPr>
        <w:t>委托，以</w:t>
      </w:r>
      <w:r>
        <w:rPr>
          <w:rFonts w:hint="eastAsia" w:ascii="宋体" w:hAnsi="宋体"/>
          <w:sz w:val="22"/>
          <w:szCs w:val="22"/>
          <w:lang w:val="en-US" w:eastAsia="zh-CN"/>
        </w:rPr>
        <w:t>公开招标</w:t>
      </w:r>
      <w:r>
        <w:rPr>
          <w:rFonts w:ascii="宋体" w:hAnsi="宋体"/>
          <w:sz w:val="22"/>
          <w:szCs w:val="22"/>
        </w:rPr>
        <w:t>方式采购</w:t>
      </w:r>
      <w:r>
        <w:rPr>
          <w:rFonts w:hint="eastAsia" w:ascii="宋体" w:hAnsi="宋体"/>
          <w:sz w:val="22"/>
          <w:szCs w:val="22"/>
          <w:lang w:eastAsia="zh-CN"/>
        </w:rPr>
        <w:t>龙港市“龙易网-网格精准化智引和标准化运行”系统建设项目</w:t>
      </w:r>
      <w:r>
        <w:rPr>
          <w:rFonts w:ascii="宋体" w:hAnsi="宋体"/>
          <w:bCs/>
          <w:sz w:val="22"/>
          <w:szCs w:val="22"/>
        </w:rPr>
        <w:t>，</w:t>
      </w:r>
      <w:r>
        <w:rPr>
          <w:rFonts w:ascii="宋体" w:hAnsi="宋体"/>
          <w:sz w:val="22"/>
          <w:szCs w:val="22"/>
        </w:rPr>
        <w:t>本次招标资金已经落实。</w:t>
      </w:r>
    </w:p>
    <w:p>
      <w:pPr>
        <w:snapToGrid w:val="0"/>
        <w:spacing w:line="460" w:lineRule="exact"/>
        <w:ind w:firstLine="541" w:firstLineChars="246"/>
        <w:rPr>
          <w:rFonts w:ascii="宋体" w:hAnsi="宋体"/>
          <w:sz w:val="22"/>
          <w:szCs w:val="22"/>
        </w:rPr>
      </w:pPr>
      <w:r>
        <w:rPr>
          <w:rFonts w:ascii="宋体" w:hAnsi="宋体"/>
          <w:sz w:val="22"/>
          <w:szCs w:val="22"/>
        </w:rPr>
        <w:t>我们热情欢迎有关公司（企业）前来进行投标。</w:t>
      </w:r>
    </w:p>
    <w:p>
      <w:pPr>
        <w:autoSpaceDE w:val="0"/>
        <w:autoSpaceDN w:val="0"/>
        <w:snapToGrid w:val="0"/>
        <w:spacing w:line="460" w:lineRule="exact"/>
        <w:ind w:firstLine="440" w:firstLineChars="200"/>
        <w:textAlignment w:val="bottom"/>
        <w:rPr>
          <w:rFonts w:ascii="宋体" w:hAnsi="宋体"/>
          <w:color w:val="auto"/>
          <w:sz w:val="22"/>
          <w:szCs w:val="22"/>
          <w:highlight w:val="none"/>
          <w:lang w:val="zh-CN"/>
        </w:rPr>
      </w:pPr>
    </w:p>
    <w:p>
      <w:pPr>
        <w:autoSpaceDE w:val="0"/>
        <w:autoSpaceDN w:val="0"/>
        <w:snapToGrid w:val="0"/>
        <w:spacing w:line="440" w:lineRule="atLeast"/>
        <w:jc w:val="center"/>
        <w:textAlignment w:val="bottom"/>
        <w:rPr>
          <w:rFonts w:hint="eastAsia" w:ascii="宋体" w:hAnsi="宋体" w:eastAsia="宋体"/>
          <w:b/>
          <w:color w:val="auto"/>
          <w:sz w:val="36"/>
          <w:highlight w:val="none"/>
        </w:rPr>
      </w:pPr>
      <w:r>
        <w:rPr>
          <w:rFonts w:hint="eastAsia" w:ascii="宋体" w:hAnsi="宋体" w:eastAsia="宋体"/>
          <w:b/>
          <w:color w:val="auto"/>
          <w:sz w:val="36"/>
          <w:highlight w:val="none"/>
          <w:lang w:val="en-US" w:eastAsia="zh-CN"/>
        </w:rPr>
        <w:t xml:space="preserve">第二部分   </w:t>
      </w:r>
      <w:r>
        <w:rPr>
          <w:rFonts w:hint="eastAsia" w:ascii="宋体" w:hAnsi="宋体" w:eastAsia="宋体"/>
          <w:b/>
          <w:color w:val="auto"/>
          <w:sz w:val="36"/>
          <w:highlight w:val="none"/>
        </w:rPr>
        <w:t>采购内容及要求</w:t>
      </w:r>
      <w:bookmarkEnd w:id="5"/>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一、</w:t>
      </w:r>
      <w:r>
        <w:rPr>
          <w:rFonts w:hint="eastAsia" w:ascii="宋体" w:hAnsi="宋体" w:cs="宋体"/>
          <w:b/>
          <w:color w:val="000000"/>
          <w:szCs w:val="21"/>
          <w:highlight w:val="none"/>
        </w:rPr>
        <w:t>建设背景</w:t>
      </w:r>
    </w:p>
    <w:p>
      <w:pPr>
        <w:tabs>
          <w:tab w:val="left" w:pos="0"/>
        </w:tabs>
        <w:spacing w:line="360" w:lineRule="auto"/>
        <w:ind w:firstLine="480"/>
        <w:rPr>
          <w:rFonts w:hint="eastAsia" w:ascii="宋体" w:hAnsi="宋体" w:cs="宋体"/>
          <w:color w:val="000000"/>
          <w:kern w:val="0"/>
          <w:szCs w:val="21"/>
          <w:highlight w:val="none"/>
        </w:rPr>
      </w:pPr>
      <w:r>
        <w:rPr>
          <w:rFonts w:hint="eastAsia" w:ascii="宋体" w:hAnsi="宋体" w:cs="宋体"/>
          <w:color w:val="000000"/>
          <w:kern w:val="0"/>
          <w:szCs w:val="21"/>
          <w:highlight w:val="none"/>
        </w:rPr>
        <w:t>习近平总书记强调要“把‘枫桥经验’坚持好、发展好，把党的群众路线坚持好、贯彻好”。党在二十大报告中也指出，要“在社会基层坚持和发展新时代‘枫桥经验’，完善正确处理新形势下人民内部矛盾机制”“健全城乡社区治理体系，及时把矛盾纠纷化解在基层、化解在萌芽状态”等治理要求。2023年作为毛泽东同志批示学习推广“枫桥经验”60周年暨习近平总书记指示坚持和发展“枫桥经验”20周年，龙港市高度重视基层基础建设和基层社会治理夯实，紧盯矛盾发展规律</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积极</w:t>
      </w:r>
      <w:r>
        <w:rPr>
          <w:rFonts w:hint="eastAsia" w:ascii="宋体" w:hAnsi="宋体" w:cs="宋体"/>
          <w:color w:val="000000"/>
          <w:kern w:val="0"/>
          <w:szCs w:val="21"/>
          <w:highlight w:val="none"/>
        </w:rPr>
        <w:t>探索开发建设</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龙易网</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lang w:val="en-US" w:eastAsia="zh-CN"/>
        </w:rPr>
        <w:t>系统</w:t>
      </w:r>
      <w:r>
        <w:rPr>
          <w:rFonts w:hint="eastAsia" w:ascii="宋体" w:hAnsi="宋体" w:cs="宋体"/>
          <w:color w:val="000000"/>
          <w:kern w:val="0"/>
          <w:szCs w:val="21"/>
          <w:highlight w:val="none"/>
        </w:rPr>
        <w:t>，是深化新时代“枫桥经验”的重要举措。</w:t>
      </w:r>
    </w:p>
    <w:p>
      <w:pPr>
        <w:tabs>
          <w:tab w:val="left" w:pos="0"/>
        </w:tabs>
        <w:spacing w:line="360" w:lineRule="auto"/>
        <w:ind w:firstLine="480"/>
        <w:rPr>
          <w:rFonts w:hint="eastAsia" w:ascii="宋体" w:hAnsi="宋体" w:cs="宋体"/>
          <w:color w:val="000000"/>
          <w:kern w:val="0"/>
          <w:szCs w:val="21"/>
          <w:highlight w:val="none"/>
        </w:rPr>
      </w:pPr>
      <w:r>
        <w:rPr>
          <w:rFonts w:hint="eastAsia" w:ascii="宋体" w:hAnsi="宋体" w:cs="宋体"/>
          <w:color w:val="000000"/>
          <w:kern w:val="0"/>
          <w:szCs w:val="21"/>
          <w:highlight w:val="none"/>
        </w:rPr>
        <w:t>同时习近平总书记在党的二十大报告中指出，“加强城市社区党建工作，推进以党建引领基层治理”。龙港市委政法委通过打造网格治理指数、网格团队绩效评价作为加强基层治理的重要抓手，对于坚持和加强党的领导、夯实党长期执政的组织基础、推进基层治理体系和治理能力现代化，具有重要意义。</w:t>
      </w:r>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二、</w:t>
      </w:r>
      <w:r>
        <w:rPr>
          <w:rFonts w:hint="eastAsia" w:ascii="宋体" w:hAnsi="宋体" w:cs="宋体"/>
          <w:b/>
          <w:color w:val="000000"/>
          <w:szCs w:val="21"/>
          <w:highlight w:val="none"/>
        </w:rPr>
        <w:t>建设规模</w:t>
      </w:r>
    </w:p>
    <w:p>
      <w:pPr>
        <w:tabs>
          <w:tab w:val="left" w:pos="0"/>
        </w:tabs>
        <w:spacing w:line="360" w:lineRule="auto"/>
        <w:ind w:firstLine="480"/>
        <w:rPr>
          <w:rFonts w:hint="eastAsia" w:ascii="宋体" w:hAnsi="宋体" w:cs="宋体"/>
          <w:color w:val="000000"/>
          <w:kern w:val="0"/>
          <w:szCs w:val="21"/>
          <w:highlight w:val="none"/>
        </w:rPr>
      </w:pPr>
      <w:r>
        <w:rPr>
          <w:rFonts w:hint="eastAsia" w:ascii="宋体" w:hAnsi="宋体" w:cs="宋体"/>
          <w:color w:val="000000"/>
          <w:kern w:val="0"/>
          <w:szCs w:val="21"/>
          <w:highlight w:val="none"/>
        </w:rPr>
        <w:t>龙港市“龙易网”系统建设项目服务管理地域范围</w:t>
      </w:r>
      <w:r>
        <w:rPr>
          <w:rFonts w:hint="eastAsia" w:ascii="宋体" w:hAnsi="宋体" w:cs="宋体"/>
          <w:color w:val="000000"/>
          <w:kern w:val="0"/>
          <w:szCs w:val="21"/>
          <w:highlight w:val="none"/>
          <w:lang w:val="en-US" w:eastAsia="zh-CN"/>
        </w:rPr>
        <w:t>包括</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龙港市</w:t>
      </w:r>
      <w:r>
        <w:rPr>
          <w:rFonts w:hint="eastAsia" w:ascii="宋体" w:hAnsi="宋体" w:cs="宋体"/>
          <w:color w:val="000000"/>
          <w:kern w:val="0"/>
          <w:szCs w:val="21"/>
          <w:highlight w:val="none"/>
          <w:lang w:val="en-US" w:eastAsia="zh-CN"/>
        </w:rPr>
        <w:t>21个联合党委和1个新城，102个社区，以及484个网格</w:t>
      </w:r>
      <w:r>
        <w:rPr>
          <w:rFonts w:hint="eastAsia" w:ascii="宋体" w:hAnsi="宋体" w:cs="宋体"/>
          <w:color w:val="000000"/>
          <w:kern w:val="0"/>
          <w:szCs w:val="21"/>
          <w:highlight w:val="none"/>
        </w:rPr>
        <w:t>。</w:t>
      </w:r>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三、</w:t>
      </w:r>
      <w:r>
        <w:rPr>
          <w:rFonts w:hint="eastAsia" w:ascii="宋体" w:hAnsi="宋体" w:cs="宋体"/>
          <w:b/>
          <w:color w:val="000000"/>
          <w:szCs w:val="21"/>
          <w:highlight w:val="none"/>
        </w:rPr>
        <w:t>建设内容</w:t>
      </w:r>
    </w:p>
    <w:p>
      <w:pPr>
        <w:tabs>
          <w:tab w:val="left" w:pos="0"/>
        </w:tabs>
        <w:spacing w:line="360" w:lineRule="auto"/>
        <w:ind w:firstLine="480"/>
        <w:rPr>
          <w:rFonts w:hint="eastAsia" w:ascii="宋体" w:hAnsi="宋体" w:cs="宋体"/>
          <w:color w:val="000000"/>
          <w:kern w:val="0"/>
          <w:szCs w:val="21"/>
          <w:highlight w:val="none"/>
        </w:rPr>
      </w:pPr>
      <w:bookmarkStart w:id="6" w:name="_Toc27376"/>
      <w:r>
        <w:rPr>
          <w:rFonts w:hint="eastAsia" w:ascii="宋体" w:hAnsi="宋体" w:cs="宋体"/>
          <w:color w:val="000000"/>
          <w:kern w:val="0"/>
          <w:szCs w:val="21"/>
          <w:highlight w:val="none"/>
        </w:rPr>
        <w:t>龙港市“龙易网”系统建设项目围绕“顶层设计、注重长远；技术主导、理念先进；科学规范、操作简便；开放共享、服务干群；小步快跑、边建边用”的原则，通过科学规划、目的明确、紧扣“实用管用、服务实战”的宗旨，采用利旧与新建相结合、解决当前实际问题与着眼远景规划相结合，实现共享应用、创新应用、深度应用，提高龙港市社会治理的科技化、智能化应用水平。</w:t>
      </w:r>
      <w:r>
        <w:rPr>
          <w:rFonts w:hint="eastAsia" w:ascii="宋体" w:hAnsi="宋体" w:cs="宋体"/>
          <w:color w:val="000000"/>
          <w:kern w:val="0"/>
          <w:szCs w:val="21"/>
          <w:highlight w:val="none"/>
          <w:lang w:val="en-US" w:eastAsia="zh-CN"/>
        </w:rPr>
        <w:t>具体</w:t>
      </w:r>
      <w:r>
        <w:rPr>
          <w:rFonts w:hint="eastAsia" w:ascii="宋体" w:hAnsi="宋体" w:cs="宋体"/>
          <w:color w:val="000000"/>
          <w:kern w:val="0"/>
          <w:szCs w:val="21"/>
          <w:highlight w:val="none"/>
        </w:rPr>
        <w:t>包含</w:t>
      </w:r>
      <w:r>
        <w:rPr>
          <w:rFonts w:hint="eastAsia" w:ascii="宋体" w:hAnsi="宋体" w:cs="宋体"/>
          <w:color w:val="000000"/>
          <w:kern w:val="0"/>
          <w:szCs w:val="21"/>
          <w:highlight w:val="none"/>
          <w:lang w:val="en-US" w:eastAsia="zh-CN"/>
        </w:rPr>
        <w:t>以下内容</w:t>
      </w:r>
      <w:r>
        <w:rPr>
          <w:rFonts w:hint="eastAsia" w:ascii="宋体" w:hAnsi="宋体" w:cs="宋体"/>
          <w:color w:val="000000"/>
          <w:kern w:val="0"/>
          <w:szCs w:val="21"/>
          <w:highlight w:val="none"/>
        </w:rPr>
        <w:t>：</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1、</w:t>
      </w:r>
      <w:r>
        <w:rPr>
          <w:rFonts w:hint="eastAsia" w:ascii="宋体" w:hAnsi="宋体" w:cs="宋体"/>
          <w:color w:val="000000"/>
          <w:kern w:val="0"/>
          <w:sz w:val="21"/>
          <w:szCs w:val="21"/>
          <w:highlight w:val="none"/>
          <w:lang w:val="en-US" w:eastAsia="zh-CN" w:bidi="ar-SA"/>
        </w:rPr>
        <w:t>综合</w:t>
      </w:r>
      <w:r>
        <w:rPr>
          <w:rFonts w:hint="eastAsia" w:ascii="宋体" w:hAnsi="宋体" w:eastAsia="宋体" w:cs="宋体"/>
          <w:color w:val="000000"/>
          <w:kern w:val="0"/>
          <w:sz w:val="21"/>
          <w:szCs w:val="21"/>
          <w:highlight w:val="none"/>
          <w:lang w:val="en-US" w:eastAsia="zh-CN" w:bidi="ar-SA"/>
        </w:rPr>
        <w:t>管服：包含工作台、要素支撑、</w:t>
      </w:r>
      <w:r>
        <w:rPr>
          <w:rFonts w:hint="eastAsia" w:ascii="宋体" w:hAnsi="宋体" w:cs="宋体"/>
          <w:color w:val="000000"/>
          <w:kern w:val="0"/>
          <w:sz w:val="21"/>
          <w:szCs w:val="21"/>
          <w:highlight w:val="none"/>
          <w:lang w:val="en-US" w:eastAsia="zh-CN" w:bidi="ar-SA"/>
        </w:rPr>
        <w:t>目标</w:t>
      </w:r>
      <w:r>
        <w:rPr>
          <w:rFonts w:hint="eastAsia" w:ascii="宋体" w:hAnsi="宋体" w:eastAsia="宋体" w:cs="宋体"/>
          <w:color w:val="000000"/>
          <w:kern w:val="0"/>
          <w:sz w:val="21"/>
          <w:szCs w:val="21"/>
          <w:highlight w:val="none"/>
          <w:lang w:val="en-US" w:eastAsia="zh-CN" w:bidi="ar-SA"/>
        </w:rPr>
        <w:t>管理、</w:t>
      </w:r>
      <w:r>
        <w:rPr>
          <w:rFonts w:hint="eastAsia" w:ascii="宋体" w:hAnsi="宋体" w:cs="宋体"/>
          <w:color w:val="000000"/>
          <w:kern w:val="0"/>
          <w:sz w:val="21"/>
          <w:szCs w:val="21"/>
          <w:highlight w:val="none"/>
          <w:lang w:val="en-US" w:eastAsia="zh-CN" w:bidi="ar-SA"/>
        </w:rPr>
        <w:t>预测模型</w:t>
      </w:r>
      <w:r>
        <w:rPr>
          <w:rFonts w:hint="eastAsia" w:ascii="宋体" w:hAnsi="宋体" w:eastAsia="宋体" w:cs="宋体"/>
          <w:color w:val="000000"/>
          <w:kern w:val="0"/>
          <w:sz w:val="21"/>
          <w:szCs w:val="21"/>
          <w:highlight w:val="none"/>
          <w:lang w:val="en-US" w:eastAsia="zh-CN" w:bidi="ar-SA"/>
        </w:rPr>
        <w:t>、</w:t>
      </w:r>
      <w:r>
        <w:rPr>
          <w:rFonts w:hint="eastAsia" w:ascii="宋体" w:hAnsi="宋体" w:cs="宋体"/>
          <w:color w:val="000000"/>
          <w:kern w:val="0"/>
          <w:sz w:val="21"/>
          <w:szCs w:val="21"/>
          <w:highlight w:val="none"/>
          <w:lang w:val="en-US" w:eastAsia="zh-CN" w:bidi="ar-SA"/>
        </w:rPr>
        <w:t>信息</w:t>
      </w:r>
      <w:r>
        <w:rPr>
          <w:rFonts w:hint="eastAsia" w:ascii="宋体" w:hAnsi="宋体" w:eastAsia="宋体" w:cs="宋体"/>
          <w:color w:val="000000"/>
          <w:kern w:val="0"/>
          <w:sz w:val="21"/>
          <w:szCs w:val="21"/>
          <w:highlight w:val="none"/>
          <w:lang w:val="en-US" w:eastAsia="zh-CN" w:bidi="ar-SA"/>
        </w:rPr>
        <w:t>核查、工作人员移动端、群众移动端。</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2、</w:t>
      </w:r>
      <w:r>
        <w:rPr>
          <w:rFonts w:hint="eastAsia" w:ascii="宋体" w:hAnsi="宋体" w:cs="宋体"/>
          <w:color w:val="000000"/>
          <w:kern w:val="0"/>
          <w:sz w:val="21"/>
          <w:szCs w:val="21"/>
          <w:highlight w:val="none"/>
          <w:lang w:val="en-US" w:eastAsia="zh-CN" w:bidi="ar-SA"/>
        </w:rPr>
        <w:t>画像分析</w:t>
      </w:r>
      <w:r>
        <w:rPr>
          <w:rFonts w:hint="eastAsia" w:ascii="宋体" w:hAnsi="宋体" w:eastAsia="宋体" w:cs="宋体"/>
          <w:color w:val="000000"/>
          <w:kern w:val="0"/>
          <w:sz w:val="21"/>
          <w:szCs w:val="21"/>
          <w:highlight w:val="none"/>
          <w:lang w:val="en-US" w:eastAsia="zh-CN" w:bidi="ar-SA"/>
        </w:rPr>
        <w:t>：通过汇聚目标的基本信息、事件信息等数据，对目标形成业务标签、画像建模</w:t>
      </w:r>
      <w:r>
        <w:rPr>
          <w:rFonts w:hint="eastAsia" w:ascii="宋体" w:hAnsi="宋体" w:cs="宋体"/>
          <w:color w:val="000000"/>
          <w:kern w:val="0"/>
          <w:sz w:val="21"/>
          <w:szCs w:val="21"/>
          <w:highlight w:val="none"/>
          <w:lang w:val="en-US" w:eastAsia="zh-CN" w:bidi="ar-SA"/>
        </w:rPr>
        <w:t>，针对画像特征，自动生成个性化工作建议，为相关网格工作提供参考。</w:t>
      </w:r>
    </w:p>
    <w:bookmarkEnd w:id="6"/>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3、网格治理指数：根据网格队伍建设、网格治理难度、网格事件等维度构建网格治理指数模型，对每个网格赋予网格指数分或赋码，数据同步给一张图平台；针对每个网格的指数情况，自动生成每个网格的个性化改进建议，为网格员的工作提供参考。</w:t>
      </w:r>
    </w:p>
    <w:p>
      <w:pPr>
        <w:pStyle w:val="4"/>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kern w:val="0"/>
          <w:sz w:val="21"/>
          <w:szCs w:val="21"/>
          <w:highlight w:val="none"/>
          <w:lang w:val="en-US" w:eastAsia="zh-CN" w:bidi="ar-SA"/>
        </w:rPr>
      </w:pPr>
      <w:r>
        <w:rPr>
          <w:rFonts w:hint="eastAsia" w:ascii="宋体" w:hAnsi="宋体" w:eastAsia="宋体" w:cs="宋体"/>
          <w:color w:val="000000"/>
          <w:kern w:val="0"/>
          <w:sz w:val="21"/>
          <w:szCs w:val="21"/>
          <w:highlight w:val="none"/>
          <w:lang w:val="en-US" w:eastAsia="zh-CN" w:bidi="ar-SA"/>
        </w:rPr>
        <w:t>4、网格团队效能评估：包含网格员效能评估、网格长效能评估、指挥长效能评估。</w:t>
      </w:r>
    </w:p>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四、</w:t>
      </w:r>
      <w:r>
        <w:rPr>
          <w:rFonts w:hint="eastAsia" w:ascii="宋体" w:hAnsi="宋体" w:cs="宋体"/>
          <w:b/>
          <w:color w:val="000000"/>
          <w:szCs w:val="21"/>
          <w:highlight w:val="none"/>
        </w:rPr>
        <w:t>采购清单</w:t>
      </w:r>
    </w:p>
    <w:tbl>
      <w:tblPr>
        <w:tblStyle w:val="39"/>
        <w:tblW w:w="9756"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764"/>
        <w:gridCol w:w="1178"/>
        <w:gridCol w:w="1611"/>
        <w:gridCol w:w="5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756" w:type="dxa"/>
            <w:gridSpan w:val="5"/>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shd w:val="clear" w:color="auto" w:fill="auto"/>
              </w:rPr>
            </w:pPr>
            <w:bookmarkStart w:id="7" w:name="_Toc25373"/>
            <w:bookmarkStart w:id="8" w:name="_Toc22659"/>
            <w:bookmarkStart w:id="9" w:name="_Toc25569"/>
            <w:bookmarkStart w:id="10" w:name="_Toc29662"/>
            <w:r>
              <w:rPr>
                <w:rFonts w:hint="eastAsia" w:ascii="宋体" w:hAnsi="宋体" w:eastAsia="宋体" w:cs="宋体"/>
                <w:b/>
                <w:bCs/>
                <w:i w:val="0"/>
                <w:iCs w:val="0"/>
                <w:color w:val="auto"/>
                <w:kern w:val="0"/>
                <w:sz w:val="22"/>
                <w:szCs w:val="22"/>
                <w:highlight w:val="none"/>
                <w:u w:val="none"/>
                <w:shd w:val="clear" w:color="auto" w:fill="auto"/>
                <w:lang w:val="en-US" w:eastAsia="zh-CN" w:bidi="ar"/>
              </w:rPr>
              <w:t>龙港市“龙易网”系统（1套）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9"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序号</w:t>
            </w:r>
          </w:p>
        </w:tc>
        <w:tc>
          <w:tcPr>
            <w:tcW w:w="764"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模块</w:t>
            </w:r>
          </w:p>
        </w:tc>
        <w:tc>
          <w:tcPr>
            <w:tcW w:w="1178"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菜单</w:t>
            </w: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子菜单</w:t>
            </w:r>
          </w:p>
        </w:tc>
        <w:tc>
          <w:tcPr>
            <w:tcW w:w="5374"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highlight w:val="none"/>
                <w:u w:val="none"/>
                <w:shd w:val="clear" w:color="auto" w:fill="auto"/>
              </w:rPr>
            </w:pPr>
            <w:r>
              <w:rPr>
                <w:rFonts w:hint="eastAsia" w:ascii="宋体" w:hAnsi="宋体" w:eastAsia="宋体" w:cs="宋体"/>
                <w:b/>
                <w:bCs/>
                <w:i w:val="0"/>
                <w:iCs w:val="0"/>
                <w:color w:val="auto"/>
                <w:kern w:val="0"/>
                <w:sz w:val="18"/>
                <w:szCs w:val="18"/>
                <w:highlight w:val="none"/>
                <w:u w:val="none"/>
                <w:shd w:val="clear" w:color="auto" w:fill="auto"/>
                <w:lang w:val="en-US" w:eastAsia="zh-CN"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w:t>
            </w:r>
          </w:p>
        </w:tc>
        <w:tc>
          <w:tcPr>
            <w:tcW w:w="764" w:type="dxa"/>
            <w:vMerge w:val="restart"/>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综合管理</w:t>
            </w:r>
          </w:p>
        </w:tc>
        <w:tc>
          <w:tcPr>
            <w:tcW w:w="1178"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工作台</w:t>
            </w: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数据概览</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图文形式展示</w:t>
            </w:r>
            <w:r>
              <w:rPr>
                <w:rFonts w:hint="eastAsia" w:ascii="宋体" w:hAnsi="宋体" w:cs="宋体"/>
                <w:i w:val="0"/>
                <w:iCs w:val="0"/>
                <w:color w:val="auto"/>
                <w:kern w:val="0"/>
                <w:sz w:val="18"/>
                <w:szCs w:val="18"/>
                <w:highlight w:val="none"/>
                <w:u w:val="none"/>
                <w:shd w:val="clear" w:color="auto" w:fill="auto"/>
                <w:lang w:val="en-US" w:eastAsia="zh-CN" w:bidi="ar"/>
              </w:rPr>
              <w:t>不同类型的业务目标数据</w:t>
            </w:r>
            <w:r>
              <w:rPr>
                <w:rFonts w:hint="eastAsia" w:ascii="宋体" w:hAnsi="宋体" w:eastAsia="宋体" w:cs="宋体"/>
                <w:i w:val="0"/>
                <w:iCs w:val="0"/>
                <w:color w:val="auto"/>
                <w:kern w:val="0"/>
                <w:sz w:val="18"/>
                <w:szCs w:val="18"/>
                <w:highlight w:val="none"/>
                <w:u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包括但不限于</w:t>
            </w:r>
            <w:r>
              <w:rPr>
                <w:rFonts w:hint="eastAsia" w:ascii="宋体" w:hAnsi="宋体" w:eastAsia="宋体" w:cs="宋体"/>
                <w:i w:val="0"/>
                <w:iCs w:val="0"/>
                <w:color w:val="auto"/>
                <w:kern w:val="0"/>
                <w:sz w:val="18"/>
                <w:szCs w:val="18"/>
                <w:highlight w:val="none"/>
                <w:u w:val="none"/>
                <w:shd w:val="clear" w:color="auto" w:fill="auto"/>
                <w:lang w:val="en-US" w:eastAsia="zh-CN" w:bidi="ar"/>
              </w:rPr>
              <w:t>红码、黄码、绿码</w:t>
            </w:r>
            <w:r>
              <w:rPr>
                <w:rFonts w:hint="eastAsia" w:ascii="宋体" w:hAnsi="宋体" w:cs="宋体"/>
                <w:i w:val="0"/>
                <w:iCs w:val="0"/>
                <w:color w:val="auto"/>
                <w:kern w:val="0"/>
                <w:sz w:val="18"/>
                <w:szCs w:val="18"/>
                <w:highlight w:val="none"/>
                <w:u w:val="none"/>
                <w:shd w:val="clear" w:color="auto" w:fill="auto"/>
                <w:lang w:val="en-US" w:eastAsia="zh-CN" w:bidi="ar"/>
              </w:rPr>
              <w:t>多等级数据</w:t>
            </w:r>
            <w:r>
              <w:rPr>
                <w:rFonts w:hint="eastAsia" w:ascii="宋体" w:hAnsi="宋体" w:eastAsia="宋体" w:cs="宋体"/>
                <w:i w:val="0"/>
                <w:iCs w:val="0"/>
                <w:color w:val="auto"/>
                <w:kern w:val="0"/>
                <w:sz w:val="18"/>
                <w:szCs w:val="18"/>
                <w:highlight w:val="none"/>
                <w:u w:val="none"/>
                <w:shd w:val="clear" w:color="auto" w:fill="auto"/>
                <w:lang w:val="en-US" w:eastAsia="zh-CN" w:bidi="ar"/>
              </w:rPr>
              <w:t>，支持通过点击跳转至</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列表页面，查看</w:t>
            </w:r>
            <w:r>
              <w:rPr>
                <w:rFonts w:hint="eastAsia" w:ascii="宋体" w:hAnsi="宋体" w:cs="宋体"/>
                <w:i w:val="0"/>
                <w:iCs w:val="0"/>
                <w:color w:val="auto"/>
                <w:kern w:val="0"/>
                <w:sz w:val="18"/>
                <w:szCs w:val="18"/>
                <w:highlight w:val="none"/>
                <w:u w:val="none"/>
                <w:shd w:val="clear" w:color="auto" w:fill="auto"/>
                <w:lang w:val="en-US" w:eastAsia="zh-CN" w:bidi="ar"/>
              </w:rPr>
              <w:t>相关数据</w:t>
            </w:r>
            <w:r>
              <w:rPr>
                <w:rFonts w:hint="eastAsia" w:ascii="宋体" w:hAnsi="宋体" w:eastAsia="宋体" w:cs="宋体"/>
                <w:i w:val="0"/>
                <w:iCs w:val="0"/>
                <w:color w:val="auto"/>
                <w:kern w:val="0"/>
                <w:sz w:val="18"/>
                <w:szCs w:val="18"/>
                <w:highlight w:val="none"/>
                <w:u w:val="none"/>
                <w:shd w:val="clear" w:color="auto" w:fill="auto"/>
                <w:lang w:val="en-US" w:eastAsia="zh-CN" w:bidi="ar"/>
              </w:rPr>
              <w:t>列表。</w:t>
            </w:r>
          </w:p>
          <w:p>
            <w:pPr>
              <w:pStyle w:val="4"/>
              <w:jc w:val="left"/>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待办事项</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展示流转到当前登录用户的待处理事项包括</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入库待处理、</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流转待处理、会商研判（周）待处理、会商研判（月）待处理、</w:t>
            </w: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核查待处理、</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调级待处理、复盘分析待处理。支持跳转至会商研判（周）列表页面</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3</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智能</w:t>
            </w:r>
            <w:r>
              <w:rPr>
                <w:rFonts w:hint="eastAsia" w:ascii="宋体" w:hAnsi="宋体" w:eastAsia="宋体" w:cs="宋体"/>
                <w:i w:val="0"/>
                <w:iCs w:val="0"/>
                <w:color w:val="auto"/>
                <w:kern w:val="0"/>
                <w:sz w:val="18"/>
                <w:szCs w:val="18"/>
                <w:highlight w:val="none"/>
                <w:u w:val="none"/>
                <w:shd w:val="clear" w:color="auto" w:fill="auto"/>
                <w:lang w:val="en-US" w:eastAsia="zh-CN" w:bidi="ar"/>
              </w:rPr>
              <w:t>预警</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列表展示待处理预警列表，支持跳转至预警菜单，处理预警事件</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4</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列表展示待处理</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上报列表，支持跳转至</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上报菜单，处理</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上报信息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5</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要素支撑</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全量</w:t>
            </w:r>
            <w:r>
              <w:rPr>
                <w:rFonts w:hint="eastAsia" w:ascii="宋体" w:hAnsi="宋体" w:cs="宋体"/>
                <w:i w:val="0"/>
                <w:iCs w:val="0"/>
                <w:color w:val="auto"/>
                <w:kern w:val="0"/>
                <w:sz w:val="18"/>
                <w:szCs w:val="18"/>
                <w:highlight w:val="none"/>
                <w:u w:val="none"/>
                <w:shd w:val="clear" w:color="auto" w:fill="auto"/>
                <w:lang w:val="en-US" w:eastAsia="zh-CN" w:bidi="ar"/>
              </w:rPr>
              <w:t>数据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展示龙港市全量</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清单，提供全量</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搜索查询，详细信息查看功能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数据清单</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列表呈现归集数据清单，包括基础数据、</w:t>
            </w:r>
            <w:r>
              <w:rPr>
                <w:rFonts w:hint="eastAsia" w:ascii="宋体" w:hAnsi="宋体" w:cs="宋体"/>
                <w:i w:val="0"/>
                <w:iCs w:val="0"/>
                <w:color w:val="auto"/>
                <w:kern w:val="0"/>
                <w:sz w:val="18"/>
                <w:szCs w:val="18"/>
                <w:highlight w:val="none"/>
                <w:u w:val="none"/>
                <w:shd w:val="clear" w:color="auto" w:fill="auto"/>
                <w:lang w:val="en-US" w:eastAsia="zh-CN" w:bidi="ar"/>
              </w:rPr>
              <w:t>协同</w:t>
            </w:r>
            <w:r>
              <w:rPr>
                <w:rFonts w:hint="eastAsia" w:ascii="宋体" w:hAnsi="宋体" w:eastAsia="宋体" w:cs="宋体"/>
                <w:i w:val="0"/>
                <w:iCs w:val="0"/>
                <w:color w:val="auto"/>
                <w:kern w:val="0"/>
                <w:sz w:val="18"/>
                <w:szCs w:val="18"/>
                <w:highlight w:val="none"/>
                <w:u w:val="none"/>
                <w:shd w:val="clear" w:color="auto" w:fill="auto"/>
                <w:lang w:val="en-US" w:eastAsia="zh-CN" w:bidi="ar"/>
              </w:rPr>
              <w:t>数据、</w:t>
            </w:r>
            <w:r>
              <w:rPr>
                <w:rFonts w:hint="eastAsia" w:ascii="宋体" w:hAnsi="宋体" w:cs="宋体"/>
                <w:i w:val="0"/>
                <w:iCs w:val="0"/>
                <w:color w:val="auto"/>
                <w:kern w:val="0"/>
                <w:sz w:val="18"/>
                <w:szCs w:val="18"/>
                <w:highlight w:val="none"/>
                <w:u w:val="none"/>
                <w:shd w:val="clear" w:color="auto" w:fill="auto"/>
                <w:lang w:val="en-US" w:eastAsia="zh-CN" w:bidi="ar"/>
              </w:rPr>
              <w:t>其它相关</w:t>
            </w:r>
            <w:r>
              <w:rPr>
                <w:rFonts w:hint="eastAsia" w:ascii="宋体" w:hAnsi="宋体" w:eastAsia="宋体" w:cs="宋体"/>
                <w:i w:val="0"/>
                <w:iCs w:val="0"/>
                <w:color w:val="auto"/>
                <w:kern w:val="0"/>
                <w:sz w:val="18"/>
                <w:szCs w:val="18"/>
                <w:highlight w:val="none"/>
                <w:u w:val="none"/>
                <w:shd w:val="clear" w:color="auto" w:fill="auto"/>
                <w:lang w:val="en-US" w:eastAsia="zh-CN" w:bidi="ar"/>
              </w:rPr>
              <w:t>数据等，提供数据清单搜索查看等功能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工作人员</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提供本平台包括网格力量、帮扶力量、三官两师两员等工作人员信息增删改查功能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8</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策略配置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提供帮扶策略、走访策略根据不同</w:t>
            </w:r>
            <w:r>
              <w:rPr>
                <w:rFonts w:hint="eastAsia" w:ascii="宋体" w:hAnsi="宋体" w:cs="宋体"/>
                <w:i w:val="0"/>
                <w:iCs w:val="0"/>
                <w:color w:val="auto"/>
                <w:kern w:val="0"/>
                <w:sz w:val="18"/>
                <w:szCs w:val="18"/>
                <w:highlight w:val="none"/>
                <w:u w:val="none"/>
                <w:shd w:val="clear" w:color="auto" w:fill="auto"/>
                <w:lang w:val="en-US" w:eastAsia="zh-CN" w:bidi="ar"/>
              </w:rPr>
              <w:t>事项情况</w:t>
            </w:r>
            <w:r>
              <w:rPr>
                <w:rFonts w:hint="eastAsia" w:ascii="宋体" w:hAnsi="宋体" w:eastAsia="宋体" w:cs="宋体"/>
                <w:i w:val="0"/>
                <w:iCs w:val="0"/>
                <w:color w:val="auto"/>
                <w:kern w:val="0"/>
                <w:sz w:val="18"/>
                <w:szCs w:val="18"/>
                <w:highlight w:val="none"/>
                <w:u w:val="none"/>
                <w:shd w:val="clear" w:color="auto" w:fill="auto"/>
                <w:lang w:val="en-US" w:eastAsia="zh-CN" w:bidi="ar"/>
              </w:rPr>
              <w:t>进行自主配置功能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9</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帮扶模块</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1.提供</w:t>
            </w:r>
            <w:r>
              <w:rPr>
                <w:rFonts w:hint="eastAsia" w:ascii="宋体" w:hAnsi="宋体" w:cs="宋体"/>
                <w:i w:val="0"/>
                <w:iCs w:val="0"/>
                <w:color w:val="auto"/>
                <w:kern w:val="0"/>
                <w:sz w:val="18"/>
                <w:szCs w:val="18"/>
                <w:highlight w:val="none"/>
                <w:u w:val="none"/>
                <w:shd w:val="clear" w:color="auto" w:fill="auto"/>
                <w:lang w:val="en-US" w:eastAsia="zh-CN" w:bidi="ar"/>
              </w:rPr>
              <w:t>就学、就医</w:t>
            </w:r>
            <w:r>
              <w:rPr>
                <w:rFonts w:hint="eastAsia" w:ascii="宋体" w:hAnsi="宋体" w:eastAsia="宋体" w:cs="宋体"/>
                <w:i w:val="0"/>
                <w:iCs w:val="0"/>
                <w:color w:val="auto"/>
                <w:kern w:val="0"/>
                <w:sz w:val="18"/>
                <w:szCs w:val="18"/>
                <w:highlight w:val="none"/>
                <w:u w:val="none"/>
                <w:shd w:val="clear" w:color="auto" w:fill="auto"/>
                <w:lang w:val="en-US" w:eastAsia="zh-CN" w:bidi="ar"/>
              </w:rPr>
              <w:t>等</w:t>
            </w:r>
            <w:r>
              <w:rPr>
                <w:rFonts w:hint="eastAsia" w:ascii="宋体" w:hAnsi="宋体" w:cs="宋体"/>
                <w:i w:val="0"/>
                <w:iCs w:val="0"/>
                <w:color w:val="auto"/>
                <w:kern w:val="0"/>
                <w:sz w:val="18"/>
                <w:szCs w:val="18"/>
                <w:highlight w:val="none"/>
                <w:u w:val="none"/>
                <w:shd w:val="clear" w:color="auto" w:fill="auto"/>
                <w:lang w:val="en-US" w:eastAsia="zh-CN" w:bidi="ar"/>
              </w:rPr>
              <w:t>多维度的</w:t>
            </w:r>
            <w:r>
              <w:rPr>
                <w:rFonts w:hint="eastAsia" w:ascii="宋体" w:hAnsi="宋体" w:eastAsia="宋体" w:cs="宋体"/>
                <w:i w:val="0"/>
                <w:iCs w:val="0"/>
                <w:color w:val="auto"/>
                <w:kern w:val="0"/>
                <w:sz w:val="18"/>
                <w:szCs w:val="18"/>
                <w:highlight w:val="none"/>
                <w:u w:val="none"/>
                <w:shd w:val="clear" w:color="auto" w:fill="auto"/>
                <w:lang w:val="en-US" w:eastAsia="zh-CN" w:bidi="ar"/>
              </w:rPr>
              <w:t>帮扶信息的统计和增删改查功能</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2.提供帮扶列表信息，可查看</w:t>
            </w:r>
            <w:r>
              <w:rPr>
                <w:rFonts w:hint="eastAsia" w:ascii="宋体" w:hAnsi="宋体" w:cs="宋体"/>
                <w:i w:val="0"/>
                <w:iCs w:val="0"/>
                <w:color w:val="auto"/>
                <w:kern w:val="0"/>
                <w:sz w:val="18"/>
                <w:szCs w:val="18"/>
                <w:highlight w:val="none"/>
                <w:u w:val="none"/>
                <w:shd w:val="clear" w:color="auto" w:fill="auto"/>
                <w:lang w:val="en-US" w:eastAsia="zh-CN" w:bidi="ar"/>
              </w:rPr>
              <w:t>帮扶详情及</w:t>
            </w:r>
            <w:r>
              <w:rPr>
                <w:rFonts w:hint="eastAsia" w:ascii="宋体" w:hAnsi="宋体" w:eastAsia="宋体" w:cs="宋体"/>
                <w:i w:val="0"/>
                <w:iCs w:val="0"/>
                <w:color w:val="auto"/>
                <w:kern w:val="0"/>
                <w:sz w:val="18"/>
                <w:szCs w:val="18"/>
                <w:highlight w:val="none"/>
                <w:u w:val="none"/>
                <w:shd w:val="clear" w:color="auto" w:fill="auto"/>
                <w:lang w:val="en-US" w:eastAsia="zh-CN" w:bidi="ar"/>
              </w:rPr>
              <w:t>历史帮扶记录</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10</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管理</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管理</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列表展示</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信息，提供</w:t>
            </w:r>
            <w:r>
              <w:rPr>
                <w:rFonts w:hint="eastAsia" w:ascii="宋体" w:hAnsi="宋体" w:cs="宋体"/>
                <w:i w:val="0"/>
                <w:iCs w:val="0"/>
                <w:color w:val="auto"/>
                <w:kern w:val="0"/>
                <w:sz w:val="18"/>
                <w:szCs w:val="18"/>
                <w:highlight w:val="none"/>
                <w:u w:val="none"/>
                <w:shd w:val="clear" w:color="auto" w:fill="auto"/>
                <w:lang w:val="en-US" w:eastAsia="zh-CN" w:bidi="ar"/>
              </w:rPr>
              <w:t>目标数据的</w:t>
            </w:r>
            <w:r>
              <w:rPr>
                <w:rFonts w:hint="eastAsia" w:ascii="宋体" w:hAnsi="宋体" w:eastAsia="宋体" w:cs="宋体"/>
                <w:i w:val="0"/>
                <w:iCs w:val="0"/>
                <w:color w:val="auto"/>
                <w:kern w:val="0"/>
                <w:sz w:val="18"/>
                <w:szCs w:val="18"/>
                <w:highlight w:val="none"/>
                <w:u w:val="none"/>
                <w:shd w:val="clear" w:color="auto" w:fill="auto"/>
                <w:lang w:val="en-US" w:eastAsia="zh-CN" w:bidi="ar"/>
              </w:rPr>
              <w:t>增删改查功能，提供</w:t>
            </w:r>
            <w:r>
              <w:rPr>
                <w:rFonts w:hint="eastAsia" w:ascii="宋体" w:hAnsi="宋体" w:cs="宋体"/>
                <w:i w:val="0"/>
                <w:iCs w:val="0"/>
                <w:color w:val="auto"/>
                <w:kern w:val="0"/>
                <w:sz w:val="18"/>
                <w:szCs w:val="18"/>
                <w:highlight w:val="none"/>
                <w:u w:val="none"/>
                <w:shd w:val="clear" w:color="auto" w:fill="auto"/>
                <w:lang w:val="en-US" w:eastAsia="zh-CN" w:bidi="ar"/>
              </w:rPr>
              <w:t>目标数据</w:t>
            </w:r>
            <w:r>
              <w:rPr>
                <w:rFonts w:hint="eastAsia" w:ascii="宋体" w:hAnsi="宋体" w:eastAsia="宋体" w:cs="宋体"/>
                <w:i w:val="0"/>
                <w:iCs w:val="0"/>
                <w:color w:val="auto"/>
                <w:kern w:val="0"/>
                <w:sz w:val="18"/>
                <w:szCs w:val="18"/>
                <w:highlight w:val="none"/>
                <w:u w:val="none"/>
                <w:shd w:val="clear" w:color="auto" w:fill="auto"/>
                <w:lang w:val="en-US" w:eastAsia="zh-CN" w:bidi="ar"/>
              </w:rPr>
              <w:t>流转、帮扶、调级、研判、复盘功能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11</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调级闭环流程，支持根据走访帮扶、会商研判结果对</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等级调整，并提供审批记录流程展示功能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目标事项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流转功能，包括社区内部流转、联合党委内部流转、龙港市内部流转、龙港市域外流转等，并提供根据不同流转设置流程闭环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13</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会商研判</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提供周研判、月研判功能，开展辖区内</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会商研判，结合近期情况，研发是否需要调整等级、是否需要进行流转等，并与</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调级、</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流转功能打通形成闭环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14</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复盘分析</w:t>
            </w:r>
          </w:p>
        </w:tc>
        <w:tc>
          <w:tcPr>
            <w:tcW w:w="5374" w:type="dxa"/>
            <w:noWrap w:val="0"/>
            <w:vAlign w:val="center"/>
          </w:tcPr>
          <w:p>
            <w:pPr>
              <w:keepNext w:val="0"/>
              <w:keepLines w:val="0"/>
              <w:widowControl/>
              <w:suppressLineNumbers w:val="0"/>
              <w:jc w:val="both"/>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eastAsia="宋体" w:cs="宋体"/>
                <w:i w:val="0"/>
                <w:iCs w:val="0"/>
                <w:color w:val="auto"/>
                <w:kern w:val="0"/>
                <w:sz w:val="18"/>
                <w:szCs w:val="18"/>
                <w:highlight w:val="none"/>
                <w:u w:val="none"/>
                <w:shd w:val="clear" w:color="auto" w:fill="auto"/>
                <w:lang w:val="en-US" w:eastAsia="zh-CN" w:bidi="ar"/>
              </w:rPr>
              <w:t>对紧急突发的涉</w:t>
            </w:r>
            <w:r>
              <w:rPr>
                <w:rFonts w:hint="eastAsia" w:ascii="宋体" w:hAnsi="宋体" w:cs="宋体"/>
                <w:i w:val="0"/>
                <w:iCs w:val="0"/>
                <w:color w:val="auto"/>
                <w:kern w:val="0"/>
                <w:sz w:val="18"/>
                <w:szCs w:val="18"/>
                <w:highlight w:val="none"/>
                <w:u w:val="none"/>
                <w:shd w:val="clear" w:color="auto" w:fill="auto"/>
                <w:lang w:val="en-US" w:eastAsia="zh-CN" w:bidi="ar"/>
              </w:rPr>
              <w:t>目标特殊</w:t>
            </w:r>
            <w:r>
              <w:rPr>
                <w:rFonts w:hint="eastAsia" w:ascii="宋体" w:hAnsi="宋体" w:eastAsia="宋体" w:cs="宋体"/>
                <w:i w:val="0"/>
                <w:iCs w:val="0"/>
                <w:color w:val="auto"/>
                <w:kern w:val="0"/>
                <w:sz w:val="18"/>
                <w:szCs w:val="18"/>
                <w:highlight w:val="none"/>
                <w:u w:val="none"/>
                <w:shd w:val="clear" w:color="auto" w:fill="auto"/>
                <w:lang w:val="en-US" w:eastAsia="zh-CN" w:bidi="ar"/>
              </w:rPr>
              <w:t>事件进行复盘分析功能，帮助工作人员及时发现短板、</w:t>
            </w:r>
            <w:r>
              <w:rPr>
                <w:rFonts w:hint="eastAsia" w:ascii="宋体" w:hAnsi="宋体" w:cs="宋体"/>
                <w:i w:val="0"/>
                <w:iCs w:val="0"/>
                <w:color w:val="auto"/>
                <w:kern w:val="0"/>
                <w:sz w:val="18"/>
                <w:szCs w:val="18"/>
                <w:highlight w:val="none"/>
                <w:u w:val="none"/>
                <w:shd w:val="clear" w:color="auto" w:fill="auto"/>
                <w:lang w:val="en-US" w:eastAsia="zh-CN" w:bidi="ar"/>
              </w:rPr>
              <w:t>规避风险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15</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帮扶走访</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根据制定的帮扶走访策略，提供</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帮扶走访功能，系统支持任务自动下发和手动下发，任务下发后移动端可接收反馈任务。同时</w:t>
            </w:r>
            <w:r>
              <w:rPr>
                <w:rFonts w:hint="eastAsia" w:ascii="宋体" w:hAnsi="宋体" w:cs="宋体"/>
                <w:i w:val="0"/>
                <w:iCs w:val="0"/>
                <w:color w:val="auto"/>
                <w:kern w:val="0"/>
                <w:sz w:val="18"/>
                <w:szCs w:val="18"/>
                <w:highlight w:val="none"/>
                <w:u w:val="none"/>
                <w:shd w:val="clear" w:color="auto" w:fill="auto"/>
                <w:lang w:val="en-US" w:eastAsia="zh-CN" w:bidi="ar"/>
              </w:rPr>
              <w:t>根据</w:t>
            </w:r>
            <w:r>
              <w:rPr>
                <w:rFonts w:hint="eastAsia" w:ascii="宋体" w:hAnsi="宋体" w:eastAsia="宋体" w:cs="宋体"/>
                <w:i w:val="0"/>
                <w:iCs w:val="0"/>
                <w:color w:val="auto"/>
                <w:kern w:val="0"/>
                <w:sz w:val="18"/>
                <w:szCs w:val="18"/>
                <w:highlight w:val="none"/>
                <w:u w:val="none"/>
                <w:shd w:val="clear" w:color="auto" w:fill="auto"/>
                <w:lang w:val="en-US" w:eastAsia="zh-CN" w:bidi="ar"/>
              </w:rPr>
              <w:t>被帮扶</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特征</w:t>
            </w:r>
            <w:r>
              <w:rPr>
                <w:rFonts w:hint="eastAsia" w:ascii="宋体" w:hAnsi="宋体" w:cs="宋体"/>
                <w:i w:val="0"/>
                <w:iCs w:val="0"/>
                <w:color w:val="auto"/>
                <w:kern w:val="0"/>
                <w:sz w:val="18"/>
                <w:szCs w:val="18"/>
                <w:highlight w:val="none"/>
                <w:u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展示</w:t>
            </w:r>
            <w:r>
              <w:rPr>
                <w:rFonts w:hint="eastAsia" w:ascii="宋体" w:hAnsi="宋体" w:cs="宋体"/>
                <w:i w:val="0"/>
                <w:iCs w:val="0"/>
                <w:color w:val="auto"/>
                <w:kern w:val="0"/>
                <w:sz w:val="18"/>
                <w:szCs w:val="18"/>
                <w:highlight w:val="none"/>
                <w:u w:val="none"/>
                <w:shd w:val="clear" w:color="auto" w:fill="auto"/>
                <w:lang w:val="en-US" w:eastAsia="zh-CN" w:bidi="ar"/>
              </w:rPr>
              <w:t>对应的</w:t>
            </w:r>
            <w:r>
              <w:rPr>
                <w:rFonts w:hint="eastAsia" w:ascii="宋体" w:hAnsi="宋体" w:eastAsia="宋体" w:cs="宋体"/>
                <w:i w:val="0"/>
                <w:iCs w:val="0"/>
                <w:color w:val="auto"/>
                <w:kern w:val="0"/>
                <w:sz w:val="18"/>
                <w:szCs w:val="18"/>
                <w:highlight w:val="none"/>
                <w:u w:val="none"/>
                <w:shd w:val="clear" w:color="auto" w:fill="auto"/>
                <w:lang w:val="en-US" w:eastAsia="zh-CN" w:bidi="ar"/>
              </w:rPr>
              <w:t>帮扶资源</w:t>
            </w:r>
            <w:r>
              <w:rPr>
                <w:rFonts w:hint="eastAsia" w:ascii="宋体" w:hAnsi="宋体" w:cs="宋体"/>
                <w:i w:val="0"/>
                <w:iCs w:val="0"/>
                <w:color w:val="auto"/>
                <w:kern w:val="0"/>
                <w:sz w:val="18"/>
                <w:szCs w:val="18"/>
                <w:highlight w:val="none"/>
                <w:u w:val="none"/>
                <w:shd w:val="clear" w:color="auto" w:fill="auto"/>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29"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预测模型</w:t>
            </w:r>
          </w:p>
        </w:tc>
        <w:tc>
          <w:tcPr>
            <w:tcW w:w="161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预测模型</w:t>
            </w:r>
          </w:p>
        </w:tc>
        <w:tc>
          <w:tcPr>
            <w:tcW w:w="5374"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通过IRS平台汇聚相关业务数据，从家庭关系、生活情况、事业情况、心态情况、精神状态等多方面分析目标的潜在情况。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17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未知</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预警</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根据</w:t>
            </w:r>
            <w:r>
              <w:rPr>
                <w:rFonts w:hint="eastAsia" w:ascii="宋体" w:hAnsi="宋体" w:cs="宋体"/>
                <w:i w:val="0"/>
                <w:iCs w:val="0"/>
                <w:color w:val="auto"/>
                <w:kern w:val="0"/>
                <w:sz w:val="18"/>
                <w:szCs w:val="18"/>
                <w:highlight w:val="none"/>
                <w:u w:val="none"/>
                <w:shd w:val="clear" w:color="auto" w:fill="auto"/>
                <w:lang w:val="en-US" w:eastAsia="zh-CN" w:bidi="ar"/>
              </w:rPr>
              <w:t>目标预测</w:t>
            </w:r>
            <w:r>
              <w:rPr>
                <w:rFonts w:hint="eastAsia" w:ascii="宋体" w:hAnsi="宋体" w:eastAsia="宋体" w:cs="宋体"/>
                <w:i w:val="0"/>
                <w:iCs w:val="0"/>
                <w:color w:val="auto"/>
                <w:kern w:val="0"/>
                <w:sz w:val="18"/>
                <w:szCs w:val="18"/>
                <w:highlight w:val="none"/>
                <w:u w:val="none"/>
                <w:shd w:val="clear" w:color="auto" w:fill="auto"/>
                <w:lang w:val="en-US" w:eastAsia="zh-CN" w:bidi="ar"/>
              </w:rPr>
              <w:t>模型，系统自动推算</w:t>
            </w:r>
            <w:r>
              <w:rPr>
                <w:rFonts w:hint="eastAsia" w:ascii="宋体" w:hAnsi="宋体" w:cs="宋体"/>
                <w:i w:val="0"/>
                <w:iCs w:val="0"/>
                <w:color w:val="auto"/>
                <w:kern w:val="0"/>
                <w:sz w:val="18"/>
                <w:szCs w:val="18"/>
                <w:highlight w:val="none"/>
                <w:u w:val="none"/>
                <w:shd w:val="clear" w:color="auto" w:fill="auto"/>
                <w:lang w:val="en-US" w:eastAsia="zh-CN" w:bidi="ar"/>
              </w:rPr>
              <w:t>预测</w:t>
            </w:r>
            <w:r>
              <w:rPr>
                <w:rFonts w:hint="eastAsia" w:ascii="宋体" w:hAnsi="宋体" w:eastAsia="宋体" w:cs="宋体"/>
                <w:i w:val="0"/>
                <w:iCs w:val="0"/>
                <w:color w:val="auto"/>
                <w:kern w:val="0"/>
                <w:sz w:val="18"/>
                <w:szCs w:val="18"/>
                <w:highlight w:val="none"/>
                <w:u w:val="none"/>
                <w:shd w:val="clear" w:color="auto" w:fill="auto"/>
                <w:lang w:val="en-US" w:eastAsia="zh-CN" w:bidi="ar"/>
              </w:rPr>
              <w:t>信息，并根据</w:t>
            </w:r>
            <w:r>
              <w:rPr>
                <w:rFonts w:hint="eastAsia" w:ascii="宋体" w:hAnsi="宋体" w:cs="宋体"/>
                <w:i w:val="0"/>
                <w:iCs w:val="0"/>
                <w:color w:val="auto"/>
                <w:kern w:val="0"/>
                <w:sz w:val="18"/>
                <w:szCs w:val="18"/>
                <w:highlight w:val="none"/>
                <w:u w:val="none"/>
                <w:shd w:val="clear" w:color="auto" w:fill="auto"/>
                <w:lang w:val="en-US" w:eastAsia="zh-CN" w:bidi="ar"/>
              </w:rPr>
              <w:t>预测的情况生成相关工作建议</w:t>
            </w:r>
            <w:r>
              <w:rPr>
                <w:rFonts w:hint="eastAsia" w:ascii="宋体" w:hAnsi="宋体" w:eastAsia="宋体" w:cs="宋体"/>
                <w:i w:val="0"/>
                <w:iCs w:val="0"/>
                <w:color w:val="auto"/>
                <w:kern w:val="0"/>
                <w:sz w:val="18"/>
                <w:szCs w:val="18"/>
                <w:highlight w:val="none"/>
                <w:u w:val="none"/>
                <w:shd w:val="clear" w:color="auto" w:fill="auto"/>
                <w:lang w:val="en-US" w:eastAsia="zh-CN" w:bidi="ar"/>
              </w:rPr>
              <w:t>自动下发给相关工作人员进行</w:t>
            </w: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18</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在管</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预警</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根据协同部门数据归集信息，</w:t>
            </w:r>
            <w:r>
              <w:rPr>
                <w:rFonts w:hint="eastAsia" w:ascii="宋体" w:hAnsi="宋体" w:cs="宋体"/>
                <w:i w:val="0"/>
                <w:iCs w:val="0"/>
                <w:color w:val="auto"/>
                <w:kern w:val="0"/>
                <w:sz w:val="18"/>
                <w:szCs w:val="18"/>
                <w:highlight w:val="none"/>
                <w:u w:val="none"/>
                <w:shd w:val="clear" w:color="auto" w:fill="auto"/>
                <w:lang w:val="en-US" w:eastAsia="zh-CN" w:bidi="ar"/>
              </w:rPr>
              <w:t>针对</w:t>
            </w:r>
            <w:r>
              <w:rPr>
                <w:rFonts w:hint="eastAsia" w:ascii="宋体" w:hAnsi="宋体" w:eastAsia="宋体" w:cs="宋体"/>
                <w:i w:val="0"/>
                <w:iCs w:val="0"/>
                <w:color w:val="auto"/>
                <w:kern w:val="0"/>
                <w:sz w:val="18"/>
                <w:szCs w:val="18"/>
                <w:highlight w:val="none"/>
                <w:u w:val="none"/>
                <w:shd w:val="clear" w:color="auto" w:fill="auto"/>
                <w:lang w:val="en-US" w:eastAsia="zh-CN" w:bidi="ar"/>
              </w:rPr>
              <w:t>在管</w:t>
            </w:r>
            <w:r>
              <w:rPr>
                <w:rFonts w:hint="eastAsia" w:ascii="宋体" w:hAnsi="宋体" w:cs="宋体"/>
                <w:i w:val="0"/>
                <w:iCs w:val="0"/>
                <w:color w:val="auto"/>
                <w:kern w:val="0"/>
                <w:sz w:val="18"/>
                <w:szCs w:val="18"/>
                <w:highlight w:val="none"/>
                <w:u w:val="none"/>
                <w:shd w:val="clear" w:color="auto" w:fill="auto"/>
                <w:lang w:val="en-US" w:eastAsia="zh-CN" w:bidi="ar"/>
              </w:rPr>
              <w:t>目标推算预测信息</w:t>
            </w:r>
            <w:r>
              <w:rPr>
                <w:rFonts w:hint="eastAsia" w:ascii="宋体" w:hAnsi="宋体" w:eastAsia="宋体" w:cs="宋体"/>
                <w:i w:val="0"/>
                <w:iCs w:val="0"/>
                <w:color w:val="auto"/>
                <w:kern w:val="0"/>
                <w:sz w:val="18"/>
                <w:szCs w:val="18"/>
                <w:highlight w:val="none"/>
                <w:u w:val="none"/>
                <w:shd w:val="clear" w:color="auto" w:fill="auto"/>
                <w:lang w:val="en-US" w:eastAsia="zh-CN" w:bidi="ar"/>
              </w:rPr>
              <w:t>，并根据</w:t>
            </w:r>
            <w:r>
              <w:rPr>
                <w:rFonts w:hint="eastAsia" w:ascii="宋体" w:hAnsi="宋体" w:cs="宋体"/>
                <w:i w:val="0"/>
                <w:iCs w:val="0"/>
                <w:color w:val="auto"/>
                <w:kern w:val="0"/>
                <w:sz w:val="18"/>
                <w:szCs w:val="18"/>
                <w:highlight w:val="none"/>
                <w:u w:val="none"/>
                <w:shd w:val="clear" w:color="auto" w:fill="auto"/>
                <w:lang w:val="en-US" w:eastAsia="zh-CN" w:bidi="ar"/>
              </w:rPr>
              <w:t>预测的情况生成相关工作建议</w:t>
            </w:r>
            <w:r>
              <w:rPr>
                <w:rFonts w:hint="eastAsia" w:ascii="宋体" w:hAnsi="宋体" w:eastAsia="宋体" w:cs="宋体"/>
                <w:i w:val="0"/>
                <w:iCs w:val="0"/>
                <w:color w:val="auto"/>
                <w:kern w:val="0"/>
                <w:sz w:val="18"/>
                <w:szCs w:val="18"/>
                <w:highlight w:val="none"/>
                <w:u w:val="none"/>
                <w:shd w:val="clear" w:color="auto" w:fill="auto"/>
                <w:lang w:val="en-US" w:eastAsia="zh-CN" w:bidi="ar"/>
              </w:rPr>
              <w:t>自动下发给相关工作人员进行动态跟踪和综合研判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19</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预案</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针对不同</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，配置改善建议，供</w:t>
            </w:r>
            <w:r>
              <w:rPr>
                <w:rFonts w:hint="eastAsia" w:ascii="宋体" w:hAnsi="宋体" w:cs="宋体"/>
                <w:i w:val="0"/>
                <w:iCs w:val="0"/>
                <w:color w:val="auto"/>
                <w:kern w:val="0"/>
                <w:sz w:val="18"/>
                <w:szCs w:val="18"/>
                <w:highlight w:val="none"/>
                <w:u w:val="none"/>
                <w:shd w:val="clear" w:color="auto" w:fill="auto"/>
                <w:lang w:val="en-US" w:eastAsia="zh-CN" w:bidi="ar"/>
              </w:rPr>
              <w:t>工作人员</w:t>
            </w:r>
            <w:r>
              <w:rPr>
                <w:rFonts w:hint="eastAsia" w:ascii="宋体" w:hAnsi="宋体" w:eastAsia="宋体" w:cs="宋体"/>
                <w:i w:val="0"/>
                <w:iCs w:val="0"/>
                <w:color w:val="auto"/>
                <w:kern w:val="0"/>
                <w:sz w:val="18"/>
                <w:szCs w:val="18"/>
                <w:highlight w:val="none"/>
                <w:u w:val="none"/>
                <w:shd w:val="clear" w:color="auto" w:fill="auto"/>
                <w:lang w:val="en-US" w:eastAsia="zh-CN" w:bidi="ar"/>
              </w:rPr>
              <w:t>参考学习，</w:t>
            </w:r>
            <w:r>
              <w:rPr>
                <w:rFonts w:hint="eastAsia" w:ascii="宋体" w:hAnsi="宋体" w:cs="宋体"/>
                <w:i w:val="0"/>
                <w:iCs w:val="0"/>
                <w:color w:val="auto"/>
                <w:kern w:val="0"/>
                <w:sz w:val="18"/>
                <w:szCs w:val="18"/>
                <w:highlight w:val="none"/>
                <w:u w:val="none"/>
                <w:shd w:val="clear" w:color="auto" w:fill="auto"/>
                <w:lang w:val="en-US" w:eastAsia="zh-CN" w:bidi="ar"/>
              </w:rPr>
              <w:t>并</w:t>
            </w:r>
            <w:r>
              <w:rPr>
                <w:rFonts w:hint="eastAsia" w:ascii="宋体" w:hAnsi="宋体" w:eastAsia="宋体" w:cs="宋体"/>
                <w:i w:val="0"/>
                <w:iCs w:val="0"/>
                <w:color w:val="auto"/>
                <w:kern w:val="0"/>
                <w:sz w:val="18"/>
                <w:szCs w:val="18"/>
                <w:highlight w:val="none"/>
                <w:u w:val="none"/>
                <w:shd w:val="clear" w:color="auto" w:fill="auto"/>
                <w:lang w:val="en-US" w:eastAsia="zh-CN" w:bidi="ar"/>
              </w:rPr>
              <w:t>支持</w:t>
            </w:r>
            <w:r>
              <w:rPr>
                <w:rFonts w:hint="eastAsia" w:ascii="宋体" w:hAnsi="宋体" w:cs="宋体"/>
                <w:i w:val="0"/>
                <w:iCs w:val="0"/>
                <w:color w:val="auto"/>
                <w:kern w:val="0"/>
                <w:sz w:val="18"/>
                <w:szCs w:val="18"/>
                <w:highlight w:val="none"/>
                <w:u w:val="none"/>
                <w:shd w:val="clear" w:color="auto" w:fill="auto"/>
                <w:lang w:val="en-US" w:eastAsia="zh-CN" w:bidi="ar"/>
              </w:rPr>
              <w:t>各类目标事项的工作</w:t>
            </w:r>
            <w:r>
              <w:rPr>
                <w:rFonts w:hint="eastAsia" w:ascii="宋体" w:hAnsi="宋体" w:eastAsia="宋体" w:cs="宋体"/>
                <w:i w:val="0"/>
                <w:iCs w:val="0"/>
                <w:color w:val="auto"/>
                <w:kern w:val="0"/>
                <w:sz w:val="18"/>
                <w:szCs w:val="18"/>
                <w:highlight w:val="none"/>
                <w:u w:val="none"/>
                <w:shd w:val="clear" w:color="auto" w:fill="auto"/>
                <w:lang w:val="en-US" w:eastAsia="zh-CN" w:bidi="ar"/>
              </w:rPr>
              <w:t>预案设置；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20</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核查</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列表呈现</w:t>
            </w:r>
            <w:r>
              <w:rPr>
                <w:rFonts w:hint="eastAsia" w:ascii="宋体" w:hAnsi="宋体" w:cs="宋体"/>
                <w:i w:val="0"/>
                <w:iCs w:val="0"/>
                <w:color w:val="auto"/>
                <w:kern w:val="0"/>
                <w:sz w:val="18"/>
                <w:szCs w:val="18"/>
                <w:highlight w:val="none"/>
                <w:u w:val="none"/>
                <w:shd w:val="clear" w:color="auto" w:fill="auto"/>
                <w:lang w:val="en-US" w:eastAsia="zh-CN" w:bidi="ar"/>
              </w:rPr>
              <w:t>预测</w:t>
            </w:r>
            <w:r>
              <w:rPr>
                <w:rFonts w:hint="eastAsia" w:ascii="宋体" w:hAnsi="宋体" w:eastAsia="宋体" w:cs="宋体"/>
                <w:i w:val="0"/>
                <w:iCs w:val="0"/>
                <w:color w:val="auto"/>
                <w:kern w:val="0"/>
                <w:sz w:val="18"/>
                <w:szCs w:val="18"/>
                <w:highlight w:val="none"/>
                <w:u w:val="none"/>
                <w:shd w:val="clear" w:color="auto" w:fill="auto"/>
                <w:lang w:val="en-US" w:eastAsia="zh-CN" w:bidi="ar"/>
              </w:rPr>
              <w:t>模型、部门上报、数据接入、网格排查等端口的</w:t>
            </w:r>
            <w:r>
              <w:rPr>
                <w:rFonts w:hint="eastAsia" w:ascii="宋体" w:hAnsi="宋体" w:cs="宋体"/>
                <w:i w:val="0"/>
                <w:iCs w:val="0"/>
                <w:color w:val="auto"/>
                <w:kern w:val="0"/>
                <w:sz w:val="18"/>
                <w:szCs w:val="18"/>
                <w:highlight w:val="none"/>
                <w:u w:val="none"/>
                <w:shd w:val="clear" w:color="auto" w:fill="auto"/>
                <w:lang w:val="en-US" w:eastAsia="zh-CN" w:bidi="ar"/>
              </w:rPr>
              <w:t>信息</w:t>
            </w:r>
            <w:r>
              <w:rPr>
                <w:rFonts w:hint="eastAsia" w:ascii="宋体" w:hAnsi="宋体" w:eastAsia="宋体" w:cs="宋体"/>
                <w:i w:val="0"/>
                <w:iCs w:val="0"/>
                <w:color w:val="auto"/>
                <w:kern w:val="0"/>
                <w:sz w:val="18"/>
                <w:szCs w:val="18"/>
                <w:highlight w:val="none"/>
                <w:u w:val="none"/>
                <w:shd w:val="clear" w:color="auto" w:fill="auto"/>
                <w:lang w:val="en-US" w:eastAsia="zh-CN" w:bidi="ar"/>
              </w:rPr>
              <w:t>，根据策略配置自动下发给相关人员进行核查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21</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工作人员移动端</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管理</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各类目标对象</w:t>
            </w:r>
            <w:r>
              <w:rPr>
                <w:rFonts w:hint="eastAsia" w:ascii="宋体" w:hAnsi="宋体" w:eastAsia="宋体" w:cs="宋体"/>
                <w:i w:val="0"/>
                <w:iCs w:val="0"/>
                <w:color w:val="auto"/>
                <w:kern w:val="0"/>
                <w:sz w:val="18"/>
                <w:szCs w:val="18"/>
                <w:highlight w:val="none"/>
                <w:u w:val="none"/>
                <w:shd w:val="clear" w:color="auto" w:fill="auto"/>
                <w:lang w:val="en-US" w:eastAsia="zh-CN" w:bidi="ar"/>
              </w:rPr>
              <w:t>清单展示</w:t>
            </w:r>
            <w:r>
              <w:rPr>
                <w:rFonts w:hint="eastAsia" w:ascii="宋体" w:hAnsi="宋体" w:cs="宋体"/>
                <w:i w:val="0"/>
                <w:iCs w:val="0"/>
                <w:color w:val="auto"/>
                <w:kern w:val="0"/>
                <w:sz w:val="18"/>
                <w:szCs w:val="18"/>
                <w:highlight w:val="none"/>
                <w:u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可根据登录用户所属机构层级展示对应层级下属的</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cs="宋体"/>
                <w:i w:val="0"/>
                <w:iCs w:val="0"/>
                <w:color w:val="auto"/>
                <w:kern w:val="0"/>
                <w:sz w:val="18"/>
                <w:szCs w:val="18"/>
                <w:highlight w:val="none"/>
                <w:u w:val="none"/>
                <w:shd w:val="clear" w:color="auto" w:fill="auto"/>
                <w:lang w:val="en-US" w:eastAsia="zh-CN" w:bidi="ar"/>
              </w:rPr>
              <w:t>分析</w:t>
            </w:r>
            <w:r>
              <w:rPr>
                <w:rFonts w:hint="eastAsia" w:ascii="宋体" w:hAnsi="宋体" w:eastAsia="宋体" w:cs="宋体"/>
                <w:i w:val="0"/>
                <w:iCs w:val="0"/>
                <w:color w:val="auto"/>
                <w:kern w:val="0"/>
                <w:sz w:val="18"/>
                <w:szCs w:val="18"/>
                <w:highlight w:val="none"/>
                <w:u w:val="none"/>
                <w:shd w:val="clear" w:color="auto" w:fill="auto"/>
                <w:lang w:val="en-US" w:eastAsia="zh-CN" w:bidi="ar"/>
              </w:rPr>
              <w:t>研判</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目标对象的</w:t>
            </w:r>
            <w:r>
              <w:rPr>
                <w:rFonts w:hint="eastAsia" w:ascii="宋体" w:hAnsi="宋体" w:eastAsia="宋体" w:cs="宋体"/>
                <w:i w:val="0"/>
                <w:iCs w:val="0"/>
                <w:color w:val="auto"/>
                <w:kern w:val="0"/>
                <w:sz w:val="18"/>
                <w:szCs w:val="18"/>
                <w:highlight w:val="none"/>
                <w:u w:val="none"/>
                <w:shd w:val="clear" w:color="auto" w:fill="auto"/>
                <w:lang w:val="en-US" w:eastAsia="zh-CN" w:bidi="ar"/>
              </w:rPr>
              <w:t>研判信息</w:t>
            </w:r>
            <w:r>
              <w:rPr>
                <w:rFonts w:hint="eastAsia" w:ascii="宋体" w:hAnsi="宋体" w:cs="宋体"/>
                <w:i w:val="0"/>
                <w:iCs w:val="0"/>
                <w:color w:val="auto"/>
                <w:kern w:val="0"/>
                <w:sz w:val="18"/>
                <w:szCs w:val="18"/>
                <w:highlight w:val="none"/>
                <w:u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可根据登录用户所属机构层级展示对应层级下属的疑似</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23</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管服任务</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提供当前登录用户管服任务操作入口，提供任务接收、反馈、</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转码、</w:t>
            </w:r>
            <w:r>
              <w:rPr>
                <w:rFonts w:hint="eastAsia" w:ascii="宋体" w:hAnsi="宋体" w:cs="宋体"/>
                <w:i w:val="0"/>
                <w:iCs w:val="0"/>
                <w:color w:val="auto"/>
                <w:kern w:val="0"/>
                <w:sz w:val="18"/>
                <w:szCs w:val="18"/>
                <w:highlight w:val="none"/>
                <w:u w:val="none"/>
                <w:shd w:val="clear" w:color="auto" w:fill="auto"/>
                <w:lang w:val="en-US" w:eastAsia="zh-CN" w:bidi="ar"/>
              </w:rPr>
              <w:t>事项</w:t>
            </w:r>
            <w:r>
              <w:rPr>
                <w:rFonts w:hint="eastAsia" w:ascii="宋体" w:hAnsi="宋体" w:eastAsia="宋体" w:cs="宋体"/>
                <w:i w:val="0"/>
                <w:iCs w:val="0"/>
                <w:color w:val="auto"/>
                <w:kern w:val="0"/>
                <w:sz w:val="18"/>
                <w:szCs w:val="18"/>
                <w:highlight w:val="none"/>
                <w:u w:val="none"/>
                <w:shd w:val="clear" w:color="auto" w:fill="auto"/>
                <w:lang w:val="en-US" w:eastAsia="zh-CN" w:bidi="ar"/>
              </w:rPr>
              <w:t>流转等功能，并提供类案推荐内容，为工作人员提供管服参考。</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24</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走访任务</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提供当前登录用户管服任务操作入口，提供走访任务接口、反馈、</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定级等功能。</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25</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color w:val="000000"/>
                <w:kern w:val="0"/>
                <w:sz w:val="21"/>
                <w:szCs w:val="21"/>
                <w:highlight w:val="none"/>
                <w:shd w:val="clear" w:color="auto" w:fill="auto"/>
                <w:lang w:val="en-US" w:eastAsia="zh-CN" w:bidi="ar"/>
              </w:rPr>
              <w:t>★</w:t>
            </w:r>
            <w:r>
              <w:rPr>
                <w:rFonts w:hint="eastAsia" w:ascii="宋体" w:hAnsi="宋体" w:eastAsia="宋体" w:cs="宋体"/>
                <w:i w:val="0"/>
                <w:iCs w:val="0"/>
                <w:color w:val="auto"/>
                <w:kern w:val="0"/>
                <w:sz w:val="18"/>
                <w:szCs w:val="18"/>
                <w:highlight w:val="none"/>
                <w:u w:val="none"/>
                <w:shd w:val="clear" w:color="auto" w:fill="auto"/>
                <w:lang w:val="en-US" w:eastAsia="zh-CN" w:bidi="ar"/>
              </w:rPr>
              <w:t>帮扶资源</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18"/>
                <w:szCs w:val="18"/>
                <w:highlight w:val="none"/>
                <w:u w:val="none"/>
                <w:shd w:val="clear" w:color="auto" w:fill="auto"/>
                <w:lang w:val="en-US" w:eastAsia="zh-CN" w:bidi="ar"/>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展示PC端编辑上传的辖区内</w:t>
            </w:r>
            <w:r>
              <w:rPr>
                <w:rFonts w:hint="eastAsia" w:ascii="宋体" w:hAnsi="宋体" w:cs="宋体"/>
                <w:i w:val="0"/>
                <w:iCs w:val="0"/>
                <w:color w:val="auto"/>
                <w:kern w:val="0"/>
                <w:sz w:val="18"/>
                <w:szCs w:val="18"/>
                <w:highlight w:val="none"/>
                <w:u w:val="none"/>
                <w:shd w:val="clear" w:color="auto" w:fill="auto"/>
                <w:lang w:val="en-US" w:eastAsia="zh-CN" w:bidi="ar"/>
              </w:rPr>
              <w:t>帮扶资源</w:t>
            </w:r>
            <w:r>
              <w:rPr>
                <w:rFonts w:hint="eastAsia" w:ascii="宋体" w:hAnsi="宋体" w:eastAsia="宋体" w:cs="宋体"/>
                <w:i w:val="0"/>
                <w:iCs w:val="0"/>
                <w:color w:val="auto"/>
                <w:kern w:val="0"/>
                <w:sz w:val="18"/>
                <w:szCs w:val="18"/>
                <w:highlight w:val="none"/>
                <w:u w:val="none"/>
                <w:shd w:val="clear" w:color="auto" w:fill="auto"/>
                <w:lang w:val="en-US" w:eastAsia="zh-CN" w:bidi="ar"/>
              </w:rPr>
              <w:t>信息，方便</w:t>
            </w:r>
            <w:r>
              <w:rPr>
                <w:rFonts w:hint="eastAsia" w:ascii="宋体" w:hAnsi="宋体" w:cs="宋体"/>
                <w:i w:val="0"/>
                <w:iCs w:val="0"/>
                <w:color w:val="auto"/>
                <w:kern w:val="0"/>
                <w:sz w:val="18"/>
                <w:szCs w:val="18"/>
                <w:highlight w:val="none"/>
                <w:u w:val="none"/>
                <w:shd w:val="clear" w:color="auto" w:fill="auto"/>
                <w:lang w:val="en-US" w:eastAsia="zh-CN" w:bidi="ar"/>
              </w:rPr>
              <w:t>工作人员</w:t>
            </w:r>
            <w:r>
              <w:rPr>
                <w:rFonts w:hint="eastAsia" w:ascii="宋体" w:hAnsi="宋体" w:eastAsia="宋体" w:cs="宋体"/>
                <w:i w:val="0"/>
                <w:iCs w:val="0"/>
                <w:color w:val="auto"/>
                <w:kern w:val="0"/>
                <w:sz w:val="18"/>
                <w:szCs w:val="18"/>
                <w:highlight w:val="none"/>
                <w:u w:val="none"/>
                <w:shd w:val="clear" w:color="auto" w:fill="auto"/>
                <w:lang w:val="en-US" w:eastAsia="zh-CN" w:bidi="ar"/>
              </w:rPr>
              <w:t>在巡查走访过程中通过此模块快速了解</w:t>
            </w:r>
            <w:r>
              <w:rPr>
                <w:rFonts w:hint="eastAsia" w:ascii="宋体" w:hAnsi="宋体" w:cs="宋体"/>
                <w:i w:val="0"/>
                <w:iCs w:val="0"/>
                <w:color w:val="auto"/>
                <w:kern w:val="0"/>
                <w:sz w:val="18"/>
                <w:szCs w:val="18"/>
                <w:highlight w:val="none"/>
                <w:u w:val="none"/>
                <w:shd w:val="clear" w:color="auto" w:fill="auto"/>
                <w:lang w:val="en-US" w:eastAsia="zh-CN" w:bidi="ar"/>
              </w:rPr>
              <w:t>相关</w:t>
            </w:r>
            <w:r>
              <w:rPr>
                <w:rFonts w:hint="eastAsia" w:ascii="宋体" w:hAnsi="宋体" w:eastAsia="宋体" w:cs="宋体"/>
                <w:i w:val="0"/>
                <w:iCs w:val="0"/>
                <w:color w:val="auto"/>
                <w:kern w:val="0"/>
                <w:sz w:val="18"/>
                <w:szCs w:val="18"/>
                <w:highlight w:val="none"/>
                <w:u w:val="none"/>
                <w:shd w:val="clear" w:color="auto" w:fill="auto"/>
                <w:lang w:val="en-US" w:eastAsia="zh-CN" w:bidi="ar"/>
              </w:rPr>
              <w:t>信息。</w:t>
            </w:r>
          </w:p>
          <w:p>
            <w:pPr>
              <w:pStyle w:val="4"/>
              <w:rPr>
                <w:rFonts w:hint="eastAsia"/>
                <w:highlight w:val="none"/>
                <w:shd w:val="clear" w:color="auto" w:fill="auto"/>
              </w:rPr>
            </w:pPr>
            <w:r>
              <w:rPr>
                <w:rFonts w:hint="eastAsia" w:ascii="宋体" w:hAnsi="宋体" w:eastAsia="宋体" w:cs="宋体"/>
                <w:color w:val="000000"/>
                <w:kern w:val="0"/>
                <w:sz w:val="21"/>
                <w:szCs w:val="21"/>
                <w:highlight w:val="none"/>
                <w:shd w:val="clear" w:color="auto" w:fill="auto"/>
              </w:rPr>
              <w:t>（需要提供系统截图证明或代码等相关证明材料）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心理科普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1、列表展示心理科普内容信息，提供根据关键字快速检索功能。</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2、提供心理科普热门内容信息，根据阅读热度展示社会公众感兴趣的文章内容，方便网格人员阅读学习。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宣传活动</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展示PC端编辑上传的宣传活动信息，供工作人员阅读学习。（含PC端针对图文编辑、审核、发布等功能）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28</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诉求中心</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支持工作人员在移动端查看对应网格范围内群众提交的帮扶诉求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29</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赋码审批</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支付不同角色即网格员、社区工作人员、联合党委在移动端完成</w:t>
            </w:r>
            <w:r>
              <w:rPr>
                <w:rFonts w:hint="eastAsia" w:ascii="宋体" w:hAnsi="宋体" w:cs="宋体"/>
                <w:i w:val="0"/>
                <w:iCs w:val="0"/>
                <w:color w:val="auto"/>
                <w:kern w:val="0"/>
                <w:sz w:val="18"/>
                <w:szCs w:val="18"/>
                <w:highlight w:val="none"/>
                <w:u w:val="none"/>
                <w:shd w:val="clear" w:color="auto" w:fill="auto"/>
                <w:lang w:val="en-US" w:eastAsia="zh-CN" w:bidi="ar"/>
              </w:rPr>
              <w:t>目标转码</w:t>
            </w:r>
            <w:r>
              <w:rPr>
                <w:rFonts w:hint="eastAsia" w:ascii="宋体" w:hAnsi="宋体" w:eastAsia="宋体" w:cs="宋体"/>
                <w:i w:val="0"/>
                <w:iCs w:val="0"/>
                <w:color w:val="auto"/>
                <w:kern w:val="0"/>
                <w:sz w:val="18"/>
                <w:szCs w:val="18"/>
                <w:highlight w:val="none"/>
                <w:u w:val="none"/>
                <w:shd w:val="clear" w:color="auto" w:fill="auto"/>
                <w:lang w:val="en-US" w:eastAsia="zh-CN" w:bidi="ar"/>
              </w:rPr>
              <w:t>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30</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效能评估查询</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网格工作人员可通过此功能查询最终的考核得分及在所在辖区内的排名，可详细查看考核得分的组成要素，如得分项、扣分项等。功能包括：效能评估展示、详情、申诉提交、申诉查看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31</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群众</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移动端</w:t>
            </w:r>
          </w:p>
        </w:tc>
        <w:tc>
          <w:tcPr>
            <w:tcW w:w="1611"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帮扶模块</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提供</w:t>
            </w:r>
            <w:r>
              <w:rPr>
                <w:rFonts w:hint="eastAsia" w:ascii="宋体" w:hAnsi="宋体" w:cs="宋体"/>
                <w:i w:val="0"/>
                <w:iCs w:val="0"/>
                <w:color w:val="auto"/>
                <w:kern w:val="0"/>
                <w:sz w:val="18"/>
                <w:szCs w:val="18"/>
                <w:highlight w:val="none"/>
                <w:u w:val="none"/>
                <w:shd w:val="clear" w:color="auto" w:fill="auto"/>
                <w:lang w:val="en-US" w:eastAsia="zh-CN" w:bidi="ar"/>
              </w:rPr>
              <w:t>帮扶</w:t>
            </w:r>
            <w:r>
              <w:rPr>
                <w:rFonts w:hint="eastAsia" w:ascii="宋体" w:hAnsi="宋体" w:eastAsia="宋体" w:cs="宋体"/>
                <w:i w:val="0"/>
                <w:iCs w:val="0"/>
                <w:color w:val="auto"/>
                <w:kern w:val="0"/>
                <w:sz w:val="18"/>
                <w:szCs w:val="18"/>
                <w:highlight w:val="none"/>
                <w:u w:val="none"/>
                <w:shd w:val="clear" w:color="auto" w:fill="auto"/>
                <w:lang w:val="en-US" w:eastAsia="zh-CN" w:bidi="ar"/>
              </w:rPr>
              <w:t>资源展列表展示和详情入口，为社会公众提供帮就业、帮就医、帮就学、帮安居、扶弱势资源搜索查看功能。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32</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0"/>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心理科普</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1、列表展示心理科普内容信息，提供根据关键字快速检索功能。</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2、提供心理科普热门内容信息，根据阅读热度展示社会公众感兴趣的文章内容。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33</w:t>
            </w:r>
          </w:p>
        </w:tc>
        <w:tc>
          <w:tcPr>
            <w:tcW w:w="764"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画像分析</w:t>
            </w:r>
          </w:p>
        </w:tc>
        <w:tc>
          <w:tcPr>
            <w:tcW w:w="1178"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画像分析</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cs="宋体"/>
                <w:i w:val="0"/>
                <w:iCs w:val="0"/>
                <w:color w:val="auto"/>
                <w:kern w:val="0"/>
                <w:sz w:val="18"/>
                <w:szCs w:val="18"/>
                <w:highlight w:val="none"/>
                <w:u w:val="none"/>
                <w:shd w:val="clear" w:color="auto" w:fill="auto"/>
                <w:lang w:val="en-US" w:eastAsia="zh-CN" w:bidi="ar"/>
              </w:rPr>
              <w:t>画像分析</w:t>
            </w:r>
          </w:p>
        </w:tc>
        <w:tc>
          <w:tcPr>
            <w:tcW w:w="5374" w:type="dxa"/>
            <w:noWrap w:val="0"/>
            <w:vAlign w:val="center"/>
          </w:tcPr>
          <w:p>
            <w:pPr>
              <w:keepNext w:val="0"/>
              <w:keepLines w:val="0"/>
              <w:widowControl/>
              <w:numPr>
                <w:ilvl w:val="0"/>
                <w:numId w:val="2"/>
              </w:numPr>
              <w:suppressLineNumbers w:val="0"/>
              <w:jc w:val="both"/>
              <w:textAlignment w:val="center"/>
              <w:rPr>
                <w:rFonts w:hint="default" w:eastAsia="宋体"/>
                <w:highlight w:val="none"/>
                <w:shd w:val="clear" w:color="auto" w:fill="auto"/>
                <w:lang w:val="en-US" w:eastAsia="zh-CN"/>
              </w:rPr>
            </w:pPr>
            <w:r>
              <w:rPr>
                <w:rFonts w:hint="eastAsia" w:ascii="宋体" w:hAnsi="宋体" w:eastAsia="宋体" w:cs="宋体"/>
                <w:i w:val="0"/>
                <w:iCs w:val="0"/>
                <w:color w:val="auto"/>
                <w:kern w:val="0"/>
                <w:sz w:val="18"/>
                <w:szCs w:val="18"/>
                <w:highlight w:val="none"/>
                <w:u w:val="none"/>
                <w:shd w:val="clear" w:color="auto" w:fill="auto"/>
                <w:lang w:val="en-US" w:eastAsia="zh-CN" w:bidi="ar"/>
              </w:rPr>
              <w:t>通过汇聚目标的基本信息、事件信息等数据，对目标形成业务标签、画像建模；</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2、数据同步给一张图平台，支持在地图上查看不同</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的具体</w:t>
            </w:r>
            <w:r>
              <w:rPr>
                <w:rFonts w:hint="eastAsia" w:ascii="宋体" w:hAnsi="宋体" w:cs="宋体"/>
                <w:i w:val="0"/>
                <w:iCs w:val="0"/>
                <w:color w:val="auto"/>
                <w:kern w:val="0"/>
                <w:sz w:val="18"/>
                <w:szCs w:val="18"/>
                <w:highlight w:val="none"/>
                <w:u w:val="none"/>
                <w:shd w:val="clear" w:color="auto" w:fill="auto"/>
                <w:lang w:val="en-US" w:eastAsia="zh-CN" w:bidi="ar"/>
              </w:rPr>
              <w:t>业务</w:t>
            </w:r>
            <w:r>
              <w:rPr>
                <w:rFonts w:hint="eastAsia" w:ascii="宋体" w:hAnsi="宋体" w:eastAsia="宋体" w:cs="宋体"/>
                <w:i w:val="0"/>
                <w:iCs w:val="0"/>
                <w:color w:val="auto"/>
                <w:kern w:val="0"/>
                <w:sz w:val="18"/>
                <w:szCs w:val="18"/>
                <w:highlight w:val="none"/>
                <w:u w:val="none"/>
                <w:shd w:val="clear" w:color="auto" w:fill="auto"/>
                <w:lang w:val="en-US" w:eastAsia="zh-CN" w:bidi="ar"/>
              </w:rPr>
              <w:t>详情、关系图谱、特征标签等；</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3、针对每个</w:t>
            </w:r>
            <w:r>
              <w:rPr>
                <w:rFonts w:hint="eastAsia" w:ascii="宋体" w:hAnsi="宋体" w:cs="宋体"/>
                <w:i w:val="0"/>
                <w:iCs w:val="0"/>
                <w:color w:val="auto"/>
                <w:kern w:val="0"/>
                <w:sz w:val="18"/>
                <w:szCs w:val="18"/>
                <w:highlight w:val="none"/>
                <w:u w:val="none"/>
                <w:shd w:val="clear" w:color="auto" w:fill="auto"/>
                <w:lang w:val="en-US" w:eastAsia="zh-CN" w:bidi="ar"/>
              </w:rPr>
              <w:t>目标</w:t>
            </w:r>
            <w:r>
              <w:rPr>
                <w:rFonts w:hint="eastAsia" w:ascii="宋体" w:hAnsi="宋体" w:eastAsia="宋体" w:cs="宋体"/>
                <w:i w:val="0"/>
                <w:iCs w:val="0"/>
                <w:color w:val="auto"/>
                <w:kern w:val="0"/>
                <w:sz w:val="18"/>
                <w:szCs w:val="18"/>
                <w:highlight w:val="none"/>
                <w:u w:val="none"/>
                <w:shd w:val="clear" w:color="auto" w:fill="auto"/>
                <w:lang w:val="en-US" w:eastAsia="zh-CN" w:bidi="ar"/>
              </w:rPr>
              <w:t>的画像特征，自动生成个性化改进建议，为网格员的走访提供参考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34</w:t>
            </w:r>
          </w:p>
        </w:tc>
        <w:tc>
          <w:tcPr>
            <w:tcW w:w="764"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网格治理指数</w:t>
            </w:r>
          </w:p>
        </w:tc>
        <w:tc>
          <w:tcPr>
            <w:tcW w:w="1178"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网格治理指数</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网格治理指数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1、根据网格队伍建设、网格治理难度、网格事件等维度构建网格治理指数模型，对每个网格赋予网格指数分或赋码（红、橙、黄、绿）</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2、数据同步给一张图平台，支持在地图上查看不同网格内的治理指数及相关明细</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3、针对每个网格的指数情况，自动生成每个网格的个性化改进建议，为网格员的工作提供参考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35</w:t>
            </w:r>
          </w:p>
        </w:tc>
        <w:tc>
          <w:tcPr>
            <w:tcW w:w="764"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网格团队效能评估</w:t>
            </w:r>
          </w:p>
        </w:tc>
        <w:tc>
          <w:tcPr>
            <w:tcW w:w="1178" w:type="dxa"/>
            <w:vMerge w:val="restart"/>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效能评估</w:t>
            </w: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网格员效能评估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根据网格员的个人表现，从重点工作完成度、网格活跃程度、服务对象满意度三个方面构建网格员效能评价模型，同时加入加分和一票否决制度，收集工作数据并进行处理，建立定量化的评价体系，形成网格员整体综合效能的评价模型。</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2、支持效能评估结果同步至基层治理综合应用或一张图平台，用于网格员绩效考核及领导分析决策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36</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网格长效能评估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结合网格长的岗位职责和工作内容，综合网格员的个人表现和团队表现制定了网格长效能评价模型。模型由重点工作完成度、网格活跃度、工作满意度和一票否决、加分项等方面构成，深化对网格长绩效内涵的认识，推动网格化社会治理机制落地生根。</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2、支持效能评估结果同步至基层治理综合应用或一张图平台，用于网格长绩效考核及领导分析决策。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829" w:type="dxa"/>
            <w:noWrap/>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highlight w:val="none"/>
                <w:u w:val="none"/>
                <w:shd w:val="clear" w:color="auto" w:fill="auto"/>
                <w:lang w:val="en-US"/>
              </w:rPr>
            </w:pPr>
            <w:r>
              <w:rPr>
                <w:rFonts w:hint="eastAsia" w:ascii="宋体" w:hAnsi="宋体" w:cs="宋体"/>
                <w:i w:val="0"/>
                <w:iCs w:val="0"/>
                <w:color w:val="auto"/>
                <w:kern w:val="0"/>
                <w:sz w:val="18"/>
                <w:szCs w:val="18"/>
                <w:highlight w:val="none"/>
                <w:u w:val="none"/>
                <w:shd w:val="clear" w:color="auto" w:fill="auto"/>
                <w:lang w:val="en-US" w:eastAsia="zh-CN" w:bidi="ar"/>
              </w:rPr>
              <w:t>37</w:t>
            </w:r>
          </w:p>
        </w:tc>
        <w:tc>
          <w:tcPr>
            <w:tcW w:w="764"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178" w:type="dxa"/>
            <w:vMerge w:val="continue"/>
            <w:noWrap/>
            <w:vAlign w:val="center"/>
          </w:tcPr>
          <w:p>
            <w:pPr>
              <w:jc w:val="center"/>
              <w:rPr>
                <w:rFonts w:hint="eastAsia" w:ascii="宋体" w:hAnsi="宋体" w:eastAsia="宋体" w:cs="宋体"/>
                <w:i w:val="0"/>
                <w:iCs w:val="0"/>
                <w:color w:val="auto"/>
                <w:sz w:val="18"/>
                <w:szCs w:val="18"/>
                <w:highlight w:val="none"/>
                <w:u w:val="none"/>
                <w:shd w:val="clear" w:color="auto" w:fill="auto"/>
              </w:rPr>
            </w:pPr>
          </w:p>
        </w:tc>
        <w:tc>
          <w:tcPr>
            <w:tcW w:w="1611" w:type="dxa"/>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指挥长效能评估</w:t>
            </w:r>
          </w:p>
        </w:tc>
        <w:tc>
          <w:tcPr>
            <w:tcW w:w="5374"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shd w:val="clear" w:color="auto" w:fill="auto"/>
              </w:rPr>
            </w:pPr>
            <w:r>
              <w:rPr>
                <w:rFonts w:hint="eastAsia" w:ascii="宋体" w:hAnsi="宋体" w:eastAsia="宋体" w:cs="宋体"/>
                <w:i w:val="0"/>
                <w:iCs w:val="0"/>
                <w:color w:val="auto"/>
                <w:kern w:val="0"/>
                <w:sz w:val="18"/>
                <w:szCs w:val="18"/>
                <w:highlight w:val="none"/>
                <w:u w:val="none"/>
                <w:shd w:val="clear" w:color="auto" w:fill="auto"/>
                <w:lang w:val="en-US" w:eastAsia="zh-CN" w:bidi="ar"/>
              </w:rPr>
              <w:t>1、结合龙港的区域特色，以指挥长的职位职责和所承担的工作任务为基本依据，建构了指挥长效能评价模型。模型由重点工作完成度、网格活跃度、工作满意度和一票否决、加分项等方面构成。</w:t>
            </w:r>
            <w:r>
              <w:rPr>
                <w:rFonts w:hint="eastAsia" w:ascii="宋体" w:hAnsi="宋体" w:eastAsia="宋体" w:cs="宋体"/>
                <w:i w:val="0"/>
                <w:iCs w:val="0"/>
                <w:color w:val="auto"/>
                <w:kern w:val="0"/>
                <w:sz w:val="18"/>
                <w:szCs w:val="18"/>
                <w:highlight w:val="none"/>
                <w:u w:val="none"/>
                <w:shd w:val="clear" w:color="auto" w:fill="auto"/>
                <w:lang w:val="en-US" w:eastAsia="zh-CN" w:bidi="ar"/>
              </w:rPr>
              <w:br w:type="textWrapping"/>
            </w:r>
            <w:r>
              <w:rPr>
                <w:rFonts w:hint="eastAsia" w:ascii="宋体" w:hAnsi="宋体" w:eastAsia="宋体" w:cs="宋体"/>
                <w:i w:val="0"/>
                <w:iCs w:val="0"/>
                <w:color w:val="auto"/>
                <w:kern w:val="0"/>
                <w:sz w:val="18"/>
                <w:szCs w:val="18"/>
                <w:highlight w:val="none"/>
                <w:u w:val="none"/>
                <w:shd w:val="clear" w:color="auto" w:fill="auto"/>
                <w:lang w:val="en-US" w:eastAsia="zh-CN" w:bidi="ar"/>
              </w:rPr>
              <w:t>2、支持效能评估结果同步至基层治理综合应用或一张图平台，用于指挥长绩效考核及领导分析决策。</w:t>
            </w:r>
          </w:p>
        </w:tc>
      </w:tr>
    </w:tbl>
    <w:p>
      <w:pPr>
        <w:pStyle w:val="5"/>
        <w:rPr>
          <w:rFonts w:hint="eastAsia" w:ascii="宋体" w:hAnsi="宋体" w:eastAsia="宋体" w:cs="宋体"/>
          <w:color w:val="000000"/>
          <w:kern w:val="0"/>
          <w:sz w:val="21"/>
          <w:szCs w:val="21"/>
          <w:highlight w:val="none"/>
          <w:lang w:val="en-US" w:eastAsia="zh-CN" w:bidi="ar-SA"/>
        </w:rPr>
      </w:pPr>
    </w:p>
    <w:bookmarkEnd w:id="7"/>
    <w:bookmarkEnd w:id="8"/>
    <w:bookmarkEnd w:id="9"/>
    <w:bookmarkEnd w:id="10"/>
    <w:p>
      <w:pPr>
        <w:keepNext/>
        <w:keepLines/>
        <w:numPr>
          <w:ilvl w:val="0"/>
          <w:numId w:val="0"/>
        </w:numPr>
        <w:spacing w:before="156" w:beforeLines="50" w:line="360" w:lineRule="auto"/>
        <w:ind w:left="420" w:leftChars="0" w:hanging="420" w:firstLineChars="0"/>
        <w:outlineLvl w:val="0"/>
        <w:rPr>
          <w:rFonts w:hint="eastAsia" w:ascii="宋体" w:hAnsi="宋体" w:cs="宋体"/>
          <w:b/>
          <w:color w:val="000000"/>
          <w:szCs w:val="21"/>
          <w:highlight w:val="none"/>
        </w:rPr>
      </w:pPr>
      <w:r>
        <w:rPr>
          <w:rFonts w:hint="eastAsia" w:ascii="宋体" w:hAnsi="宋体" w:eastAsia="宋体" w:cs="宋体"/>
          <w:b/>
          <w:color w:val="000000"/>
          <w:kern w:val="2"/>
          <w:sz w:val="21"/>
          <w:szCs w:val="21"/>
          <w:highlight w:val="none"/>
          <w:lang w:val="en-US" w:eastAsia="zh-CN" w:bidi="ar-SA"/>
        </w:rPr>
        <w:t>五、</w:t>
      </w:r>
      <w:r>
        <w:rPr>
          <w:rFonts w:hint="eastAsia" w:ascii="宋体" w:hAnsi="宋体" w:cs="宋体"/>
          <w:b/>
          <w:color w:val="000000"/>
          <w:szCs w:val="21"/>
          <w:highlight w:val="none"/>
        </w:rPr>
        <w:t>采购要求</w:t>
      </w:r>
    </w:p>
    <w:p>
      <w:pPr>
        <w:tabs>
          <w:tab w:val="left" w:pos="0"/>
        </w:tabs>
        <w:spacing w:line="360" w:lineRule="auto"/>
        <w:ind w:firstLine="480"/>
        <w:rPr>
          <w:rFonts w:hint="eastAsia" w:ascii="宋体" w:hAnsi="宋体" w:cs="宋体"/>
          <w:kern w:val="0"/>
          <w:szCs w:val="21"/>
          <w:highlight w:val="none"/>
        </w:rPr>
      </w:pPr>
      <w:r>
        <w:rPr>
          <w:rFonts w:hint="eastAsia" w:ascii="宋体" w:hAnsi="宋体" w:cs="宋体"/>
          <w:kern w:val="0"/>
          <w:szCs w:val="21"/>
          <w:highlight w:val="none"/>
        </w:rPr>
        <w:t>1）本项目中标价即为合同总价，本项目产品质量保证期（免费保修期）为3年，自项目验收合格之日起计算。</w:t>
      </w:r>
    </w:p>
    <w:p>
      <w:pPr>
        <w:pStyle w:val="2"/>
        <w:ind w:left="0" w:leftChars="0" w:firstLine="0" w:firstLineChars="0"/>
        <w:rPr>
          <w:rFonts w:hint="default" w:ascii="宋体" w:hAnsi="宋体" w:eastAsia="宋体" w:cs="宋体"/>
          <w:b/>
          <w:color w:val="000000"/>
          <w:kern w:val="2"/>
          <w:sz w:val="21"/>
          <w:szCs w:val="21"/>
          <w:highlight w:val="none"/>
          <w:lang w:val="en-US" w:eastAsia="zh-CN" w:bidi="ar-SA"/>
        </w:rPr>
      </w:pPr>
      <w:r>
        <w:rPr>
          <w:rFonts w:hint="eastAsia" w:ascii="宋体" w:hAnsi="宋体" w:eastAsia="宋体" w:cs="宋体"/>
          <w:b/>
          <w:color w:val="000000"/>
          <w:kern w:val="2"/>
          <w:sz w:val="21"/>
          <w:szCs w:val="21"/>
          <w:highlight w:val="none"/>
          <w:lang w:val="en-US" w:eastAsia="zh-CN" w:bidi="ar-SA"/>
        </w:rPr>
        <w:t>六、现场勘查</w:t>
      </w:r>
      <w:r>
        <w:rPr>
          <w:rFonts w:hint="eastAsia" w:ascii="宋体" w:hAnsi="宋体" w:cs="宋体"/>
          <w:b/>
          <w:color w:val="000000"/>
          <w:kern w:val="2"/>
          <w:sz w:val="21"/>
          <w:szCs w:val="21"/>
          <w:highlight w:val="none"/>
          <w:lang w:val="en-US" w:eastAsia="zh-CN" w:bidi="ar-SA"/>
        </w:rPr>
        <w:t>：对采购清单有疑问需具体询问的，可联系杨女士13695736988进行现场勘查。</w:t>
      </w:r>
    </w:p>
    <w:p>
      <w:pPr>
        <w:autoSpaceDE w:val="0"/>
        <w:autoSpaceDN w:val="0"/>
        <w:snapToGrid w:val="0"/>
        <w:spacing w:before="100" w:after="100" w:line="360" w:lineRule="exact"/>
        <w:rPr>
          <w:rFonts w:hint="eastAsia" w:ascii="宋体" w:hAnsi="宋体" w:cs="宋体"/>
          <w:b/>
          <w:bCs/>
          <w:szCs w:val="21"/>
          <w:highlight w:val="none"/>
        </w:rPr>
      </w:pPr>
      <w:r>
        <w:rPr>
          <w:rFonts w:hint="eastAsia" w:ascii="宋体" w:hAnsi="宋体" w:cs="宋体"/>
          <w:b/>
          <w:bCs/>
          <w:szCs w:val="21"/>
          <w:highlight w:val="none"/>
          <w:lang w:val="en-US" w:eastAsia="zh-CN"/>
        </w:rPr>
        <w:t>七</w:t>
      </w:r>
      <w:r>
        <w:rPr>
          <w:rFonts w:hint="eastAsia" w:ascii="宋体" w:hAnsi="宋体" w:cs="宋体"/>
          <w:b/>
          <w:bCs/>
          <w:szCs w:val="21"/>
          <w:highlight w:val="none"/>
        </w:rPr>
        <w:t>、商务条款</w:t>
      </w:r>
    </w:p>
    <w:p>
      <w:pPr>
        <w:shd w:val="clear"/>
        <w:autoSpaceDE w:val="0"/>
        <w:autoSpaceDN w:val="0"/>
        <w:snapToGrid w:val="0"/>
        <w:spacing w:before="100" w:after="100" w:line="360" w:lineRule="exact"/>
        <w:ind w:firstLine="420" w:firstLineChars="20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1、▲服务期：合同签订后九个月内，完成所有龙易网建设内容。</w:t>
      </w:r>
    </w:p>
    <w:p>
      <w:pPr>
        <w:shd w:val="clear"/>
        <w:tabs>
          <w:tab w:val="left" w:pos="0"/>
        </w:tabs>
        <w:spacing w:line="360" w:lineRule="auto"/>
        <w:ind w:firstLine="48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2、▲付款方式：按照正常项目建设流程在项目合同签订、项目初验、项目终验三个阶段，按照相应比例进行支付。</w:t>
      </w:r>
    </w:p>
    <w:p>
      <w:pPr>
        <w:shd w:val="clear"/>
        <w:tabs>
          <w:tab w:val="left" w:pos="0"/>
        </w:tabs>
        <w:spacing w:line="360" w:lineRule="auto"/>
        <w:ind w:firstLine="48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1、第一期付款：采购合同签订生效后的7个工作日内，采购单位向成交供应商支付合同总价</w:t>
      </w:r>
      <w:r>
        <w:rPr>
          <w:rFonts w:hint="eastAsia" w:ascii="宋体" w:hAnsi="宋体" w:cs="宋体"/>
          <w:szCs w:val="21"/>
          <w:highlight w:val="none"/>
          <w:shd w:val="clear" w:color="auto" w:fill="auto"/>
          <w:lang w:val="en-US" w:eastAsia="zh-CN"/>
        </w:rPr>
        <w:t>40</w:t>
      </w:r>
      <w:r>
        <w:rPr>
          <w:rFonts w:hint="eastAsia" w:ascii="宋体" w:hAnsi="宋体" w:cs="宋体"/>
          <w:szCs w:val="21"/>
          <w:highlight w:val="none"/>
          <w:shd w:val="clear" w:color="auto" w:fill="auto"/>
        </w:rPr>
        <w:t>%的预付款项；</w:t>
      </w:r>
    </w:p>
    <w:p>
      <w:pPr>
        <w:shd w:val="clear"/>
        <w:tabs>
          <w:tab w:val="left" w:pos="0"/>
        </w:tabs>
        <w:spacing w:line="360" w:lineRule="auto"/>
        <w:ind w:firstLine="480"/>
        <w:rPr>
          <w:rFonts w:hint="eastAsia" w:ascii="宋体" w:hAnsi="宋体" w:cs="宋体"/>
          <w:szCs w:val="21"/>
          <w:highlight w:val="none"/>
          <w:shd w:val="clear" w:color="auto" w:fill="auto"/>
        </w:rPr>
      </w:pPr>
      <w:r>
        <w:rPr>
          <w:rFonts w:hint="eastAsia" w:ascii="宋体" w:hAnsi="宋体" w:cs="宋体"/>
          <w:szCs w:val="21"/>
          <w:highlight w:val="none"/>
          <w:shd w:val="clear" w:color="auto" w:fill="auto"/>
        </w:rPr>
        <w:t>2、第二期付款：项目完成系统上线，并通过初验后</w:t>
      </w:r>
      <w:r>
        <w:rPr>
          <w:rFonts w:hint="eastAsia" w:ascii="宋体" w:hAnsi="宋体" w:cs="宋体"/>
          <w:szCs w:val="21"/>
          <w:highlight w:val="none"/>
          <w:shd w:val="clear" w:color="auto" w:fill="auto"/>
          <w:lang w:eastAsia="zh-CN"/>
        </w:rPr>
        <w:t>，</w:t>
      </w:r>
      <w:r>
        <w:rPr>
          <w:rFonts w:hint="eastAsia" w:ascii="宋体" w:hAnsi="宋体" w:cs="宋体"/>
          <w:szCs w:val="21"/>
          <w:highlight w:val="none"/>
          <w:shd w:val="clear" w:color="auto" w:fill="auto"/>
          <w:lang w:val="en-US" w:eastAsia="zh-CN"/>
        </w:rPr>
        <w:t>采购人自收到发票之日起7</w:t>
      </w:r>
      <w:r>
        <w:rPr>
          <w:rFonts w:hint="eastAsia" w:ascii="宋体" w:hAnsi="宋体" w:cs="宋体"/>
          <w:szCs w:val="21"/>
          <w:highlight w:val="none"/>
          <w:shd w:val="clear" w:color="auto" w:fill="auto"/>
        </w:rPr>
        <w:t>个工作日内向成交供应商支付合同总价的</w:t>
      </w:r>
      <w:r>
        <w:rPr>
          <w:rFonts w:hint="eastAsia" w:ascii="宋体" w:hAnsi="宋体" w:cs="宋体"/>
          <w:szCs w:val="21"/>
          <w:highlight w:val="none"/>
          <w:shd w:val="clear" w:color="auto" w:fill="auto"/>
          <w:lang w:val="en-US" w:eastAsia="zh-CN"/>
        </w:rPr>
        <w:t>3</w:t>
      </w:r>
      <w:r>
        <w:rPr>
          <w:rFonts w:hint="eastAsia" w:ascii="宋体" w:hAnsi="宋体" w:cs="宋体"/>
          <w:szCs w:val="21"/>
          <w:highlight w:val="none"/>
          <w:shd w:val="clear" w:color="auto" w:fill="auto"/>
        </w:rPr>
        <w:t>0%；</w:t>
      </w:r>
    </w:p>
    <w:p>
      <w:pPr>
        <w:widowControl/>
        <w:numPr>
          <w:ilvl w:val="0"/>
          <w:numId w:val="0"/>
        </w:numPr>
        <w:shd w:val="clear"/>
        <w:spacing w:line="360" w:lineRule="auto"/>
        <w:ind w:firstLine="420" w:firstLineChars="200"/>
        <w:jc w:val="left"/>
        <w:rPr>
          <w:rFonts w:hint="eastAsia" w:ascii="宋体" w:hAnsi="宋体" w:eastAsia="宋体" w:cs="宋体"/>
          <w:color w:val="auto"/>
          <w:kern w:val="2"/>
          <w:sz w:val="22"/>
          <w:szCs w:val="22"/>
          <w:highlight w:val="none"/>
          <w:shd w:val="clear" w:color="auto" w:fill="auto"/>
          <w:lang w:val="en-US" w:eastAsia="zh-CN" w:bidi="ar-SA"/>
        </w:rPr>
      </w:pPr>
      <w:r>
        <w:rPr>
          <w:rFonts w:hint="eastAsia" w:ascii="宋体" w:hAnsi="宋体" w:cs="宋体"/>
          <w:szCs w:val="21"/>
          <w:highlight w:val="none"/>
          <w:shd w:val="clear" w:color="auto" w:fill="auto"/>
        </w:rPr>
        <w:t>3、第三期付款：系统上线试运行</w:t>
      </w:r>
      <w:r>
        <w:rPr>
          <w:rFonts w:hint="eastAsia" w:ascii="宋体" w:hAnsi="宋体" w:cs="宋体"/>
          <w:szCs w:val="21"/>
          <w:highlight w:val="none"/>
          <w:shd w:val="clear" w:color="auto" w:fill="auto"/>
          <w:lang w:val="en-US" w:eastAsia="zh-CN"/>
        </w:rPr>
        <w:t>3</w:t>
      </w:r>
      <w:r>
        <w:rPr>
          <w:rFonts w:hint="eastAsia" w:ascii="宋体" w:hAnsi="宋体" w:cs="宋体"/>
          <w:szCs w:val="21"/>
          <w:highlight w:val="none"/>
          <w:shd w:val="clear" w:color="auto" w:fill="auto"/>
        </w:rPr>
        <w:t>个月，且通过终验后</w:t>
      </w:r>
      <w:r>
        <w:rPr>
          <w:rFonts w:hint="eastAsia" w:ascii="宋体" w:hAnsi="宋体" w:cs="宋体"/>
          <w:szCs w:val="21"/>
          <w:highlight w:val="none"/>
          <w:shd w:val="clear" w:color="auto" w:fill="auto"/>
          <w:lang w:eastAsia="zh-CN"/>
        </w:rPr>
        <w:t>，</w:t>
      </w:r>
      <w:r>
        <w:rPr>
          <w:rFonts w:hint="eastAsia" w:ascii="宋体" w:hAnsi="宋体" w:cs="宋体"/>
          <w:szCs w:val="21"/>
          <w:highlight w:val="none"/>
          <w:shd w:val="clear" w:color="auto" w:fill="auto"/>
          <w:lang w:val="en-US" w:eastAsia="zh-CN"/>
        </w:rPr>
        <w:t>采购人自收到发票之日起7</w:t>
      </w:r>
      <w:r>
        <w:rPr>
          <w:rFonts w:hint="eastAsia" w:ascii="宋体" w:hAnsi="宋体" w:cs="宋体"/>
          <w:szCs w:val="21"/>
          <w:highlight w:val="none"/>
          <w:shd w:val="clear" w:color="auto" w:fill="auto"/>
        </w:rPr>
        <w:t>个工作日内向成交供应商支付合同总价的</w:t>
      </w:r>
      <w:r>
        <w:rPr>
          <w:rFonts w:hint="eastAsia" w:ascii="宋体" w:hAnsi="宋体" w:cs="宋体"/>
          <w:szCs w:val="21"/>
          <w:highlight w:val="none"/>
          <w:shd w:val="clear" w:color="auto" w:fill="auto"/>
          <w:lang w:val="en-US" w:eastAsia="zh-CN"/>
        </w:rPr>
        <w:t>3</w:t>
      </w:r>
      <w:r>
        <w:rPr>
          <w:rFonts w:hint="eastAsia" w:ascii="宋体" w:hAnsi="宋体" w:cs="宋体"/>
          <w:szCs w:val="21"/>
          <w:highlight w:val="none"/>
          <w:shd w:val="clear" w:color="auto" w:fill="auto"/>
        </w:rPr>
        <w:t>0%；</w:t>
      </w:r>
    </w:p>
    <w:p>
      <w:pPr>
        <w:rPr>
          <w:rFonts w:hint="eastAsia" w:ascii="宋体" w:hAnsi="宋体"/>
          <w:b/>
          <w:color w:val="auto"/>
          <w:sz w:val="36"/>
          <w:highlight w:val="none"/>
        </w:rPr>
      </w:pPr>
      <w:r>
        <w:rPr>
          <w:rFonts w:hint="eastAsia" w:ascii="宋体" w:hAnsi="宋体"/>
          <w:b/>
          <w:color w:val="auto"/>
          <w:sz w:val="36"/>
          <w:highlight w:val="none"/>
        </w:rPr>
        <w:br w:type="page"/>
      </w:r>
    </w:p>
    <w:p>
      <w:pPr>
        <w:autoSpaceDE w:val="0"/>
        <w:autoSpaceDN w:val="0"/>
        <w:adjustRightInd w:val="0"/>
        <w:snapToGrid w:val="0"/>
        <w:spacing w:line="460" w:lineRule="exact"/>
        <w:jc w:val="center"/>
        <w:textAlignment w:val="bottom"/>
        <w:rPr>
          <w:rFonts w:ascii="宋体" w:hAnsi="宋体"/>
          <w:b/>
          <w:color w:val="auto"/>
          <w:sz w:val="36"/>
          <w:highlight w:val="none"/>
        </w:rPr>
      </w:pPr>
      <w:r>
        <w:rPr>
          <w:rFonts w:hint="eastAsia" w:ascii="宋体" w:hAnsi="宋体"/>
          <w:b/>
          <w:color w:val="auto"/>
          <w:sz w:val="36"/>
          <w:highlight w:val="none"/>
        </w:rPr>
        <w:t>第三部分   供应商须知</w:t>
      </w:r>
    </w:p>
    <w:p>
      <w:pPr>
        <w:autoSpaceDE w:val="0"/>
        <w:autoSpaceDN w:val="0"/>
        <w:adjustRightInd w:val="0"/>
        <w:snapToGrid w:val="0"/>
        <w:spacing w:line="360" w:lineRule="auto"/>
        <w:textAlignment w:val="bottom"/>
        <w:rPr>
          <w:rFonts w:ascii="宋体" w:hAnsi="宋体"/>
          <w:b/>
          <w:color w:val="auto"/>
          <w:sz w:val="22"/>
          <w:szCs w:val="22"/>
          <w:highlight w:val="none"/>
        </w:rPr>
      </w:pPr>
      <w:r>
        <w:rPr>
          <w:rFonts w:hint="eastAsia" w:ascii="宋体" w:hAnsi="宋体"/>
          <w:b/>
          <w:color w:val="auto"/>
          <w:sz w:val="22"/>
          <w:szCs w:val="22"/>
          <w:highlight w:val="none"/>
        </w:rPr>
        <w:t>一、说明</w:t>
      </w:r>
    </w:p>
    <w:p>
      <w:pPr>
        <w:autoSpaceDE w:val="0"/>
        <w:autoSpaceDN w:val="0"/>
        <w:adjustRightInd w:val="0"/>
        <w:snapToGrid w:val="0"/>
        <w:spacing w:line="360" w:lineRule="auto"/>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s="新宋体"/>
          <w:color w:val="auto"/>
          <w:sz w:val="22"/>
          <w:szCs w:val="22"/>
          <w:highlight w:val="none"/>
        </w:rPr>
        <w:t>本次招标是参照《中华人民共和国政府采购法》、《中华人民共和国政府采购法实施条例》、《政府采购货物和服务招标投标管理办法》</w:t>
      </w:r>
      <w:r>
        <w:rPr>
          <w:rFonts w:hint="eastAsia" w:ascii="宋体" w:hAnsi="宋体" w:cs="hakuyoxingshu7000"/>
          <w:color w:val="auto"/>
          <w:sz w:val="22"/>
          <w:szCs w:val="22"/>
          <w:highlight w:val="none"/>
        </w:rPr>
        <w:t>（财政部87号令）</w:t>
      </w:r>
      <w:r>
        <w:rPr>
          <w:rFonts w:hint="eastAsia" w:ascii="宋体" w:hAnsi="宋体" w:cs="新宋体"/>
          <w:color w:val="auto"/>
          <w:sz w:val="22"/>
          <w:szCs w:val="22"/>
          <w:highlight w:val="none"/>
        </w:rPr>
        <w:t>和《关于进一步规范政府采购活动的若干意见》等法律及有关法规组织和实施的。</w:t>
      </w:r>
    </w:p>
    <w:p>
      <w:pPr>
        <w:tabs>
          <w:tab w:val="left" w:pos="540"/>
          <w:tab w:val="left" w:pos="900"/>
        </w:tabs>
        <w:spacing w:line="360" w:lineRule="auto"/>
        <w:rPr>
          <w:rFonts w:ascii="宋体" w:hAnsi="宋体" w:cs="新宋体"/>
          <w:b/>
          <w:color w:val="auto"/>
          <w:sz w:val="22"/>
          <w:szCs w:val="22"/>
          <w:highlight w:val="none"/>
        </w:rPr>
      </w:pPr>
      <w:r>
        <w:rPr>
          <w:rFonts w:hint="eastAsia" w:ascii="宋体" w:hAnsi="宋体" w:cs="新宋体"/>
          <w:b/>
          <w:color w:val="auto"/>
          <w:sz w:val="22"/>
          <w:szCs w:val="22"/>
          <w:highlight w:val="none"/>
        </w:rPr>
        <w:t>2.</w:t>
      </w:r>
      <w:r>
        <w:rPr>
          <w:rFonts w:hint="eastAsia" w:ascii="宋体" w:hAnsi="宋体" w:cs="新宋体"/>
          <w:b/>
          <w:bCs/>
          <w:color w:val="auto"/>
          <w:sz w:val="22"/>
          <w:szCs w:val="22"/>
          <w:highlight w:val="none"/>
        </w:rPr>
        <w:t xml:space="preserve"> ▲</w:t>
      </w:r>
      <w:r>
        <w:rPr>
          <w:rFonts w:hint="eastAsia" w:ascii="宋体" w:hAnsi="宋体" w:cs="新宋体"/>
          <w:b/>
          <w:color w:val="auto"/>
          <w:sz w:val="22"/>
          <w:szCs w:val="22"/>
          <w:highlight w:val="none"/>
          <w:u w:val="single"/>
        </w:rPr>
        <w:t>合格投标人要求以招标公告对投标人资格条件要求的表述为准。</w:t>
      </w:r>
    </w:p>
    <w:p>
      <w:pPr>
        <w:tabs>
          <w:tab w:val="left" w:pos="540"/>
          <w:tab w:val="left" w:pos="90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3.投标人代表</w:t>
      </w:r>
    </w:p>
    <w:p>
      <w:pPr>
        <w:spacing w:line="360" w:lineRule="auto"/>
        <w:ind w:firstLine="440" w:firstLineChars="200"/>
        <w:rPr>
          <w:rFonts w:ascii="宋体" w:hAnsi="宋体" w:cs="新宋体"/>
          <w:color w:val="auto"/>
          <w:sz w:val="22"/>
          <w:szCs w:val="22"/>
          <w:highlight w:val="none"/>
        </w:rPr>
      </w:pPr>
      <w:r>
        <w:rPr>
          <w:rFonts w:hint="eastAsia" w:ascii="宋体" w:hAnsi="宋体" w:cs="新宋体"/>
          <w:color w:val="auto"/>
          <w:sz w:val="22"/>
          <w:szCs w:val="22"/>
          <w:highlight w:val="none"/>
        </w:rPr>
        <w:t>指全权代表投标人参加投标活动并签署投标文件的人。如果投标人代表不是法定代表人（负责人），须持有《法定代表人（负责人）授权委托书》。</w:t>
      </w:r>
    </w:p>
    <w:p>
      <w:pPr>
        <w:tabs>
          <w:tab w:val="left" w:pos="540"/>
          <w:tab w:val="left" w:pos="90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4.投标费用</w:t>
      </w:r>
    </w:p>
    <w:p>
      <w:pPr>
        <w:spacing w:line="360" w:lineRule="auto"/>
        <w:ind w:firstLine="440" w:firstLineChars="200"/>
        <w:rPr>
          <w:rFonts w:ascii="宋体" w:hAnsi="宋体" w:cs="新宋体"/>
          <w:color w:val="auto"/>
          <w:sz w:val="22"/>
          <w:szCs w:val="22"/>
          <w:highlight w:val="none"/>
        </w:rPr>
      </w:pPr>
      <w:r>
        <w:rPr>
          <w:rFonts w:hint="eastAsia" w:ascii="宋体" w:hAnsi="宋体" w:cs="新宋体"/>
          <w:color w:val="auto"/>
          <w:sz w:val="22"/>
          <w:szCs w:val="22"/>
          <w:highlight w:val="none"/>
        </w:rPr>
        <w:t>投标人应承担所有与准备和参加投标有关费用，不论投标的结果如何，采购人和采购代理机构均无义务和责任承担这些费用。</w:t>
      </w:r>
    </w:p>
    <w:p>
      <w:pPr>
        <w:spacing w:line="360" w:lineRule="auto"/>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5.定义</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5.1“采购人”：是指依法进行政府采购的国家机关、事业单位、团体组织，即政府采购合同中的“甲方”；</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5.2 “采购代理机构”：是指受采购人委托，在委托的范围内办理采购事宜的机构；</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5.3 “采购组织机构”：是指采购人或受采购人委托组织本次采购活动的机构；</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5.4 “投标人”：是指在规定的时间和地点向采购人提交投标人文件的供应商；</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5.5 “投标人代表 ”：是指参加本项目投标活动的投标人的法定代表人（负责人）或法定代表人（负责人）的授权代表；</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5.6 “联合体”：是指不同的投标人通过签署联合体投标协议，以一个投标人的身份参加投标；</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5.7 “中标人”：是指经评标委员会推荐并经采购人确认的中标单位，即政府采购合同中的 “乙方”；</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5.8 “同级政府采购监督管理部门”：是指“ 温州市财政局政府采购监管处”；</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5.9 “中小企业（含中型、小型、微型）”：是指符合中小企业划分标准（工信部联企业[2011]300 号）的企业；</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5.10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5.11 “残疾人福利性单位”：是指符合《财政部 民政部 中国残疾人联合会关于促进残疾人就业政府采购政策的通知》（财库〔2017〕141 号）的规定单位；</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5.12 “项目”：是指投标人按投标文件规定向采购人提供的货物或服务或工程；</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5.13 “书面形式”：是指加盖有单位公章的信函、传真、电子扫描件等；</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5.14 “个人有效身份证明”：是指有效的居民身份证、临时居民身份证、护照、驾驶证等，有期限规定的证件在有效期内方为有效；</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5.15 “制造商”：是指拥有产品自主知识产权的单位；</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5.16 “招标文件”：均系指本文件；</w:t>
      </w:r>
    </w:p>
    <w:p>
      <w:pPr>
        <w:pStyle w:val="4"/>
        <w:spacing w:line="360" w:lineRule="auto"/>
        <w:ind w:firstLine="233" w:firstLineChars="100"/>
        <w:rPr>
          <w:rFonts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5.17 “进口产品”：是指通过中国海关报关验放进入中国境内且产自关境外的产品；</w:t>
      </w:r>
    </w:p>
    <w:p>
      <w:pPr>
        <w:pStyle w:val="4"/>
        <w:spacing w:line="360" w:lineRule="auto"/>
        <w:ind w:firstLine="233" w:firstLineChars="100"/>
        <w:rPr>
          <w:rFonts w:ascii="宋体" w:hAnsi="宋体"/>
          <w:b/>
          <w:color w:val="auto"/>
          <w:sz w:val="22"/>
          <w:szCs w:val="22"/>
          <w:highlight w:val="none"/>
        </w:rPr>
      </w:pPr>
      <w:r>
        <w:rPr>
          <w:rFonts w:hint="eastAsia" w:ascii="宋体" w:hAnsi="宋体" w:cs="宋体"/>
          <w:b/>
          <w:bCs/>
          <w:color w:val="auto"/>
          <w:spacing w:val="6"/>
          <w:sz w:val="22"/>
          <w:szCs w:val="22"/>
          <w:highlight w:val="none"/>
        </w:rPr>
        <w:t>5.1</w:t>
      </w:r>
      <w:r>
        <w:rPr>
          <w:rFonts w:hint="eastAsia" w:ascii="宋体" w:hAnsi="宋体" w:cs="宋体"/>
          <w:b/>
          <w:bCs/>
          <w:color w:val="auto"/>
          <w:spacing w:val="6"/>
          <w:sz w:val="22"/>
          <w:szCs w:val="22"/>
          <w:highlight w:val="none"/>
          <w:lang w:val="en-US" w:eastAsia="zh-CN"/>
        </w:rPr>
        <w:t>8</w:t>
      </w:r>
      <w:r>
        <w:rPr>
          <w:rFonts w:hint="eastAsia" w:ascii="宋体" w:hAnsi="宋体" w:cs="宋体"/>
          <w:b/>
          <w:bCs/>
          <w:color w:val="auto"/>
          <w:spacing w:val="6"/>
          <w:sz w:val="22"/>
          <w:szCs w:val="22"/>
          <w:highlight w:val="none"/>
        </w:rPr>
        <w:t xml:space="preserve"> </w:t>
      </w:r>
      <w:r>
        <w:rPr>
          <w:rFonts w:hint="eastAsia" w:ascii="宋体" w:hAnsi="宋体"/>
          <w:b/>
          <w:color w:val="auto"/>
          <w:sz w:val="22"/>
          <w:szCs w:val="22"/>
          <w:highlight w:val="none"/>
        </w:rPr>
        <w:t>“重大偏离”或“保留”：是指将会影响到招标文件规定的服务范围、质量标准，或会给合同中规定的采购人的权利和投标人的责任造成实质性限制，而纠正这些偏离或保留将对其他提交了实质性响应的投标文件的投标人生不公平影响的。</w:t>
      </w:r>
    </w:p>
    <w:p>
      <w:pPr>
        <w:pStyle w:val="4"/>
        <w:spacing w:line="360" w:lineRule="auto"/>
        <w:ind w:firstLine="233" w:firstLineChars="100"/>
        <w:rPr>
          <w:rFonts w:ascii="宋体" w:hAnsi="宋体"/>
          <w:b/>
          <w:color w:val="auto"/>
          <w:sz w:val="22"/>
          <w:szCs w:val="22"/>
          <w:highlight w:val="none"/>
        </w:rPr>
      </w:pPr>
      <w:r>
        <w:rPr>
          <w:rFonts w:hint="eastAsia" w:ascii="宋体" w:hAnsi="宋体" w:cs="宋体"/>
          <w:b/>
          <w:bCs/>
          <w:color w:val="auto"/>
          <w:spacing w:val="6"/>
          <w:sz w:val="22"/>
          <w:szCs w:val="22"/>
          <w:highlight w:val="none"/>
        </w:rPr>
        <w:t>5.</w:t>
      </w:r>
      <w:r>
        <w:rPr>
          <w:rFonts w:hint="eastAsia" w:ascii="宋体" w:hAnsi="宋体" w:cs="宋体"/>
          <w:b/>
          <w:bCs/>
          <w:color w:val="auto"/>
          <w:spacing w:val="6"/>
          <w:sz w:val="22"/>
          <w:szCs w:val="22"/>
          <w:highlight w:val="none"/>
          <w:lang w:val="en-US" w:eastAsia="zh-CN"/>
        </w:rPr>
        <w:t>19</w:t>
      </w:r>
      <w:r>
        <w:rPr>
          <w:rFonts w:hint="eastAsia" w:ascii="宋体" w:hAnsi="宋体" w:cs="宋体"/>
          <w:b/>
          <w:bCs/>
          <w:color w:val="auto"/>
          <w:spacing w:val="6"/>
          <w:sz w:val="22"/>
          <w:szCs w:val="22"/>
          <w:highlight w:val="none"/>
        </w:rPr>
        <w:t xml:space="preserve"> </w:t>
      </w:r>
      <w:r>
        <w:rPr>
          <w:rFonts w:hint="eastAsia" w:ascii="宋体" w:hAnsi="宋体"/>
          <w:b/>
          <w:color w:val="auto"/>
          <w:sz w:val="22"/>
          <w:szCs w:val="22"/>
          <w:highlight w:val="none"/>
        </w:rPr>
        <w:t>“细微偏离”：是指投标文件对招标文件的非实质性内容存在不完全响应或不响应。</w:t>
      </w:r>
    </w:p>
    <w:p>
      <w:pPr>
        <w:spacing w:line="360" w:lineRule="auto"/>
        <w:rPr>
          <w:rFonts w:ascii="宋体" w:hAnsi="宋体" w:cs="宋体"/>
          <w:b/>
          <w:bCs/>
          <w:color w:val="auto"/>
          <w:spacing w:val="6"/>
          <w:sz w:val="22"/>
          <w:highlight w:val="none"/>
        </w:rPr>
      </w:pPr>
      <w:r>
        <w:rPr>
          <w:rFonts w:hint="eastAsia" w:ascii="宋体" w:hAnsi="宋体" w:cs="宋体"/>
          <w:b/>
          <w:bCs/>
          <w:color w:val="auto"/>
          <w:spacing w:val="6"/>
          <w:sz w:val="22"/>
          <w:szCs w:val="22"/>
          <w:highlight w:val="none"/>
        </w:rPr>
        <w:t>6.特别说明</w:t>
      </w:r>
    </w:p>
    <w:p>
      <w:pPr>
        <w:spacing w:line="360" w:lineRule="auto"/>
        <w:ind w:firstLine="232" w:firstLineChars="100"/>
        <w:rPr>
          <w:rFonts w:ascii="宋体" w:hAnsi="宋体" w:cs="宋体"/>
          <w:bCs/>
          <w:color w:val="auto"/>
          <w:spacing w:val="6"/>
          <w:sz w:val="22"/>
          <w:szCs w:val="22"/>
          <w:highlight w:val="none"/>
        </w:rPr>
      </w:pPr>
      <w:r>
        <w:rPr>
          <w:rFonts w:hint="eastAsia" w:ascii="宋体" w:hAnsi="宋体" w:cs="宋体"/>
          <w:bCs/>
          <w:color w:val="auto"/>
          <w:spacing w:val="6"/>
          <w:sz w:val="22"/>
          <w:szCs w:val="22"/>
          <w:highlight w:val="none"/>
        </w:rPr>
        <w:t>6.1投标人应仔细阅读招标文件的所有内容，按照招标文件的要求提交投标文件，并对所提供的全部资料的真实性承担法律责任。</w:t>
      </w:r>
    </w:p>
    <w:p>
      <w:pPr>
        <w:pStyle w:val="4"/>
        <w:spacing w:line="360" w:lineRule="auto"/>
        <w:ind w:firstLine="232" w:firstLineChars="100"/>
        <w:rPr>
          <w:rFonts w:ascii="宋体" w:hAnsi="宋体" w:cs="宋体"/>
          <w:b/>
          <w:bCs/>
          <w:color w:val="auto"/>
          <w:spacing w:val="6"/>
          <w:sz w:val="22"/>
          <w:szCs w:val="22"/>
          <w:highlight w:val="none"/>
        </w:rPr>
      </w:pPr>
      <w:r>
        <w:rPr>
          <w:rFonts w:hint="eastAsia" w:ascii="宋体" w:hAnsi="宋体" w:cs="宋体"/>
          <w:bCs/>
          <w:color w:val="auto"/>
          <w:spacing w:val="6"/>
          <w:sz w:val="22"/>
          <w:szCs w:val="22"/>
          <w:highlight w:val="none"/>
        </w:rPr>
        <w:t>6.2</w:t>
      </w:r>
      <w:r>
        <w:rPr>
          <w:rFonts w:hint="eastAsia" w:ascii="宋体" w:hAnsi="宋体" w:cs="宋体"/>
          <w:b/>
          <w:bCs/>
          <w:color w:val="auto"/>
          <w:spacing w:val="6"/>
          <w:sz w:val="22"/>
          <w:szCs w:val="22"/>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w:t>
      </w:r>
    </w:p>
    <w:p>
      <w:pPr>
        <w:spacing w:line="360" w:lineRule="auto"/>
        <w:ind w:firstLine="232" w:firstLineChars="100"/>
        <w:rPr>
          <w:rFonts w:ascii="宋体" w:hAnsi="宋体" w:cs="宋体"/>
          <w:bCs/>
          <w:color w:val="auto"/>
          <w:spacing w:val="6"/>
          <w:sz w:val="22"/>
          <w:szCs w:val="22"/>
          <w:highlight w:val="none"/>
        </w:rPr>
      </w:pPr>
      <w:r>
        <w:rPr>
          <w:rFonts w:hint="eastAsia" w:ascii="宋体" w:hAnsi="宋体" w:cs="宋体"/>
          <w:bCs/>
          <w:color w:val="auto"/>
          <w:spacing w:val="6"/>
          <w:sz w:val="22"/>
          <w:szCs w:val="22"/>
          <w:highlight w:val="none"/>
        </w:rPr>
        <w:t>6.3联合体投标</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（1）两个或以上的自然人、法人或者其他组织可以组成一个联合体，以一个投标人的身份共同参加 投标活动 。以联合体形式参加投标活动的，应当在投标文件中予以说明；</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（2）</w:t>
      </w:r>
      <w:r>
        <w:rPr>
          <w:rFonts w:hint="eastAsia" w:ascii="宋体" w:hAnsi="宋体"/>
          <w:b/>
          <w:color w:val="auto"/>
          <w:sz w:val="22"/>
          <w:szCs w:val="22"/>
          <w:highlight w:val="none"/>
        </w:rPr>
        <w:t>以联合体形式参加投标活动的，参加联合体的投标人均应当符合本招标文件规定的 “资格文件“的规定（联合体方均应提供资格证明材料），并应当在投标文件文件中向采购人提《 联合协议书》 ，载明联合体各方承担的工作和义务。未提交有效的《联合协议书》的联合体无效 ；</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（3） 联合体各方应当共同与采购人签订采购合同，就采购合同约定的事项对采购人承担连带责任 ；</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（4） 联合体中有同类资质的供应商按照联合体分工承担相同工作的，按照资质等级较低的供应商确定资质等级 ；</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（5）联合体形式参加投标活动的，招标文件中有明确规定联合体各方均须提供的材料应当由联合体各成员共同签、章（或分别提供各自签、章）； 招标文件没有明确规定联合体各方均须提供的材料可以由《联合协议书》中载明的牵头人（主办方）按规定进行签、章，牵头人（主办方）代表联合体签、章的，对联合体各成员方同样具有约束力；</w:t>
      </w:r>
    </w:p>
    <w:p>
      <w:pPr>
        <w:pStyle w:val="4"/>
        <w:spacing w:line="360" w:lineRule="auto"/>
        <w:rPr>
          <w:rFonts w:ascii="宋体" w:hAnsi="宋体"/>
          <w:b/>
          <w:color w:val="auto"/>
          <w:sz w:val="22"/>
          <w:szCs w:val="22"/>
          <w:highlight w:val="none"/>
        </w:rPr>
      </w:pPr>
      <w:r>
        <w:rPr>
          <w:rFonts w:hint="eastAsia" w:ascii="宋体" w:hAnsi="宋体"/>
          <w:b/>
          <w:color w:val="auto"/>
          <w:sz w:val="22"/>
          <w:szCs w:val="22"/>
          <w:highlight w:val="none"/>
        </w:rPr>
        <w:t>（6）以联合体形式参加投标活动的，联合体各方均不得再单独参加或者与其他供应商另外组成联合体参加同一合同项下的投标活动，否则相关联合体均按无效联合体处理，资格审查不通过；</w:t>
      </w:r>
    </w:p>
    <w:p>
      <w:pPr>
        <w:pStyle w:val="4"/>
        <w:spacing w:line="360" w:lineRule="auto"/>
        <w:rPr>
          <w:rFonts w:ascii="宋体" w:hAnsi="宋体"/>
          <w:color w:val="auto"/>
          <w:sz w:val="22"/>
          <w:szCs w:val="22"/>
          <w:highlight w:val="none"/>
        </w:rPr>
      </w:pPr>
      <w:r>
        <w:rPr>
          <w:rFonts w:hint="eastAsia" w:ascii="宋体" w:hAnsi="宋体"/>
          <w:color w:val="auto"/>
          <w:sz w:val="22"/>
          <w:szCs w:val="22"/>
          <w:highlight w:val="none"/>
        </w:rPr>
        <w:t>（7）联合体形式参加投标活动的，履约保证金、采购代理服务费可由牵头人（主办方）一方缴纳，也可以由联合体各方按《联合协议书 》约定共同缴纳，《 联合协议书 》未约定的，由牵头人（主办方）缴纳。</w:t>
      </w:r>
    </w:p>
    <w:p>
      <w:pPr>
        <w:pStyle w:val="5"/>
        <w:spacing w:line="360" w:lineRule="auto"/>
        <w:ind w:firstLine="232"/>
        <w:rPr>
          <w:rFonts w:ascii="宋体" w:hAnsi="宋体" w:cs="宋体"/>
          <w:bCs/>
          <w:color w:val="auto"/>
          <w:spacing w:val="6"/>
          <w:kern w:val="2"/>
          <w:sz w:val="22"/>
          <w:szCs w:val="22"/>
          <w:highlight w:val="none"/>
        </w:rPr>
      </w:pPr>
      <w:r>
        <w:rPr>
          <w:rFonts w:hint="eastAsia" w:ascii="宋体" w:hAnsi="宋体" w:cs="宋体"/>
          <w:bCs/>
          <w:color w:val="auto"/>
          <w:spacing w:val="6"/>
          <w:kern w:val="2"/>
          <w:sz w:val="22"/>
          <w:szCs w:val="22"/>
          <w:highlight w:val="none"/>
        </w:rPr>
        <w:t>6.4 进口产品</w:t>
      </w:r>
    </w:p>
    <w:p>
      <w:pPr>
        <w:pStyle w:val="5"/>
        <w:spacing w:line="360" w:lineRule="auto"/>
        <w:ind w:firstLine="0" w:firstLineChars="0"/>
        <w:rPr>
          <w:rFonts w:ascii="宋体" w:hAnsi="宋体"/>
          <w:color w:val="auto"/>
          <w:kern w:val="2"/>
          <w:sz w:val="22"/>
          <w:szCs w:val="22"/>
          <w:highlight w:val="none"/>
        </w:rPr>
      </w:pPr>
      <w:r>
        <w:rPr>
          <w:rFonts w:hint="eastAsia" w:ascii="宋体" w:hAnsi="宋体"/>
          <w:color w:val="auto"/>
          <w:kern w:val="2"/>
          <w:sz w:val="22"/>
          <w:szCs w:val="22"/>
          <w:highlight w:val="none"/>
        </w:rPr>
        <w:t>（1）是否允许进品产品投标：否。</w:t>
      </w:r>
    </w:p>
    <w:p>
      <w:pPr>
        <w:pStyle w:val="5"/>
        <w:spacing w:line="360" w:lineRule="auto"/>
        <w:ind w:firstLine="0" w:firstLineChars="0"/>
        <w:rPr>
          <w:rFonts w:ascii="宋体" w:hAnsi="宋体"/>
          <w:color w:val="auto"/>
          <w:kern w:val="2"/>
          <w:sz w:val="22"/>
          <w:szCs w:val="22"/>
          <w:highlight w:val="none"/>
        </w:rPr>
      </w:pPr>
      <w:r>
        <w:rPr>
          <w:rFonts w:hint="eastAsia" w:ascii="宋体" w:hAnsi="宋体"/>
          <w:color w:val="auto"/>
          <w:kern w:val="2"/>
          <w:sz w:val="22"/>
          <w:szCs w:val="22"/>
          <w:highlight w:val="none"/>
        </w:rPr>
        <w:t>（2）未标明允许进口产品投标的合同项（标项）一律拒绝“进口产品”参加投标（响应）。 “进口产品”系指通过中国海关报关验放进入中国境内且产自关境外的产品，“国外品牌产品”不等于“进口产品”。</w:t>
      </w:r>
    </w:p>
    <w:p>
      <w:pPr>
        <w:spacing w:line="360" w:lineRule="auto"/>
        <w:ind w:firstLine="232" w:firstLineChars="100"/>
        <w:rPr>
          <w:rFonts w:ascii="宋体" w:hAnsi="宋体" w:cs="宋体"/>
          <w:bCs/>
          <w:color w:val="auto"/>
          <w:spacing w:val="6"/>
          <w:sz w:val="22"/>
          <w:highlight w:val="none"/>
        </w:rPr>
      </w:pPr>
      <w:r>
        <w:rPr>
          <w:rFonts w:hint="eastAsia" w:ascii="宋体" w:hAnsi="宋体" w:cs="宋体"/>
          <w:bCs/>
          <w:color w:val="auto"/>
          <w:spacing w:val="6"/>
          <w:sz w:val="22"/>
          <w:szCs w:val="22"/>
          <w:highlight w:val="none"/>
        </w:rPr>
        <w:t>6.5</w:t>
      </w:r>
      <w:r>
        <w:rPr>
          <w:rFonts w:hint="eastAsia" w:ascii="宋体" w:hAnsi="宋体" w:cs="新宋体"/>
          <w:b/>
          <w:bCs/>
          <w:color w:val="auto"/>
          <w:sz w:val="22"/>
          <w:szCs w:val="22"/>
          <w:highlight w:val="none"/>
        </w:rPr>
        <w:t>▲</w:t>
      </w:r>
      <w:r>
        <w:rPr>
          <w:rFonts w:hint="eastAsia" w:ascii="宋体" w:hAnsi="宋体" w:cs="宋体"/>
          <w:b/>
          <w:bCs/>
          <w:color w:val="auto"/>
          <w:spacing w:val="6"/>
          <w:sz w:val="22"/>
          <w:szCs w:val="22"/>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auto"/>
        <w:ind w:firstLine="232" w:firstLineChars="100"/>
        <w:rPr>
          <w:rFonts w:ascii="宋体" w:hAnsi="宋体" w:cs="宋体"/>
          <w:b/>
          <w:bCs/>
          <w:color w:val="auto"/>
          <w:spacing w:val="6"/>
          <w:sz w:val="22"/>
          <w:highlight w:val="none"/>
        </w:rPr>
      </w:pPr>
      <w:r>
        <w:rPr>
          <w:rFonts w:hint="eastAsia" w:ascii="宋体" w:hAnsi="宋体" w:cs="宋体"/>
          <w:bCs/>
          <w:color w:val="auto"/>
          <w:spacing w:val="6"/>
          <w:sz w:val="22"/>
          <w:szCs w:val="22"/>
          <w:highlight w:val="none"/>
        </w:rPr>
        <w:t>6.6</w:t>
      </w:r>
      <w:r>
        <w:rPr>
          <w:rFonts w:hint="eastAsia" w:ascii="宋体" w:hAnsi="宋体" w:cs="宋体"/>
          <w:b/>
          <w:bCs/>
          <w:color w:val="auto"/>
          <w:spacing w:val="6"/>
          <w:sz w:val="22"/>
          <w:szCs w:val="22"/>
          <w:highlight w:val="none"/>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napToGrid w:val="0"/>
        <w:spacing w:line="360" w:lineRule="auto"/>
        <w:ind w:firstLine="232" w:firstLineChars="100"/>
        <w:textAlignment w:val="bottom"/>
        <w:outlineLvl w:val="0"/>
        <w:rPr>
          <w:rFonts w:ascii="宋体" w:hAnsi="宋体" w:cs="宋体"/>
          <w:b/>
          <w:bCs/>
          <w:color w:val="auto"/>
          <w:kern w:val="0"/>
          <w:sz w:val="22"/>
          <w:szCs w:val="22"/>
          <w:highlight w:val="none"/>
          <w:lang w:val="zh-CN"/>
        </w:rPr>
      </w:pPr>
      <w:r>
        <w:rPr>
          <w:rFonts w:hint="eastAsia" w:ascii="宋体" w:hAnsi="宋体" w:cs="宋体"/>
          <w:bCs/>
          <w:color w:val="auto"/>
          <w:spacing w:val="6"/>
          <w:sz w:val="22"/>
          <w:szCs w:val="22"/>
          <w:highlight w:val="none"/>
        </w:rPr>
        <w:t>6.7</w:t>
      </w:r>
      <w:r>
        <w:rPr>
          <w:rFonts w:hint="eastAsia" w:ascii="宋体" w:hAnsi="宋体" w:cs="宋体"/>
          <w:b/>
          <w:bCs/>
          <w:color w:val="auto"/>
          <w:kern w:val="0"/>
          <w:sz w:val="22"/>
          <w:szCs w:val="22"/>
          <w:highlight w:val="none"/>
          <w:lang w:val="zh-CN"/>
        </w:rPr>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autoSpaceDE w:val="0"/>
        <w:autoSpaceDN w:val="0"/>
        <w:adjustRightInd w:val="0"/>
        <w:snapToGrid w:val="0"/>
        <w:spacing w:line="360" w:lineRule="auto"/>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三、招标文件</w:t>
      </w:r>
    </w:p>
    <w:p>
      <w:pPr>
        <w:tabs>
          <w:tab w:val="left" w:pos="54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1、招标文件由招标文件目录所列内容及相关资料组成。</w:t>
      </w:r>
    </w:p>
    <w:p>
      <w:pPr>
        <w:tabs>
          <w:tab w:val="left" w:pos="54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2、招标文件的澄清或修改</w:t>
      </w:r>
    </w:p>
    <w:p>
      <w:pPr>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2.1采购人或者采购代理机构可以对已发出的招标文件进行必要的澄清或者修改。澄清或者修改</w:t>
      </w:r>
      <w:r>
        <w:rPr>
          <w:rFonts w:hint="eastAsia" w:ascii="宋体" w:hAnsi="宋体" w:cs="宋体"/>
          <w:bCs/>
          <w:color w:val="auto"/>
          <w:spacing w:val="6"/>
          <w:highlight w:val="none"/>
        </w:rPr>
        <w:t>在浙江政府采购网上发布公告，同时政采云系统会向所有已按招标文件规定方式获取招标文件的潜在投标人发送更正提醒信息，潜在投标人请自行到浙江政府采购网上下载公告附件。</w:t>
      </w:r>
      <w:r>
        <w:rPr>
          <w:rFonts w:hint="eastAsia" w:ascii="宋体" w:hAnsi="宋体" w:cs="宋体"/>
          <w:color w:val="auto"/>
          <w:spacing w:val="6"/>
          <w:sz w:val="22"/>
          <w:highlight w:val="none"/>
        </w:rPr>
        <w:t>澄清或者修改的内容为招标文件的组成部分。</w:t>
      </w:r>
    </w:p>
    <w:p>
      <w:pPr>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2.2澄清或者修改的内容可能影响投标文件编制的，采购人或者采购代理机构应当在投标截止时间至少15日前，以书面形式（</w:t>
      </w:r>
      <w:r>
        <w:rPr>
          <w:rFonts w:hint="eastAsia" w:ascii="宋体" w:hAnsi="宋体" w:cs="宋体"/>
          <w:bCs/>
          <w:color w:val="auto"/>
          <w:spacing w:val="6"/>
          <w:highlight w:val="none"/>
        </w:rPr>
        <w:t>在浙江政府采购网上发布公告</w:t>
      </w:r>
      <w:r>
        <w:rPr>
          <w:rFonts w:hint="eastAsia" w:ascii="宋体" w:hAnsi="宋体" w:cs="宋体"/>
          <w:color w:val="auto"/>
          <w:spacing w:val="6"/>
          <w:sz w:val="22"/>
          <w:highlight w:val="none"/>
        </w:rPr>
        <w:t>）通知所有获取招标文件的潜在投标人；不足15日的，采购人或者采购代理机构应当顺延提交投标文件的截止时间。</w:t>
      </w:r>
    </w:p>
    <w:p>
      <w:pPr>
        <w:tabs>
          <w:tab w:val="left" w:pos="540"/>
        </w:tabs>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2.3招标文件如有补充更正均见浙江政府采购网（http://www.zjzfcg.gov.cn）。投标人须在开标前一日自行查看是否有补充更正文件，并按补充更正文件要求投标，否则责任自负。</w:t>
      </w:r>
    </w:p>
    <w:p>
      <w:pPr>
        <w:tabs>
          <w:tab w:val="left" w:pos="54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3、质疑</w:t>
      </w:r>
    </w:p>
    <w:p>
      <w:pPr>
        <w:tabs>
          <w:tab w:val="left" w:pos="540"/>
        </w:tabs>
        <w:spacing w:line="360" w:lineRule="auto"/>
        <w:ind w:firstLine="220" w:firstLineChars="100"/>
        <w:rPr>
          <w:rFonts w:ascii="宋体" w:hAnsi="宋体" w:cs="宋体"/>
          <w:color w:val="auto"/>
          <w:spacing w:val="6"/>
          <w:sz w:val="22"/>
          <w:highlight w:val="none"/>
        </w:rPr>
      </w:pPr>
      <w:r>
        <w:rPr>
          <w:rFonts w:hint="eastAsia" w:ascii="宋体" w:hAnsi="宋体" w:cs="新宋体"/>
          <w:color w:val="auto"/>
          <w:sz w:val="22"/>
          <w:szCs w:val="22"/>
          <w:highlight w:val="none"/>
        </w:rPr>
        <w:t>3.1</w:t>
      </w:r>
      <w:r>
        <w:rPr>
          <w:rFonts w:hint="eastAsia" w:ascii="宋体" w:hAnsi="宋体" w:cs="宋体"/>
          <w:color w:val="auto"/>
          <w:spacing w:val="6"/>
          <w:sz w:val="22"/>
          <w:highlight w:val="none"/>
        </w:rPr>
        <w:t>投标人认为招标文件、采购过程、中标或者成交结果使自己的权益受到损害的，可以在知道或者应知其权益受到损害之日起7个工作日内，以书面形式或政采云平台在线向采购人、采购代理机构提出质疑。逾期提出的，采购组织机构将不予受理、答复。</w:t>
      </w:r>
    </w:p>
    <w:p>
      <w:pPr>
        <w:tabs>
          <w:tab w:val="left" w:pos="540"/>
        </w:tabs>
        <w:spacing w:line="360" w:lineRule="auto"/>
        <w:ind w:firstLine="232" w:firstLineChars="100"/>
        <w:rPr>
          <w:rFonts w:ascii="宋体" w:hAnsi="宋体" w:cs="宋体"/>
          <w:color w:val="auto"/>
          <w:spacing w:val="6"/>
          <w:sz w:val="22"/>
          <w:highlight w:val="none"/>
        </w:rPr>
      </w:pPr>
      <w:r>
        <w:rPr>
          <w:rFonts w:hint="eastAsia" w:ascii="宋体" w:hAnsi="宋体" w:cs="宋体"/>
          <w:color w:val="auto"/>
          <w:spacing w:val="6"/>
          <w:sz w:val="22"/>
          <w:highlight w:val="none"/>
        </w:rPr>
        <w:t>3.2投标人提出质疑应当提交质疑函和必要的证明材料，质疑函范本请到“浙江政府采购网下载专区”下载，质疑函内容及签署等相关要求请参看《政府采购质疑和投诉办法》相关规定。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360" w:lineRule="auto"/>
        <w:ind w:firstLine="232" w:firstLineChars="100"/>
        <w:rPr>
          <w:rFonts w:ascii="宋体" w:hAnsi="宋体" w:cs="宋体"/>
          <w:bCs/>
          <w:color w:val="auto"/>
          <w:spacing w:val="6"/>
          <w:sz w:val="22"/>
          <w:highlight w:val="none"/>
        </w:rPr>
      </w:pPr>
      <w:r>
        <w:rPr>
          <w:rFonts w:hint="eastAsia" w:ascii="宋体" w:hAnsi="宋体" w:cs="宋体"/>
          <w:color w:val="auto"/>
          <w:spacing w:val="6"/>
          <w:sz w:val="22"/>
          <w:highlight w:val="none"/>
        </w:rPr>
        <w:t>3.3提出质疑的投标人应当是参与本项目招标活动的投标人。</w:t>
      </w:r>
      <w:r>
        <w:rPr>
          <w:rFonts w:hint="eastAsia" w:ascii="宋体" w:hAnsi="宋体" w:cs="宋体"/>
          <w:bCs/>
          <w:color w:val="auto"/>
          <w:spacing w:val="6"/>
          <w:sz w:val="22"/>
          <w:highlight w:val="none"/>
        </w:rPr>
        <w:t>投标人在法定质疑期内一次性提出针对同一采购程序环节的质疑。</w:t>
      </w:r>
    </w:p>
    <w:p>
      <w:pPr>
        <w:tabs>
          <w:tab w:val="left" w:pos="540"/>
        </w:tabs>
        <w:spacing w:line="360" w:lineRule="auto"/>
        <w:ind w:firstLine="232" w:firstLineChars="100"/>
        <w:rPr>
          <w:rFonts w:ascii="宋体" w:hAnsi="宋体" w:cs="宋体"/>
          <w:color w:val="auto"/>
          <w:spacing w:val="6"/>
          <w:sz w:val="22"/>
          <w:highlight w:val="none"/>
        </w:rPr>
      </w:pPr>
      <w:r>
        <w:rPr>
          <w:rFonts w:hint="eastAsia" w:ascii="宋体" w:hAnsi="宋体" w:cs="宋体"/>
          <w:bCs/>
          <w:color w:val="auto"/>
          <w:spacing w:val="6"/>
          <w:sz w:val="22"/>
          <w:highlight w:val="none"/>
        </w:rPr>
        <w:t>3.4</w:t>
      </w:r>
      <w:r>
        <w:rPr>
          <w:rFonts w:hint="eastAsia" w:ascii="宋体" w:hAnsi="宋体" w:cs="宋体"/>
          <w:color w:val="auto"/>
          <w:spacing w:val="6"/>
          <w:sz w:val="22"/>
          <w:highlight w:val="none"/>
        </w:rPr>
        <w:t>根据《政府采购质疑和投诉办法》第三十七条的规定，投诉人在全国范围12个月内三次以上投诉查无实据的，由财政部门列入不良行为记录名单。</w:t>
      </w:r>
    </w:p>
    <w:p>
      <w:pPr>
        <w:tabs>
          <w:tab w:val="left" w:pos="540"/>
        </w:tabs>
        <w:spacing w:line="360" w:lineRule="auto"/>
        <w:rPr>
          <w:rFonts w:ascii="宋体" w:hAnsi="宋体" w:cs="宋体"/>
          <w:color w:val="auto"/>
          <w:spacing w:val="6"/>
          <w:sz w:val="22"/>
          <w:highlight w:val="none"/>
        </w:rPr>
      </w:pPr>
      <w:r>
        <w:rPr>
          <w:rFonts w:hint="eastAsia" w:ascii="宋体" w:hAnsi="宋体" w:cs="宋体"/>
          <w:color w:val="auto"/>
          <w:spacing w:val="6"/>
          <w:sz w:val="22"/>
          <w:highlight w:val="none"/>
        </w:rPr>
        <w:t>4、投诉</w:t>
      </w:r>
    </w:p>
    <w:p>
      <w:pPr>
        <w:autoSpaceDE w:val="0"/>
        <w:autoSpaceDN w:val="0"/>
        <w:adjustRightInd w:val="0"/>
        <w:snapToGrid w:val="0"/>
        <w:spacing w:line="360" w:lineRule="auto"/>
        <w:ind w:firstLine="454" w:firstLineChars="196"/>
        <w:textAlignment w:val="bottom"/>
        <w:rPr>
          <w:rFonts w:ascii="宋体" w:hAnsi="宋体"/>
          <w:color w:val="auto"/>
          <w:sz w:val="22"/>
          <w:szCs w:val="22"/>
          <w:highlight w:val="none"/>
        </w:rPr>
      </w:pPr>
      <w:r>
        <w:rPr>
          <w:rFonts w:hint="eastAsia" w:ascii="宋体" w:hAnsi="宋体" w:cs="宋体"/>
          <w:color w:val="auto"/>
          <w:spacing w:val="6"/>
          <w:sz w:val="22"/>
          <w:highlight w:val="none"/>
        </w:rPr>
        <w:t>4.1质疑投标人对采购人、采购代理机构的答复不满意或者采购人、采购代理机构未在规定的时间内作出答复的，可以在答复期满后十五个工作日内向</w:t>
      </w:r>
      <w:r>
        <w:rPr>
          <w:rFonts w:ascii="宋体" w:hAnsi="宋体"/>
          <w:color w:val="auto"/>
          <w:sz w:val="22"/>
          <w:szCs w:val="22"/>
          <w:highlight w:val="none"/>
        </w:rPr>
        <w:t>同级政府采购监督管理部门</w:t>
      </w:r>
      <w:r>
        <w:rPr>
          <w:rFonts w:hint="eastAsia" w:ascii="宋体" w:hAnsi="宋体" w:cs="宋体"/>
          <w:color w:val="auto"/>
          <w:spacing w:val="6"/>
          <w:sz w:val="22"/>
          <w:highlight w:val="none"/>
        </w:rPr>
        <w:t>投诉。投诉书范本请到“浙江政府采购网下载专区”下载。</w:t>
      </w:r>
      <w:r>
        <w:rPr>
          <w:rFonts w:hint="eastAsia" w:ascii="宋体" w:hAnsi="宋体"/>
          <w:color w:val="auto"/>
          <w:sz w:val="22"/>
          <w:szCs w:val="22"/>
          <w:highlight w:val="none"/>
        </w:rPr>
        <w:t xml:space="preserve"> </w:t>
      </w:r>
    </w:p>
    <w:p>
      <w:pPr>
        <w:autoSpaceDE w:val="0"/>
        <w:autoSpaceDN w:val="0"/>
        <w:adjustRightInd w:val="0"/>
        <w:snapToGrid w:val="0"/>
        <w:spacing w:line="420" w:lineRule="exact"/>
        <w:textAlignment w:val="bottom"/>
        <w:outlineLvl w:val="0"/>
        <w:rPr>
          <w:rFonts w:ascii="宋体" w:hAnsi="宋体"/>
          <w:b/>
          <w:color w:val="auto"/>
          <w:sz w:val="22"/>
          <w:szCs w:val="22"/>
          <w:highlight w:val="none"/>
        </w:rPr>
      </w:pPr>
      <w:r>
        <w:rPr>
          <w:rFonts w:hint="eastAsia" w:ascii="宋体" w:hAnsi="宋体"/>
          <w:b/>
          <w:color w:val="auto"/>
          <w:sz w:val="22"/>
          <w:szCs w:val="22"/>
          <w:highlight w:val="none"/>
        </w:rPr>
        <w:t>四、投标文件</w:t>
      </w:r>
    </w:p>
    <w:p>
      <w:pPr>
        <w:autoSpaceDE w:val="0"/>
        <w:autoSpaceDN w:val="0"/>
        <w:adjustRightInd w:val="0"/>
        <w:snapToGrid w:val="0"/>
        <w:spacing w:line="420" w:lineRule="exact"/>
        <w:ind w:firstLine="220" w:firstLineChars="100"/>
        <w:textAlignment w:val="bottom"/>
        <w:rPr>
          <w:rFonts w:ascii="宋体" w:hAnsi="宋体"/>
          <w:color w:val="auto"/>
          <w:sz w:val="22"/>
          <w:szCs w:val="22"/>
          <w:highlight w:val="none"/>
        </w:rPr>
      </w:pPr>
      <w:r>
        <w:rPr>
          <w:rFonts w:hint="eastAsia" w:ascii="宋体" w:hAnsi="宋体"/>
          <w:color w:val="auto"/>
          <w:sz w:val="22"/>
          <w:szCs w:val="22"/>
          <w:highlight w:val="none"/>
        </w:rPr>
        <w:t>1、投标文件</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color w:val="auto"/>
          <w:sz w:val="22"/>
          <w:szCs w:val="22"/>
          <w:highlight w:val="none"/>
        </w:rPr>
      </w:pPr>
      <w:r>
        <w:rPr>
          <w:rFonts w:hint="eastAsia" w:ascii="宋体" w:hAnsi="宋体"/>
          <w:color w:val="auto"/>
          <w:sz w:val="22"/>
          <w:szCs w:val="22"/>
          <w:highlight w:val="none"/>
        </w:rPr>
        <w:t>1.3投标人应仔细阅读招标文件中的所有内容，按照招标文件要求，详细编制投标文件，所有文件资料必须是针对本次投标。不按招标文件的要求提供的投标文件可能导致被拒绝。</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2、投标</w:t>
      </w:r>
      <w:r>
        <w:rPr>
          <w:color w:val="auto"/>
          <w:sz w:val="22"/>
          <w:highlight w:val="none"/>
        </w:rPr>
        <w:t>文件的组成</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2.1</w:t>
      </w:r>
      <w:r>
        <w:rPr>
          <w:color w:val="auto"/>
          <w:sz w:val="22"/>
          <w:highlight w:val="none"/>
        </w:rPr>
        <w:t>完整的</w:t>
      </w:r>
      <w:r>
        <w:rPr>
          <w:rFonts w:hint="eastAsia"/>
          <w:color w:val="auto"/>
          <w:sz w:val="22"/>
          <w:highlight w:val="none"/>
        </w:rPr>
        <w:t>投标</w:t>
      </w:r>
      <w:r>
        <w:rPr>
          <w:color w:val="auto"/>
          <w:sz w:val="22"/>
          <w:highlight w:val="none"/>
        </w:rPr>
        <w:t>文件由</w:t>
      </w:r>
      <w:r>
        <w:rPr>
          <w:rFonts w:hint="eastAsia"/>
          <w:color w:val="auto"/>
          <w:sz w:val="22"/>
          <w:highlight w:val="none"/>
        </w:rPr>
        <w:t>《资格文件》、《商务技术文件》和《报价文件》三</w:t>
      </w:r>
      <w:r>
        <w:rPr>
          <w:color w:val="auto"/>
          <w:sz w:val="22"/>
          <w:highlight w:val="none"/>
        </w:rPr>
        <w:t>个部分组成</w:t>
      </w:r>
      <w:r>
        <w:rPr>
          <w:rFonts w:hint="eastAsia"/>
          <w:color w:val="auto"/>
          <w:sz w:val="22"/>
          <w:highlight w:val="none"/>
        </w:rPr>
        <w:t>（以下统称“投标文件”）。</w:t>
      </w:r>
    </w:p>
    <w:p>
      <w:pPr>
        <w:widowControl/>
        <w:autoSpaceDE w:val="0"/>
        <w:autoSpaceDN w:val="0"/>
        <w:snapToGrid w:val="0"/>
        <w:spacing w:line="420" w:lineRule="exact"/>
        <w:ind w:firstLine="431"/>
        <w:jc w:val="left"/>
        <w:rPr>
          <w:color w:val="auto"/>
          <w:sz w:val="22"/>
          <w:highlight w:val="none"/>
        </w:rPr>
      </w:pPr>
      <w:r>
        <w:rPr>
          <w:rFonts w:hint="eastAsia"/>
          <w:color w:val="auto"/>
          <w:sz w:val="22"/>
          <w:highlight w:val="none"/>
        </w:rPr>
        <w:t>2..2投标文件内容组成表（投标供应商应按以下清单提供相关资料，否则一切风险和责任由供应商自行承担）：</w:t>
      </w:r>
    </w:p>
    <w:tbl>
      <w:tblPr>
        <w:tblStyle w:val="39"/>
        <w:tblW w:w="1006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635"/>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709" w:type="dxa"/>
            <w:tcBorders>
              <w:bottom w:val="single" w:color="auto" w:sz="6" w:space="0"/>
            </w:tcBorders>
            <w:shd w:val="clear" w:color="auto" w:fill="DAEEF3"/>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序号</w:t>
            </w:r>
          </w:p>
        </w:tc>
        <w:tc>
          <w:tcPr>
            <w:tcW w:w="8646" w:type="dxa"/>
            <w:gridSpan w:val="2"/>
            <w:tcBorders>
              <w:bottom w:val="single" w:color="auto" w:sz="6" w:space="0"/>
            </w:tcBorders>
            <w:shd w:val="clear" w:color="auto" w:fill="DAEEF3"/>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投标文件组成内容</w:t>
            </w:r>
          </w:p>
        </w:tc>
        <w:tc>
          <w:tcPr>
            <w:tcW w:w="710" w:type="dxa"/>
            <w:tcBorders>
              <w:bottom w:val="single" w:color="auto" w:sz="6" w:space="0"/>
            </w:tcBorders>
            <w:shd w:val="clear" w:color="auto" w:fill="DAEEF3"/>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投标</w:t>
            </w:r>
          </w:p>
          <w:p>
            <w:pPr>
              <w:spacing w:line="276" w:lineRule="auto"/>
              <w:jc w:val="center"/>
              <w:rPr>
                <w:rFonts w:ascii="宋体" w:hAnsi="宋体"/>
                <w:b/>
                <w:color w:val="auto"/>
                <w:sz w:val="22"/>
                <w:highlight w:val="none"/>
              </w:rPr>
            </w:pPr>
            <w:r>
              <w:rPr>
                <w:rFonts w:hint="eastAsia" w:ascii="宋体" w:hAnsi="宋体"/>
                <w:b/>
                <w:color w:val="auto"/>
                <w:sz w:val="22"/>
                <w:highlight w:val="none"/>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一、《资格文件》</w:t>
            </w:r>
            <w:r>
              <w:rPr>
                <w:rFonts w:hint="eastAsia" w:ascii="宋体" w:hAnsi="宋体" w:cs="Arial"/>
                <w:b/>
                <w:color w:val="auto"/>
                <w:sz w:val="22"/>
                <w:highlight w:val="none"/>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w:t>
            </w:r>
          </w:p>
        </w:tc>
        <w:tc>
          <w:tcPr>
            <w:tcW w:w="8635" w:type="dxa"/>
            <w:tcBorders>
              <w:top w:val="single" w:color="auto" w:sz="6" w:space="0"/>
            </w:tcBorders>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资格审查声明函，格式见附件</w:t>
            </w:r>
          </w:p>
        </w:tc>
        <w:tc>
          <w:tcPr>
            <w:tcW w:w="721" w:type="dxa"/>
            <w:gridSpan w:val="2"/>
            <w:tcBorders>
              <w:top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2</w:t>
            </w:r>
          </w:p>
        </w:tc>
        <w:tc>
          <w:tcPr>
            <w:tcW w:w="8635" w:type="dxa"/>
            <w:vAlign w:val="center"/>
          </w:tcPr>
          <w:p>
            <w:pPr>
              <w:spacing w:line="276" w:lineRule="auto"/>
              <w:jc w:val="left"/>
              <w:rPr>
                <w:rFonts w:ascii="宋体" w:hAnsi="宋体"/>
                <w:color w:val="auto"/>
                <w:sz w:val="22"/>
                <w:highlight w:val="none"/>
              </w:rPr>
            </w:pPr>
            <w:r>
              <w:rPr>
                <w:rFonts w:hint="eastAsia" w:ascii="宋体" w:hAnsi="宋体"/>
                <w:b/>
                <w:color w:val="auto"/>
                <w:sz w:val="22"/>
                <w:highlight w:val="none"/>
              </w:rPr>
              <w:t>具有独立承担民事责任能力的证明材料：</w:t>
            </w:r>
            <w:r>
              <w:rPr>
                <w:rFonts w:hint="eastAsia" w:ascii="宋体" w:hAnsi="宋体"/>
                <w:b/>
                <w:color w:val="auto"/>
                <w:sz w:val="22"/>
                <w:highlight w:val="none"/>
                <w:u w:val="single"/>
              </w:rPr>
              <w:t>企业法人营业执照</w:t>
            </w:r>
            <w:r>
              <w:rPr>
                <w:rFonts w:hint="eastAsia" w:ascii="宋体" w:hAnsi="宋体"/>
                <w:color w:val="auto"/>
                <w:sz w:val="22"/>
                <w:highlight w:val="none"/>
              </w:rPr>
              <w:t>（提供</w:t>
            </w:r>
            <w:r>
              <w:rPr>
                <w:rFonts w:hint="eastAsia" w:ascii="宋体" w:hAnsi="宋体" w:cs="Arial"/>
                <w:color w:val="auto"/>
                <w:sz w:val="22"/>
                <w:highlight w:val="none"/>
              </w:rPr>
              <w:t>扫描件</w:t>
            </w:r>
            <w:r>
              <w:rPr>
                <w:rFonts w:hint="eastAsia" w:ascii="宋体" w:hAnsi="宋体"/>
                <w:color w:val="auto"/>
                <w:sz w:val="22"/>
                <w:highlight w:val="none"/>
              </w:rPr>
              <w:t>加盖</w:t>
            </w:r>
            <w:r>
              <w:rPr>
                <w:rFonts w:hint="eastAsia"/>
                <w:color w:val="auto"/>
                <w:sz w:val="22"/>
                <w:highlight w:val="none"/>
              </w:rPr>
              <w:t>投标</w:t>
            </w:r>
            <w:r>
              <w:rPr>
                <w:rFonts w:hint="eastAsia" w:ascii="宋体" w:hAnsi="宋体"/>
                <w:color w:val="auto"/>
                <w:sz w:val="22"/>
                <w:highlight w:val="none"/>
              </w:rPr>
              <w:t>供应商公章）或供应商为依法允许经营的事业单位的，应提交事业单位法人证书（提供</w:t>
            </w:r>
            <w:r>
              <w:rPr>
                <w:rFonts w:hint="eastAsia" w:ascii="宋体" w:hAnsi="宋体" w:cs="Arial"/>
                <w:color w:val="auto"/>
                <w:sz w:val="22"/>
                <w:highlight w:val="none"/>
              </w:rPr>
              <w:t>扫描件</w:t>
            </w:r>
            <w:r>
              <w:rPr>
                <w:rFonts w:hint="eastAsia" w:ascii="宋体" w:hAnsi="宋体"/>
                <w:color w:val="auto"/>
                <w:sz w:val="22"/>
                <w:highlight w:val="none"/>
              </w:rPr>
              <w:t>加盖</w:t>
            </w:r>
            <w:r>
              <w:rPr>
                <w:rFonts w:hint="eastAsia"/>
                <w:color w:val="auto"/>
                <w:sz w:val="22"/>
                <w:highlight w:val="none"/>
              </w:rPr>
              <w:t>投标</w:t>
            </w:r>
            <w:r>
              <w:rPr>
                <w:rFonts w:hint="eastAsia" w:ascii="宋体" w:hAnsi="宋体"/>
                <w:color w:val="auto"/>
                <w:sz w:val="22"/>
                <w:highlight w:val="none"/>
              </w:rPr>
              <w:t>供应商公章）</w:t>
            </w:r>
          </w:p>
          <w:p>
            <w:pPr>
              <w:spacing w:line="276" w:lineRule="auto"/>
              <w:jc w:val="left"/>
              <w:rPr>
                <w:rFonts w:ascii="宋体" w:hAnsi="宋体"/>
                <w:color w:val="auto"/>
                <w:sz w:val="22"/>
                <w:highlight w:val="none"/>
              </w:rPr>
            </w:pPr>
            <w:r>
              <w:rPr>
                <w:rFonts w:hint="eastAsia" w:ascii="宋体" w:hAnsi="宋体"/>
                <w:color w:val="auto"/>
                <w:sz w:val="22"/>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auto"/>
                <w:sz w:val="22"/>
                <w:highlight w:val="none"/>
              </w:rPr>
              <w:t>总公司（总机构）授权书或房产权证或其他有效财产证明材料（</w:t>
            </w:r>
            <w:r>
              <w:rPr>
                <w:rFonts w:hint="eastAsia" w:ascii="宋体" w:hAnsi="宋体"/>
                <w:color w:val="auto"/>
                <w:sz w:val="22"/>
                <w:highlight w:val="none"/>
              </w:rPr>
              <w:t>提供</w:t>
            </w:r>
            <w:r>
              <w:rPr>
                <w:rFonts w:hint="eastAsia" w:ascii="宋体" w:hAnsi="宋体" w:cs="Arial"/>
                <w:color w:val="auto"/>
                <w:sz w:val="22"/>
                <w:highlight w:val="none"/>
              </w:rPr>
              <w:t>扫描件</w:t>
            </w:r>
            <w:r>
              <w:rPr>
                <w:rFonts w:hint="eastAsia" w:ascii="宋体" w:hAnsi="宋体"/>
                <w:color w:val="auto"/>
                <w:sz w:val="22"/>
                <w:highlight w:val="none"/>
              </w:rPr>
              <w:t>加盖</w:t>
            </w:r>
            <w:r>
              <w:rPr>
                <w:rFonts w:hint="eastAsia"/>
                <w:color w:val="auto"/>
                <w:sz w:val="22"/>
                <w:highlight w:val="none"/>
              </w:rPr>
              <w:t>投标</w:t>
            </w:r>
            <w:r>
              <w:rPr>
                <w:rFonts w:hint="eastAsia" w:ascii="宋体" w:hAnsi="宋体"/>
                <w:color w:val="auto"/>
                <w:sz w:val="22"/>
                <w:highlight w:val="none"/>
              </w:rPr>
              <w:t>供应商公章</w:t>
            </w:r>
            <w:r>
              <w:rPr>
                <w:rFonts w:hint="eastAsia" w:ascii="宋体" w:hAnsi="宋体" w:cs="Arial"/>
                <w:color w:val="auto"/>
                <w:sz w:val="22"/>
                <w:highlight w:val="none"/>
              </w:rPr>
              <w:t>）。</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3</w:t>
            </w:r>
          </w:p>
        </w:tc>
        <w:tc>
          <w:tcPr>
            <w:tcW w:w="8635" w:type="dxa"/>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具有良好的商业信誉和健全的财务会计制度的承诺函：</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4</w:t>
            </w:r>
          </w:p>
        </w:tc>
        <w:tc>
          <w:tcPr>
            <w:tcW w:w="8635" w:type="dxa"/>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具有履行合同所必需的设备和专业技术能力的证明材料：</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5</w:t>
            </w:r>
          </w:p>
        </w:tc>
        <w:tc>
          <w:tcPr>
            <w:tcW w:w="8635" w:type="dxa"/>
            <w:vAlign w:val="center"/>
          </w:tcPr>
          <w:p>
            <w:pPr>
              <w:spacing w:line="276" w:lineRule="auto"/>
              <w:jc w:val="left"/>
              <w:rPr>
                <w:rFonts w:ascii="宋体" w:hAnsi="宋体" w:cs="Arial"/>
                <w:b/>
                <w:color w:val="auto"/>
                <w:sz w:val="22"/>
                <w:highlight w:val="none"/>
              </w:rPr>
            </w:pPr>
            <w:r>
              <w:rPr>
                <w:rFonts w:hint="eastAsia" w:ascii="宋体" w:hAnsi="宋体"/>
                <w:b/>
                <w:color w:val="auto"/>
                <w:sz w:val="22"/>
                <w:highlight w:val="none"/>
              </w:rPr>
              <w:t>有依法缴纳税收和社会保障金的良好记录的证明材料：</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6</w:t>
            </w:r>
          </w:p>
        </w:tc>
        <w:tc>
          <w:tcPr>
            <w:tcW w:w="8635" w:type="dxa"/>
            <w:vAlign w:val="center"/>
          </w:tcPr>
          <w:p>
            <w:pPr>
              <w:spacing w:line="276" w:lineRule="auto"/>
              <w:jc w:val="left"/>
              <w:rPr>
                <w:rFonts w:ascii="宋体" w:hAnsi="宋体" w:cs="Arial"/>
                <w:b/>
                <w:color w:val="auto"/>
                <w:sz w:val="22"/>
                <w:highlight w:val="none"/>
              </w:rPr>
            </w:pPr>
            <w:r>
              <w:rPr>
                <w:rFonts w:hint="eastAsia" w:ascii="宋体" w:hAnsi="宋体"/>
                <w:b/>
                <w:color w:val="auto"/>
                <w:sz w:val="22"/>
                <w:highlight w:val="none"/>
              </w:rPr>
              <w:t>参加本次采购活动前三年内在经营活动中没有重大违法记录的证明材料：</w:t>
            </w:r>
            <w:r>
              <w:rPr>
                <w:rFonts w:hint="eastAsia" w:ascii="宋体" w:hAnsi="宋体"/>
                <w:b/>
                <w:color w:val="auto"/>
                <w:sz w:val="22"/>
                <w:highlight w:val="none"/>
                <w:u w:val="single"/>
              </w:rPr>
              <w:t>承诺函，格式见附件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7</w:t>
            </w:r>
          </w:p>
        </w:tc>
        <w:tc>
          <w:tcPr>
            <w:tcW w:w="8635" w:type="dxa"/>
            <w:vAlign w:val="center"/>
          </w:tcPr>
          <w:p>
            <w:pPr>
              <w:spacing w:line="276" w:lineRule="auto"/>
              <w:jc w:val="left"/>
              <w:rPr>
                <w:rFonts w:ascii="宋体" w:hAnsi="宋体"/>
                <w:b/>
                <w:color w:val="auto"/>
                <w:sz w:val="22"/>
                <w:highlight w:val="none"/>
              </w:rPr>
            </w:pPr>
            <w:r>
              <w:rPr>
                <w:rFonts w:hint="eastAsia" w:ascii="宋体" w:hAnsi="宋体" w:cs="Arial"/>
                <w:b/>
                <w:color w:val="auto"/>
                <w:sz w:val="22"/>
                <w:highlight w:val="none"/>
              </w:rPr>
              <w:t>未被</w:t>
            </w:r>
            <w:r>
              <w:rPr>
                <w:rFonts w:ascii="宋体" w:hAnsi="宋体" w:cs="Arial"/>
                <w:b/>
                <w:color w:val="auto"/>
                <w:sz w:val="22"/>
                <w:highlight w:val="none"/>
              </w:rPr>
              <w:t>“信用中国”</w:t>
            </w:r>
            <w:r>
              <w:rPr>
                <w:rFonts w:hint="eastAsia" w:ascii="宋体" w:hAnsi="宋体" w:cs="Arial"/>
                <w:b/>
                <w:color w:val="auto"/>
                <w:sz w:val="22"/>
                <w:highlight w:val="none"/>
              </w:rPr>
              <w:t>（</w:t>
            </w:r>
            <w:r>
              <w:rPr>
                <w:rFonts w:ascii="宋体" w:hAnsi="宋体" w:cs="Arial"/>
                <w:b/>
                <w:color w:val="auto"/>
                <w:sz w:val="22"/>
                <w:highlight w:val="none"/>
              </w:rPr>
              <w:t>www.creditchina.gov.cn</w:t>
            </w:r>
            <w:r>
              <w:rPr>
                <w:rFonts w:hint="eastAsia" w:ascii="宋体" w:hAnsi="宋体" w:cs="Arial"/>
                <w:b/>
                <w:color w:val="auto"/>
                <w:sz w:val="22"/>
                <w:highlight w:val="none"/>
              </w:rPr>
              <w:t>）、</w:t>
            </w:r>
            <w:r>
              <w:rPr>
                <w:rFonts w:ascii="宋体" w:hAnsi="宋体" w:cs="Arial"/>
                <w:b/>
                <w:color w:val="auto"/>
                <w:sz w:val="22"/>
                <w:highlight w:val="none"/>
              </w:rPr>
              <w:t>中国政府采购网</w:t>
            </w:r>
            <w:r>
              <w:rPr>
                <w:rFonts w:hint="eastAsia" w:ascii="宋体" w:hAnsi="宋体" w:cs="Arial"/>
                <w:b/>
                <w:color w:val="auto"/>
                <w:sz w:val="22"/>
                <w:highlight w:val="none"/>
              </w:rPr>
              <w:t>（</w:t>
            </w:r>
            <w:r>
              <w:rPr>
                <w:rFonts w:ascii="宋体" w:hAnsi="宋体" w:cs="Arial"/>
                <w:b/>
                <w:color w:val="auto"/>
                <w:sz w:val="22"/>
                <w:highlight w:val="none"/>
              </w:rPr>
              <w:t>www.ccgp.gov.cn</w:t>
            </w:r>
            <w:r>
              <w:rPr>
                <w:rFonts w:hint="eastAsia" w:ascii="宋体" w:hAnsi="宋体" w:cs="Arial"/>
                <w:b/>
                <w:color w:val="auto"/>
                <w:sz w:val="22"/>
                <w:highlight w:val="none"/>
              </w:rPr>
              <w:t>）</w:t>
            </w:r>
            <w:r>
              <w:rPr>
                <w:rFonts w:ascii="宋体" w:hAnsi="宋体" w:cs="Arial"/>
                <w:b/>
                <w:color w:val="auto"/>
                <w:sz w:val="22"/>
                <w:highlight w:val="none"/>
              </w:rPr>
              <w:t>列入失信被执行人</w:t>
            </w:r>
            <w:r>
              <w:rPr>
                <w:rFonts w:hint="eastAsia" w:ascii="宋体" w:hAnsi="宋体" w:cs="Arial"/>
                <w:b/>
                <w:color w:val="auto"/>
                <w:sz w:val="22"/>
                <w:highlight w:val="none"/>
              </w:rPr>
              <w:t>名单</w:t>
            </w:r>
            <w:r>
              <w:rPr>
                <w:rFonts w:ascii="宋体" w:hAnsi="宋体" w:cs="Arial"/>
                <w:b/>
                <w:color w:val="auto"/>
                <w:sz w:val="22"/>
                <w:highlight w:val="none"/>
              </w:rPr>
              <w:t>、重大税收违法案件当事人名单、政府采购严重违法失信行为记录名单</w:t>
            </w:r>
            <w:r>
              <w:rPr>
                <w:rFonts w:hint="eastAsia" w:ascii="宋体" w:hAnsi="宋体" w:cs="Arial"/>
                <w:b/>
                <w:color w:val="auto"/>
                <w:sz w:val="22"/>
                <w:highlight w:val="none"/>
              </w:rPr>
              <w:t>的证明材料：</w:t>
            </w:r>
            <w:r>
              <w:rPr>
                <w:rFonts w:hint="eastAsia" w:ascii="宋体" w:hAnsi="宋体"/>
                <w:b/>
                <w:color w:val="auto"/>
                <w:sz w:val="22"/>
                <w:highlight w:val="none"/>
                <w:u w:val="single"/>
              </w:rPr>
              <w:t>承诺函，格式见附件也可自拟</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cs="Arial"/>
                <w:b/>
                <w:color w:val="auto"/>
                <w:sz w:val="22"/>
                <w:highlight w:val="none"/>
              </w:rPr>
            </w:pPr>
            <w:r>
              <w:rPr>
                <w:rFonts w:hint="eastAsia" w:ascii="宋体" w:hAnsi="宋体" w:cs="Arial"/>
                <w:b/>
                <w:color w:val="auto"/>
                <w:sz w:val="22"/>
                <w:highlight w:val="none"/>
              </w:rPr>
              <w:t>8</w:t>
            </w:r>
          </w:p>
        </w:tc>
        <w:tc>
          <w:tcPr>
            <w:tcW w:w="8635" w:type="dxa"/>
          </w:tcPr>
          <w:p>
            <w:pPr>
              <w:autoSpaceDE w:val="0"/>
              <w:autoSpaceDN w:val="0"/>
              <w:adjustRightInd w:val="0"/>
              <w:snapToGrid w:val="0"/>
              <w:spacing w:line="240" w:lineRule="atLeast"/>
              <w:jc w:val="left"/>
              <w:rPr>
                <w:rFonts w:ascii="宋体" w:hAnsi="宋体" w:cs="Arial"/>
                <w:b/>
                <w:color w:val="auto"/>
                <w:sz w:val="22"/>
                <w:highlight w:val="none"/>
              </w:rPr>
            </w:pPr>
            <w:r>
              <w:rPr>
                <w:rFonts w:hint="eastAsia" w:ascii="宋体" w:hAnsi="宋体" w:cs="Arial"/>
                <w:b/>
                <w:color w:val="auto"/>
                <w:sz w:val="22"/>
                <w:highlight w:val="none"/>
              </w:rPr>
              <w:t>声明函（单位负责人为同一人或者存在直接控股、管理关系的不同投标人，不得参加同一合同项下的政府采购活动）</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cs="Arial"/>
                <w:b/>
                <w:color w:val="auto"/>
                <w:sz w:val="22"/>
                <w:highlight w:val="none"/>
              </w:rPr>
            </w:pPr>
            <w:r>
              <w:rPr>
                <w:rFonts w:hint="eastAsia" w:ascii="宋体" w:hAnsi="宋体" w:cs="Arial"/>
                <w:b/>
                <w:color w:val="auto"/>
                <w:sz w:val="22"/>
                <w:highlight w:val="none"/>
              </w:rPr>
              <w:t>9</w:t>
            </w:r>
          </w:p>
        </w:tc>
        <w:tc>
          <w:tcPr>
            <w:tcW w:w="8635" w:type="dxa"/>
          </w:tcPr>
          <w:p>
            <w:pPr>
              <w:autoSpaceDE w:val="0"/>
              <w:autoSpaceDN w:val="0"/>
              <w:adjustRightInd w:val="0"/>
              <w:snapToGrid w:val="0"/>
              <w:spacing w:line="240" w:lineRule="atLeast"/>
              <w:jc w:val="left"/>
              <w:rPr>
                <w:rFonts w:ascii="宋体" w:hAnsi="宋体" w:cs="Arial"/>
                <w:b/>
                <w:color w:val="auto"/>
                <w:sz w:val="22"/>
                <w:highlight w:val="none"/>
              </w:rPr>
            </w:pPr>
            <w:r>
              <w:rPr>
                <w:rFonts w:hint="eastAsia" w:ascii="宋体" w:hAnsi="宋体" w:cs="Arial"/>
                <w:b/>
                <w:color w:val="auto"/>
                <w:sz w:val="22"/>
                <w:highlight w:val="none"/>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49" w:hRule="atLeast"/>
          <w:jc w:val="center"/>
        </w:trPr>
        <w:tc>
          <w:tcPr>
            <w:tcW w:w="10065" w:type="dxa"/>
            <w:gridSpan w:val="4"/>
            <w:tcBorders>
              <w:bottom w:val="single" w:color="auto" w:sz="6" w:space="0"/>
            </w:tcBorders>
            <w:shd w:val="clear" w:color="auto" w:fill="E5DFEC"/>
            <w:vAlign w:val="center"/>
          </w:tcPr>
          <w:p>
            <w:pPr>
              <w:numPr>
                <w:ilvl w:val="0"/>
                <w:numId w:val="3"/>
              </w:numPr>
              <w:spacing w:line="430" w:lineRule="exact"/>
              <w:rPr>
                <w:rFonts w:ascii="宋体" w:hAnsi="宋体" w:cs="新宋体"/>
                <w:color w:val="auto"/>
                <w:sz w:val="22"/>
                <w:szCs w:val="22"/>
                <w:highlight w:val="none"/>
              </w:rPr>
            </w:pPr>
            <w:r>
              <w:rPr>
                <w:color w:val="auto"/>
                <w:sz w:val="22"/>
                <w:highlight w:val="none"/>
              </w:rPr>
              <w:t>▲</w:t>
            </w:r>
            <w:r>
              <w:rPr>
                <w:rFonts w:hint="eastAsia" w:ascii="宋体" w:hAnsi="宋体"/>
                <w:b/>
                <w:color w:val="auto"/>
                <w:sz w:val="22"/>
                <w:highlight w:val="none"/>
              </w:rPr>
              <w:t>备注：上述资格条件审查材料有一项不提供的，视为资格审查不通过</w:t>
            </w:r>
          </w:p>
          <w:p>
            <w:pPr>
              <w:numPr>
                <w:ilvl w:val="0"/>
                <w:numId w:val="3"/>
              </w:numPr>
              <w:spacing w:line="430" w:lineRule="exact"/>
              <w:rPr>
                <w:rFonts w:ascii="宋体" w:hAnsi="宋体" w:cs="新宋体"/>
                <w:color w:val="auto"/>
                <w:sz w:val="22"/>
                <w:szCs w:val="22"/>
                <w:highlight w:val="none"/>
              </w:rPr>
            </w:pPr>
            <w:r>
              <w:rPr>
                <w:rFonts w:hint="eastAsia" w:ascii="宋体" w:hAnsi="宋体" w:cs="新宋体"/>
                <w:b/>
                <w:bCs/>
                <w:color w:val="auto"/>
                <w:szCs w:val="21"/>
                <w:highlight w:val="none"/>
              </w:rPr>
              <w:t>▲</w:t>
            </w:r>
            <w:r>
              <w:rPr>
                <w:rFonts w:hint="eastAsia" w:ascii="宋体" w:hAnsi="宋体" w:cs="新宋体"/>
                <w:b/>
                <w:color w:val="auto"/>
                <w:sz w:val="22"/>
                <w:szCs w:val="22"/>
                <w:highlight w:val="none"/>
                <w:u w:val="single"/>
              </w:rPr>
              <w:t>以上所需的各种材料若系复印件、扫描件，须加盖投标人有效的公章（CA电子签章）。</w:t>
            </w:r>
          </w:p>
          <w:p>
            <w:pPr>
              <w:numPr>
                <w:ilvl w:val="0"/>
                <w:numId w:val="3"/>
              </w:numPr>
              <w:spacing w:line="430" w:lineRule="exact"/>
              <w:rPr>
                <w:rFonts w:ascii="宋体" w:hAnsi="宋体" w:cs="Arial"/>
                <w:color w:val="auto"/>
                <w:sz w:val="22"/>
                <w:highlight w:val="none"/>
              </w:rPr>
            </w:pPr>
            <w:r>
              <w:rPr>
                <w:rFonts w:hint="eastAsia" w:ascii="宋体" w:hAnsi="宋体" w:cs="新宋体"/>
                <w:color w:val="auto"/>
                <w:sz w:val="22"/>
                <w:szCs w:val="22"/>
                <w:highlight w:val="none"/>
              </w:rPr>
              <w:t>相关证书、报告等如遇年检或换证等特殊情况须按要求提供相应的证明材料。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二、</w:t>
            </w:r>
            <w:r>
              <w:rPr>
                <w:rFonts w:hint="eastAsia" w:ascii="宋体" w:hAnsi="宋体" w:cs="Arial"/>
                <w:b/>
                <w:color w:val="auto"/>
                <w:sz w:val="22"/>
                <w:highlight w:val="none"/>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w:t>
            </w:r>
          </w:p>
        </w:tc>
        <w:tc>
          <w:tcPr>
            <w:tcW w:w="8646" w:type="dxa"/>
            <w:gridSpan w:val="2"/>
            <w:tcBorders>
              <w:top w:val="single" w:color="auto" w:sz="6" w:space="0"/>
            </w:tcBorders>
            <w:vAlign w:val="center"/>
          </w:tcPr>
          <w:p>
            <w:pPr>
              <w:spacing w:line="276" w:lineRule="auto"/>
              <w:jc w:val="left"/>
              <w:rPr>
                <w:rFonts w:ascii="宋体" w:hAnsi="宋体" w:cs="Arial"/>
                <w:b/>
                <w:color w:val="auto"/>
                <w:sz w:val="22"/>
                <w:highlight w:val="none"/>
              </w:rPr>
            </w:pPr>
            <w:r>
              <w:rPr>
                <w:rFonts w:hint="eastAsia" w:ascii="宋体" w:hAnsi="宋体" w:cs="Arial"/>
                <w:b/>
                <w:color w:val="auto"/>
                <w:sz w:val="22"/>
                <w:highlight w:val="none"/>
              </w:rPr>
              <w:t>供应商自评分指引表(格式见附件也可自拟）</w:t>
            </w:r>
          </w:p>
        </w:tc>
        <w:tc>
          <w:tcPr>
            <w:tcW w:w="710" w:type="dxa"/>
            <w:tcBorders>
              <w:top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2</w:t>
            </w:r>
          </w:p>
        </w:tc>
        <w:tc>
          <w:tcPr>
            <w:tcW w:w="8646" w:type="dxa"/>
            <w:gridSpan w:val="2"/>
            <w:vAlign w:val="center"/>
          </w:tcPr>
          <w:p>
            <w:pPr>
              <w:spacing w:line="276" w:lineRule="auto"/>
              <w:jc w:val="left"/>
              <w:rPr>
                <w:rFonts w:ascii="宋体" w:hAnsi="宋体" w:cs="Arial"/>
                <w:b/>
                <w:color w:val="auto"/>
                <w:sz w:val="22"/>
                <w:highlight w:val="none"/>
              </w:rPr>
            </w:pPr>
            <w:r>
              <w:rPr>
                <w:color w:val="auto"/>
                <w:sz w:val="22"/>
                <w:highlight w:val="none"/>
              </w:rPr>
              <w:t>▲</w:t>
            </w:r>
            <w:r>
              <w:rPr>
                <w:rFonts w:ascii="宋体" w:hAnsi="宋体" w:cs="Arial"/>
                <w:b/>
                <w:color w:val="auto"/>
                <w:sz w:val="22"/>
                <w:highlight w:val="none"/>
              </w:rPr>
              <w:t>供应商参与政府采购活动投标资格声明</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3</w:t>
            </w:r>
          </w:p>
        </w:tc>
        <w:tc>
          <w:tcPr>
            <w:tcW w:w="8646" w:type="dxa"/>
            <w:gridSpan w:val="2"/>
            <w:vAlign w:val="center"/>
          </w:tcPr>
          <w:p>
            <w:pPr>
              <w:spacing w:line="276" w:lineRule="auto"/>
              <w:jc w:val="left"/>
              <w:rPr>
                <w:rFonts w:ascii="宋体" w:hAnsi="宋体"/>
                <w:b/>
                <w:color w:val="auto"/>
                <w:sz w:val="22"/>
                <w:highlight w:val="none"/>
              </w:rPr>
            </w:pPr>
            <w:r>
              <w:rPr>
                <w:color w:val="auto"/>
                <w:sz w:val="22"/>
                <w:highlight w:val="none"/>
              </w:rPr>
              <w:t>▲</w:t>
            </w:r>
            <w:r>
              <w:rPr>
                <w:rFonts w:hint="eastAsia" w:ascii="宋体" w:hAnsi="宋体" w:cs="Arial"/>
                <w:b/>
                <w:color w:val="auto"/>
                <w:sz w:val="22"/>
                <w:highlight w:val="none"/>
              </w:rPr>
              <w:t>投标</w:t>
            </w:r>
            <w:r>
              <w:rPr>
                <w:rFonts w:ascii="宋体" w:hAnsi="宋体" w:cs="Arial"/>
                <w:b/>
                <w:color w:val="auto"/>
                <w:sz w:val="22"/>
                <w:highlight w:val="none"/>
              </w:rPr>
              <w:t>函</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4</w:t>
            </w:r>
          </w:p>
        </w:tc>
        <w:tc>
          <w:tcPr>
            <w:tcW w:w="8646" w:type="dxa"/>
            <w:gridSpan w:val="2"/>
            <w:vAlign w:val="center"/>
          </w:tcPr>
          <w:p>
            <w:pPr>
              <w:spacing w:line="276" w:lineRule="auto"/>
              <w:jc w:val="left"/>
              <w:rPr>
                <w:rFonts w:ascii="宋体" w:hAnsi="宋体" w:cs="Arial"/>
                <w:b/>
                <w:color w:val="auto"/>
                <w:sz w:val="22"/>
                <w:highlight w:val="none"/>
              </w:rPr>
            </w:pPr>
            <w:r>
              <w:rPr>
                <w:rFonts w:hint="eastAsia" w:ascii="宋体" w:hAnsi="宋体" w:cs="Arial"/>
                <w:b/>
                <w:color w:val="auto"/>
                <w:sz w:val="22"/>
                <w:highlight w:val="none"/>
              </w:rPr>
              <w:t>投标供应商情况声明（后附企业简介）</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5</w:t>
            </w:r>
          </w:p>
        </w:tc>
        <w:tc>
          <w:tcPr>
            <w:tcW w:w="8646" w:type="dxa"/>
            <w:gridSpan w:val="2"/>
            <w:vAlign w:val="center"/>
          </w:tcPr>
          <w:p>
            <w:pPr>
              <w:spacing w:line="276" w:lineRule="auto"/>
              <w:jc w:val="left"/>
              <w:rPr>
                <w:rFonts w:ascii="宋体"/>
                <w:color w:val="auto"/>
                <w:sz w:val="22"/>
                <w:highlight w:val="none"/>
              </w:rPr>
            </w:pPr>
            <w:r>
              <w:rPr>
                <w:rFonts w:hint="eastAsia" w:ascii="宋体"/>
                <w:color w:val="auto"/>
                <w:sz w:val="22"/>
                <w:highlight w:val="none"/>
              </w:rPr>
              <w:t>商务偏离表、技术偏离表</w:t>
            </w:r>
            <w:r>
              <w:rPr>
                <w:rFonts w:hint="eastAsia" w:ascii="宋体" w:hAnsi="宋体" w:cs="Arial"/>
                <w:b/>
                <w:color w:val="auto"/>
                <w:sz w:val="22"/>
                <w:highlight w:val="none"/>
              </w:rPr>
              <w:t>(格式见附件）</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6</w:t>
            </w:r>
          </w:p>
        </w:tc>
        <w:tc>
          <w:tcPr>
            <w:tcW w:w="8646" w:type="dxa"/>
            <w:gridSpan w:val="2"/>
            <w:vAlign w:val="center"/>
          </w:tcPr>
          <w:p>
            <w:pPr>
              <w:spacing w:line="276" w:lineRule="auto"/>
              <w:jc w:val="left"/>
              <w:rPr>
                <w:rFonts w:ascii="宋体" w:hAnsi="宋体"/>
                <w:b/>
                <w:color w:val="auto"/>
                <w:sz w:val="22"/>
                <w:highlight w:val="none"/>
              </w:rPr>
            </w:pPr>
            <w:r>
              <w:rPr>
                <w:rFonts w:hint="eastAsia" w:ascii="宋体" w:hAnsi="宋体" w:cs="仿宋_GB2312"/>
                <w:color w:val="auto"/>
                <w:sz w:val="22"/>
                <w:highlight w:val="none"/>
                <w:lang w:val="zh-CN"/>
              </w:rPr>
              <w:t>项目</w:t>
            </w:r>
            <w:r>
              <w:rPr>
                <w:rFonts w:hint="eastAsia" w:ascii="宋体"/>
                <w:color w:val="auto"/>
                <w:sz w:val="22"/>
                <w:highlight w:val="none"/>
              </w:rPr>
              <w:t>组织实施方案</w:t>
            </w:r>
            <w:r>
              <w:rPr>
                <w:rFonts w:hint="eastAsia" w:ascii="宋体" w:hAnsi="宋体" w:cs="Arial"/>
                <w:b/>
                <w:color w:val="auto"/>
                <w:sz w:val="22"/>
                <w:highlight w:val="none"/>
              </w:rPr>
              <w:t>(格式见附件也可自拟）</w:t>
            </w:r>
          </w:p>
        </w:tc>
        <w:tc>
          <w:tcPr>
            <w:tcW w:w="710" w:type="dxa"/>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7</w:t>
            </w:r>
          </w:p>
        </w:tc>
        <w:tc>
          <w:tcPr>
            <w:tcW w:w="8646" w:type="dxa"/>
            <w:gridSpan w:val="2"/>
            <w:tcBorders>
              <w:bottom w:val="single" w:color="auto" w:sz="6" w:space="0"/>
            </w:tcBorders>
            <w:vAlign w:val="center"/>
          </w:tcPr>
          <w:p>
            <w:pPr>
              <w:spacing w:line="276" w:lineRule="auto"/>
              <w:jc w:val="left"/>
              <w:rPr>
                <w:rFonts w:ascii="宋体"/>
                <w:color w:val="auto"/>
                <w:sz w:val="22"/>
                <w:highlight w:val="none"/>
              </w:rPr>
            </w:pPr>
            <w:r>
              <w:rPr>
                <w:rFonts w:hint="eastAsia" w:ascii="宋体"/>
                <w:color w:val="auto"/>
                <w:sz w:val="22"/>
                <w:highlight w:val="none"/>
              </w:rPr>
              <w:t>供应商类似项目业绩证明</w:t>
            </w:r>
          </w:p>
        </w:tc>
        <w:tc>
          <w:tcPr>
            <w:tcW w:w="710" w:type="dxa"/>
            <w:tcBorders>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8</w:t>
            </w:r>
          </w:p>
        </w:tc>
        <w:tc>
          <w:tcPr>
            <w:tcW w:w="8646" w:type="dxa"/>
            <w:gridSpan w:val="2"/>
            <w:tcBorders>
              <w:top w:val="single" w:color="auto" w:sz="6" w:space="0"/>
              <w:bottom w:val="single" w:color="auto" w:sz="6" w:space="0"/>
            </w:tcBorders>
            <w:vAlign w:val="center"/>
          </w:tcPr>
          <w:p>
            <w:pPr>
              <w:spacing w:line="276" w:lineRule="auto"/>
              <w:jc w:val="left"/>
              <w:rPr>
                <w:rFonts w:hint="eastAsia" w:ascii="宋体" w:eastAsia="宋体"/>
                <w:color w:val="auto"/>
                <w:sz w:val="22"/>
                <w:highlight w:val="none"/>
                <w:lang w:eastAsia="zh-CN"/>
              </w:rPr>
            </w:pPr>
            <w:r>
              <w:rPr>
                <w:rFonts w:hint="eastAsia" w:ascii="宋体"/>
                <w:color w:val="auto"/>
                <w:sz w:val="22"/>
                <w:highlight w:val="none"/>
              </w:rPr>
              <w:t>项目负责人、项目小组人员情况</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9</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color w:val="auto"/>
                <w:sz w:val="22"/>
                <w:highlight w:val="none"/>
              </w:rPr>
            </w:pPr>
            <w:r>
              <w:rPr>
                <w:rFonts w:hint="eastAsia" w:ascii="宋体"/>
                <w:color w:val="auto"/>
                <w:sz w:val="22"/>
                <w:highlight w:val="none"/>
              </w:rPr>
              <w:t>技术服务、售后服务承诺：技术服务和售后服务的内容、措施、承诺，包括质保期、服务网点的详细介绍，资质资格、技术力量、成立时间；（格式自拟）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10</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auto"/>
                <w:sz w:val="22"/>
                <w:highlight w:val="none"/>
              </w:rPr>
            </w:pPr>
            <w:r>
              <w:rPr>
                <w:rFonts w:hint="eastAsia" w:ascii="宋体" w:hAnsi="宋体" w:cs="Arial"/>
                <w:b/>
                <w:color w:val="auto"/>
                <w:sz w:val="22"/>
                <w:highlight w:val="none"/>
              </w:rPr>
              <w:t>投标</w:t>
            </w:r>
            <w:r>
              <w:rPr>
                <w:rFonts w:ascii="宋体" w:hAnsi="宋体" w:cs="Arial"/>
                <w:b/>
                <w:color w:val="auto"/>
                <w:sz w:val="22"/>
                <w:highlight w:val="none"/>
              </w:rPr>
              <w:t>供应商认为有必要提供的其他</w:t>
            </w:r>
            <w:r>
              <w:rPr>
                <w:rFonts w:hint="eastAsia" w:ascii="宋体" w:hAnsi="宋体" w:cs="Arial"/>
                <w:b/>
                <w:color w:val="auto"/>
                <w:sz w:val="22"/>
                <w:highlight w:val="none"/>
              </w:rPr>
              <w:t>与报价有关的材料或说明（如有）</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8" w:hRule="atLeast"/>
          <w:jc w:val="center"/>
        </w:trPr>
        <w:tc>
          <w:tcPr>
            <w:tcW w:w="10065" w:type="dxa"/>
            <w:gridSpan w:val="4"/>
            <w:tcBorders>
              <w:top w:val="single" w:color="auto" w:sz="6" w:space="0"/>
              <w:bottom w:val="single" w:color="auto" w:sz="6" w:space="0"/>
            </w:tcBorders>
            <w:vAlign w:val="center"/>
          </w:tcPr>
          <w:p>
            <w:pPr>
              <w:numPr>
                <w:ilvl w:val="0"/>
                <w:numId w:val="4"/>
              </w:numPr>
              <w:spacing w:line="400" w:lineRule="exact"/>
              <w:rPr>
                <w:rFonts w:ascii="宋体" w:hAnsi="宋体" w:cs="新宋体"/>
                <w:color w:val="auto"/>
                <w:sz w:val="22"/>
                <w:szCs w:val="22"/>
                <w:highlight w:val="none"/>
              </w:rPr>
            </w:pPr>
            <w:r>
              <w:rPr>
                <w:rFonts w:hint="eastAsia" w:ascii="宋体" w:hAnsi="宋体" w:cs="新宋体"/>
                <w:color w:val="auto"/>
                <w:sz w:val="22"/>
                <w:szCs w:val="22"/>
                <w:highlight w:val="none"/>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4"/>
              </w:numPr>
              <w:spacing w:line="400" w:lineRule="exact"/>
              <w:rPr>
                <w:rFonts w:ascii="宋体" w:hAnsi="宋体" w:cs="新宋体"/>
                <w:color w:val="auto"/>
                <w:sz w:val="22"/>
                <w:szCs w:val="22"/>
                <w:highlight w:val="none"/>
              </w:rPr>
            </w:pPr>
            <w:r>
              <w:rPr>
                <w:rFonts w:hint="eastAsia" w:ascii="宋体" w:hAnsi="宋体" w:cs="新宋体"/>
                <w:color w:val="auto"/>
                <w:sz w:val="22"/>
                <w:szCs w:val="22"/>
                <w:highlight w:val="none"/>
              </w:rPr>
              <w:t>以上所需的各种证书、证件、证明等若系复印件、扫描件，须加盖投标人有效的公章（</w:t>
            </w:r>
            <w:r>
              <w:rPr>
                <w:rFonts w:hint="eastAsia" w:ascii="宋体" w:hAnsi="宋体" w:cs="新宋体"/>
                <w:b/>
                <w:color w:val="auto"/>
                <w:sz w:val="22"/>
                <w:szCs w:val="22"/>
                <w:highlight w:val="none"/>
                <w:u w:val="single"/>
              </w:rPr>
              <w:t>CA电子签章</w:t>
            </w:r>
            <w:r>
              <w:rPr>
                <w:rFonts w:ascii="宋体" w:hAnsi="宋体" w:cs="新宋体"/>
                <w:b/>
                <w:color w:val="auto"/>
                <w:sz w:val="22"/>
                <w:szCs w:val="22"/>
                <w:highlight w:val="none"/>
                <w:u w:val="single"/>
              </w:rPr>
              <w:t>）</w:t>
            </w:r>
            <w:r>
              <w:rPr>
                <w:rFonts w:hint="eastAsia" w:ascii="宋体" w:hAnsi="宋体" w:cs="新宋体"/>
                <w:color w:val="auto"/>
                <w:sz w:val="22"/>
                <w:szCs w:val="22"/>
                <w:highlight w:val="none"/>
              </w:rPr>
              <w:t>。</w:t>
            </w:r>
          </w:p>
          <w:p>
            <w:pPr>
              <w:numPr>
                <w:ilvl w:val="0"/>
                <w:numId w:val="4"/>
              </w:numPr>
              <w:spacing w:line="400" w:lineRule="exact"/>
              <w:rPr>
                <w:rFonts w:ascii="宋体" w:hAnsi="宋体" w:cs="Arial"/>
                <w:color w:val="auto"/>
                <w:sz w:val="22"/>
                <w:highlight w:val="none"/>
              </w:rPr>
            </w:pPr>
            <w:r>
              <w:rPr>
                <w:rFonts w:hint="eastAsia" w:ascii="宋体" w:hAnsi="宋体" w:cs="新宋体"/>
                <w:color w:val="auto"/>
                <w:sz w:val="22"/>
                <w:szCs w:val="22"/>
                <w:highlight w:val="none"/>
              </w:rPr>
              <w:t>相关证书、报告等如遇年检或换证等特殊情况须按要求提供相应的证明材料。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jc w:val="center"/>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auto"/>
                <w:sz w:val="22"/>
                <w:highlight w:val="none"/>
              </w:rPr>
            </w:pPr>
            <w:r>
              <w:rPr>
                <w:rFonts w:hint="eastAsia" w:ascii="宋体" w:hAnsi="宋体"/>
                <w:b/>
                <w:color w:val="auto"/>
                <w:sz w:val="22"/>
                <w:highlight w:val="none"/>
              </w:rPr>
              <w:t>三、</w:t>
            </w:r>
            <w:r>
              <w:rPr>
                <w:rFonts w:hint="eastAsia" w:ascii="宋体" w:hAnsi="宋体" w:cs="Arial"/>
                <w:b/>
                <w:color w:val="auto"/>
                <w:sz w:val="22"/>
                <w:highlight w:val="none"/>
              </w:rPr>
              <w:t>《报价文件》组成内容</w:t>
            </w:r>
            <w:r>
              <w:rPr>
                <w:rFonts w:ascii="宋体" w:hAnsi="宋体" w:cs="Arial"/>
                <w:b/>
                <w:color w:val="auto"/>
                <w:sz w:val="22"/>
                <w:highlight w:val="none"/>
              </w:rPr>
              <w:t>【</w:t>
            </w:r>
            <w:r>
              <w:rPr>
                <w:rFonts w:hint="eastAsia" w:ascii="宋体" w:hAnsi="宋体" w:cs="Arial"/>
                <w:b/>
                <w:color w:val="auto"/>
                <w:sz w:val="22"/>
                <w:highlight w:val="none"/>
              </w:rPr>
              <w:t>依序编制</w:t>
            </w:r>
            <w:r>
              <w:rPr>
                <w:rFonts w:ascii="宋体" w:hAnsi="宋体" w:cs="Arial"/>
                <w:b/>
                <w:color w:val="auto"/>
                <w:sz w:val="22"/>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auto"/>
                <w:sz w:val="22"/>
                <w:highlight w:val="none"/>
              </w:rPr>
            </w:pPr>
            <w:r>
              <w:rPr>
                <w:rFonts w:ascii="Arial" w:hAnsi="Arial" w:cs="Arial"/>
                <w:color w:val="auto"/>
                <w:sz w:val="22"/>
                <w:highlight w:val="none"/>
              </w:rPr>
              <w:t>▲</w:t>
            </w:r>
            <w:r>
              <w:rPr>
                <w:rFonts w:hint="eastAsia" w:ascii="宋体" w:hAnsi="宋体" w:cs="Arial"/>
                <w:b/>
                <w:color w:val="auto"/>
                <w:sz w:val="22"/>
                <w:highlight w:val="none"/>
              </w:rPr>
              <w:t>开标</w:t>
            </w:r>
            <w:r>
              <w:rPr>
                <w:rFonts w:ascii="宋体" w:hAnsi="宋体" w:cs="Arial"/>
                <w:b/>
                <w:color w:val="auto"/>
                <w:sz w:val="22"/>
                <w:highlight w:val="none"/>
              </w:rPr>
              <w:t>一览表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ascii="宋体" w:hAnsi="宋体"/>
                <w:b/>
                <w:color w:val="auto"/>
                <w:sz w:val="22"/>
                <w:highlight w:val="none"/>
              </w:rPr>
            </w:pPr>
            <w:r>
              <w:rPr>
                <w:rFonts w:hint="eastAsia" w:ascii="宋体" w:hAnsi="宋体"/>
                <w:b/>
                <w:color w:val="auto"/>
                <w:sz w:val="22"/>
                <w:highlight w:val="none"/>
              </w:rPr>
              <w:t>2</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auto"/>
                <w:sz w:val="22"/>
                <w:highlight w:val="none"/>
              </w:rPr>
            </w:pPr>
            <w:r>
              <w:rPr>
                <w:rFonts w:ascii="Arial" w:hAnsi="Arial" w:cs="Arial"/>
                <w:b/>
                <w:color w:val="auto"/>
                <w:sz w:val="22"/>
                <w:highlight w:val="none"/>
              </w:rPr>
              <w:t>投标报价明细表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9" w:type="dxa"/>
            <w:tcBorders>
              <w:top w:val="single" w:color="auto" w:sz="6" w:space="0"/>
              <w:bottom w:val="single" w:color="auto" w:sz="6" w:space="0"/>
            </w:tcBorders>
            <w:vAlign w:val="center"/>
          </w:tcPr>
          <w:p>
            <w:pPr>
              <w:spacing w:line="276" w:lineRule="auto"/>
              <w:jc w:val="center"/>
              <w:rPr>
                <w:rFonts w:hint="eastAsia" w:ascii="宋体" w:hAnsi="宋体" w:eastAsia="宋体"/>
                <w:b/>
                <w:color w:val="auto"/>
                <w:sz w:val="22"/>
                <w:highlight w:val="none"/>
                <w:lang w:val="en-US" w:eastAsia="zh-CN"/>
              </w:rPr>
            </w:pPr>
            <w:r>
              <w:rPr>
                <w:rFonts w:hint="eastAsia" w:ascii="宋体" w:hAnsi="宋体"/>
                <w:b/>
                <w:color w:val="auto"/>
                <w:sz w:val="22"/>
                <w:highlight w:val="none"/>
                <w:lang w:val="en-US" w:eastAsia="zh-CN"/>
              </w:rPr>
              <w:t>3</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auto"/>
                <w:sz w:val="22"/>
                <w:highlight w:val="none"/>
              </w:rPr>
            </w:pPr>
            <w:r>
              <w:rPr>
                <w:rFonts w:hint="eastAsia" w:ascii="Arial" w:hAnsi="Arial" w:cs="Arial"/>
                <w:b/>
                <w:color w:val="auto"/>
                <w:sz w:val="22"/>
                <w:highlight w:val="none"/>
              </w:rPr>
              <w:t>中小企业声明函（如有）</w:t>
            </w:r>
          </w:p>
        </w:tc>
        <w:tc>
          <w:tcPr>
            <w:tcW w:w="710" w:type="dxa"/>
            <w:tcBorders>
              <w:top w:val="single" w:color="auto" w:sz="6" w:space="0"/>
              <w:bottom w:val="single" w:color="auto" w:sz="6" w:space="0"/>
            </w:tcBorders>
            <w:vAlign w:val="center"/>
          </w:tcPr>
          <w:p>
            <w:pPr>
              <w:spacing w:line="276" w:lineRule="auto"/>
              <w:jc w:val="center"/>
              <w:rPr>
                <w:rFonts w:hint="eastAsia" w:ascii="宋体" w:hAnsi="宋体" w:cs="Arial"/>
                <w:color w:val="auto"/>
                <w:sz w:val="22"/>
                <w:highlight w:val="none"/>
              </w:rPr>
            </w:pPr>
            <w:r>
              <w:rPr>
                <w:rFonts w:hint="eastAsia" w:ascii="宋体" w:hAnsi="宋体" w:cs="Arial"/>
                <w:color w:val="auto"/>
                <w:sz w:val="22"/>
                <w:highlight w:val="none"/>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65" w:type="dxa"/>
            <w:gridSpan w:val="4"/>
            <w:shd w:val="clear" w:color="auto" w:fill="DAEEF3"/>
            <w:vAlign w:val="center"/>
          </w:tcPr>
          <w:p>
            <w:pPr>
              <w:spacing w:line="276" w:lineRule="auto"/>
              <w:jc w:val="center"/>
              <w:rPr>
                <w:rFonts w:ascii="宋体" w:hAnsi="宋体" w:cs="Arial"/>
                <w:color w:val="auto"/>
                <w:sz w:val="22"/>
                <w:highlight w:val="none"/>
              </w:rPr>
            </w:pPr>
            <w:r>
              <w:rPr>
                <w:rFonts w:hint="eastAsia" w:ascii="宋体" w:hAnsi="宋体" w:cs="Arial"/>
                <w:b/>
                <w:color w:val="auto"/>
                <w:sz w:val="22"/>
                <w:highlight w:val="none"/>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065" w:type="dxa"/>
            <w:gridSpan w:val="4"/>
            <w:vAlign w:val="center"/>
          </w:tcPr>
          <w:p>
            <w:pPr>
              <w:spacing w:line="276" w:lineRule="auto"/>
              <w:rPr>
                <w:rFonts w:ascii="宋体" w:hAnsi="宋体"/>
                <w:b/>
                <w:color w:val="auto"/>
                <w:sz w:val="22"/>
                <w:highlight w:val="none"/>
              </w:rPr>
            </w:pPr>
            <w:r>
              <w:rPr>
                <w:rFonts w:hint="eastAsia" w:ascii="宋体" w:hAnsi="宋体"/>
                <w:b/>
                <w:color w:val="auto"/>
                <w:sz w:val="22"/>
                <w:highlight w:val="none"/>
              </w:rPr>
              <w:t>（1）上述内容本采购文件《投标文件格式》中有</w:t>
            </w:r>
            <w:r>
              <w:rPr>
                <w:rFonts w:ascii="宋体" w:hAnsi="宋体"/>
                <w:b/>
                <w:color w:val="auto"/>
                <w:sz w:val="22"/>
                <w:highlight w:val="none"/>
              </w:rPr>
              <w:t>提供格式的，</w:t>
            </w:r>
            <w:r>
              <w:rPr>
                <w:rFonts w:hint="eastAsia" w:ascii="宋体" w:hAnsi="宋体" w:cs="Arial"/>
                <w:b/>
                <w:color w:val="auto"/>
                <w:sz w:val="22"/>
                <w:highlight w:val="none"/>
              </w:rPr>
              <w:t>投标</w:t>
            </w:r>
            <w:r>
              <w:rPr>
                <w:rFonts w:ascii="宋体" w:hAnsi="宋体"/>
                <w:b/>
                <w:color w:val="auto"/>
                <w:sz w:val="22"/>
                <w:highlight w:val="none"/>
              </w:rPr>
              <w:t>供应商</w:t>
            </w:r>
            <w:r>
              <w:rPr>
                <w:rFonts w:hint="eastAsia" w:ascii="宋体" w:hAnsi="宋体"/>
                <w:b/>
                <w:color w:val="auto"/>
                <w:sz w:val="22"/>
                <w:highlight w:val="none"/>
              </w:rPr>
              <w:t>可参</w:t>
            </w:r>
            <w:r>
              <w:rPr>
                <w:rFonts w:ascii="宋体" w:hAnsi="宋体"/>
                <w:b/>
                <w:color w:val="auto"/>
                <w:sz w:val="22"/>
                <w:highlight w:val="none"/>
              </w:rPr>
              <w:t>照格式</w:t>
            </w:r>
            <w:r>
              <w:rPr>
                <w:rFonts w:hint="eastAsia" w:ascii="宋体" w:hAnsi="宋体"/>
                <w:b/>
                <w:color w:val="auto"/>
                <w:sz w:val="22"/>
                <w:highlight w:val="none"/>
              </w:rPr>
              <w:t>进行编制（格式中要求提供相关证明材料的还需后附相关证明材料），并按格式要求在指定位置根据要求进行签章，否则视为未提供；</w:t>
            </w:r>
          </w:p>
          <w:p>
            <w:pPr>
              <w:spacing w:line="276" w:lineRule="auto"/>
              <w:rPr>
                <w:rFonts w:ascii="宋体" w:hAnsi="宋体"/>
                <w:b/>
                <w:color w:val="auto"/>
                <w:sz w:val="22"/>
                <w:highlight w:val="none"/>
              </w:rPr>
            </w:pPr>
            <w:r>
              <w:rPr>
                <w:rFonts w:hint="eastAsia" w:ascii="宋体" w:hAnsi="宋体"/>
                <w:b/>
                <w:color w:val="auto"/>
                <w:sz w:val="22"/>
                <w:highlight w:val="none"/>
              </w:rPr>
              <w:t>（2）采购文件《</w:t>
            </w:r>
            <w:r>
              <w:rPr>
                <w:rFonts w:hint="eastAsia" w:ascii="宋体" w:hAnsi="宋体" w:cs="Arial"/>
                <w:b/>
                <w:color w:val="auto"/>
                <w:sz w:val="22"/>
                <w:highlight w:val="none"/>
              </w:rPr>
              <w:t>投标</w:t>
            </w:r>
            <w:r>
              <w:rPr>
                <w:rFonts w:hint="eastAsia" w:ascii="宋体" w:hAnsi="宋体"/>
                <w:b/>
                <w:color w:val="auto"/>
                <w:sz w:val="22"/>
                <w:highlight w:val="none"/>
              </w:rPr>
              <w:t>文件格式》</w:t>
            </w:r>
            <w:r>
              <w:rPr>
                <w:rFonts w:ascii="宋体" w:hAnsi="宋体"/>
                <w:b/>
                <w:color w:val="auto"/>
                <w:sz w:val="22"/>
                <w:highlight w:val="none"/>
              </w:rPr>
              <w:t>未提供格式的，请各</w:t>
            </w:r>
            <w:r>
              <w:rPr>
                <w:rFonts w:hint="eastAsia" w:ascii="宋体" w:hAnsi="宋体" w:cs="Arial"/>
                <w:b/>
                <w:color w:val="auto"/>
                <w:sz w:val="22"/>
                <w:highlight w:val="none"/>
              </w:rPr>
              <w:t>投标</w:t>
            </w:r>
            <w:r>
              <w:rPr>
                <w:rFonts w:ascii="宋体" w:hAnsi="宋体"/>
                <w:b/>
                <w:color w:val="auto"/>
                <w:sz w:val="22"/>
                <w:highlight w:val="none"/>
              </w:rPr>
              <w:t>供应商自行拟定格式</w:t>
            </w:r>
            <w:r>
              <w:rPr>
                <w:rFonts w:hint="eastAsia" w:ascii="宋体" w:hAnsi="宋体"/>
                <w:b/>
                <w:color w:val="auto"/>
                <w:sz w:val="22"/>
                <w:highlight w:val="none"/>
              </w:rPr>
              <w:t>，并加盖单位公章并由法定代表人或其授权代表签署（签字或盖章），否则视为未提供；</w:t>
            </w:r>
          </w:p>
        </w:tc>
      </w:tr>
    </w:tbl>
    <w:p>
      <w:pPr>
        <w:spacing w:line="320" w:lineRule="exact"/>
        <w:rPr>
          <w:rFonts w:ascii="宋体" w:hAnsi="宋体" w:cs="宋体"/>
          <w:bCs/>
          <w:color w:val="auto"/>
          <w:szCs w:val="21"/>
          <w:highlight w:val="none"/>
        </w:rPr>
      </w:pPr>
    </w:p>
    <w:p>
      <w:pPr>
        <w:tabs>
          <w:tab w:val="left" w:pos="360"/>
        </w:tabs>
        <w:spacing w:line="360" w:lineRule="auto"/>
        <w:ind w:firstLine="210" w:firstLineChars="100"/>
        <w:rPr>
          <w:rFonts w:ascii="宋体" w:hAnsi="宋体" w:cs="新宋体"/>
          <w:color w:val="auto"/>
          <w:sz w:val="22"/>
          <w:szCs w:val="22"/>
          <w:highlight w:val="none"/>
        </w:rPr>
      </w:pPr>
      <w:r>
        <w:rPr>
          <w:rFonts w:hint="eastAsia" w:ascii="宋体" w:hAnsi="宋体" w:cs="宋体"/>
          <w:bCs/>
          <w:color w:val="auto"/>
          <w:szCs w:val="21"/>
          <w:highlight w:val="none"/>
        </w:rPr>
        <w:t>2.3、</w:t>
      </w:r>
      <w:bookmarkStart w:id="11" w:name="_Toc132125574"/>
      <w:bookmarkStart w:id="12" w:name="_Toc132123439"/>
      <w:bookmarkStart w:id="13" w:name="_Toc132123547"/>
      <w:bookmarkStart w:id="14" w:name="_Toc132125151"/>
      <w:bookmarkStart w:id="15" w:name="_Toc132655776"/>
      <w:bookmarkStart w:id="16" w:name="_Toc132126154"/>
      <w:bookmarkStart w:id="17" w:name="_Toc132122416"/>
      <w:bookmarkStart w:id="18" w:name="_Toc132125983"/>
      <w:bookmarkStart w:id="19" w:name="_Toc132123881"/>
      <w:bookmarkStart w:id="20" w:name="_Toc132125037"/>
      <w:bookmarkStart w:id="21" w:name="_Toc132124594"/>
      <w:bookmarkStart w:id="22" w:name="_Toc132123838"/>
      <w:bookmarkStart w:id="23" w:name="_Toc132125095"/>
      <w:bookmarkStart w:id="24" w:name="_Toc132123634"/>
      <w:bookmarkStart w:id="25" w:name="_Toc132122119"/>
      <w:r>
        <w:rPr>
          <w:rFonts w:hint="eastAsia" w:ascii="宋体" w:hAnsi="宋体" w:cs="Arial"/>
          <w:b/>
          <w:color w:val="auto"/>
          <w:sz w:val="22"/>
          <w:szCs w:val="22"/>
          <w:highlight w:val="none"/>
        </w:rPr>
        <w:t>（1）本项目通过“政府采购云平台（www.zcygov.cn）”实行电子交易，投标文件为电子投标文件。投标文件由资格文件、商务技术文件、报价文件组成。投标人应通过“政采云电子交易客户端”，并按“政采云投标人项目采购-电子招投标操作指南”及本招标文件要求制作、加密并递交。</w:t>
      </w:r>
    </w:p>
    <w:p>
      <w:pPr>
        <w:tabs>
          <w:tab w:val="left" w:pos="360"/>
        </w:tabs>
        <w:spacing w:line="360" w:lineRule="auto"/>
        <w:ind w:firstLine="220" w:firstLineChars="100"/>
        <w:rPr>
          <w:rFonts w:ascii="宋体" w:hAnsi="宋体" w:cs="新宋体"/>
          <w:color w:val="auto"/>
          <w:sz w:val="22"/>
          <w:szCs w:val="22"/>
          <w:highlight w:val="none"/>
        </w:rPr>
      </w:pPr>
      <w:r>
        <w:rPr>
          <w:rFonts w:hint="eastAsia" w:ascii="宋体" w:hAnsi="宋体" w:cs="新宋体"/>
          <w:color w:val="auto"/>
          <w:sz w:val="22"/>
          <w:szCs w:val="22"/>
          <w:highlight w:val="none"/>
        </w:rPr>
        <w:t>（2）</w:t>
      </w:r>
      <w:r>
        <w:rPr>
          <w:rFonts w:hint="eastAsia" w:ascii="宋体" w:hAnsi="宋体" w:cs="Arial"/>
          <w:color w:val="auto"/>
          <w:sz w:val="22"/>
          <w:szCs w:val="22"/>
          <w:highlight w:val="none"/>
        </w:rPr>
        <w:t>“电子投标文件”是指通过“政采云电子交易客户端”完成投标文件编制后生成并加密的数据电文形式的加密标书,加密标书文件后缀格式为.jmbs。</w:t>
      </w:r>
    </w:p>
    <w:p>
      <w:pPr>
        <w:tabs>
          <w:tab w:val="left" w:pos="360"/>
        </w:tabs>
        <w:spacing w:line="360" w:lineRule="auto"/>
        <w:ind w:firstLine="220" w:firstLineChars="100"/>
        <w:rPr>
          <w:rStyle w:val="46"/>
          <w:rFonts w:ascii="宋体" w:hAnsi="宋体"/>
          <w:color w:val="auto"/>
          <w:sz w:val="22"/>
          <w:szCs w:val="22"/>
          <w:highlight w:val="none"/>
        </w:rPr>
      </w:pPr>
      <w:r>
        <w:rPr>
          <w:rStyle w:val="46"/>
          <w:rFonts w:hint="eastAsia" w:ascii="宋体" w:hAnsi="宋体"/>
          <w:color w:val="auto"/>
          <w:sz w:val="22"/>
          <w:szCs w:val="22"/>
          <w:highlight w:val="none"/>
        </w:rPr>
        <w:t>2.4</w:t>
      </w:r>
      <w:r>
        <w:rPr>
          <w:rFonts w:hint="eastAsia" w:ascii="宋体" w:hAnsi="宋体" w:cs="Arial"/>
          <w:b/>
          <w:color w:val="auto"/>
          <w:sz w:val="22"/>
          <w:szCs w:val="22"/>
          <w:highlight w:val="none"/>
        </w:rPr>
        <w:t>投标人应当在投标截止时间前完成电子投标文件的传输递交，并可以补充、修改或者撤回电子投标文件。补充或者修改电子投标文件的，应当先行撤回原文件，补充、修改后重新传输递交。</w:t>
      </w:r>
    </w:p>
    <w:p>
      <w:pPr>
        <w:tabs>
          <w:tab w:val="left" w:pos="360"/>
        </w:tabs>
        <w:spacing w:line="360" w:lineRule="auto"/>
        <w:ind w:firstLine="220" w:firstLineChars="100"/>
        <w:rPr>
          <w:rStyle w:val="46"/>
          <w:rFonts w:ascii="宋体" w:hAnsi="宋体"/>
          <w:color w:val="auto"/>
          <w:sz w:val="22"/>
          <w:szCs w:val="22"/>
          <w:highlight w:val="none"/>
        </w:rPr>
      </w:pPr>
      <w:r>
        <w:rPr>
          <w:rFonts w:hint="eastAsia" w:ascii="宋体" w:hAnsi="宋体" w:cs="新宋体"/>
          <w:color w:val="auto"/>
          <w:sz w:val="22"/>
          <w:szCs w:val="22"/>
          <w:highlight w:val="none"/>
        </w:rPr>
        <w:t>2</w:t>
      </w:r>
      <w:r>
        <w:rPr>
          <w:rStyle w:val="46"/>
          <w:rFonts w:hint="eastAsia" w:ascii="宋体" w:hAnsi="宋体"/>
          <w:color w:val="auto"/>
          <w:sz w:val="22"/>
          <w:szCs w:val="22"/>
          <w:highlight w:val="none"/>
        </w:rPr>
        <w:t>.5</w:t>
      </w:r>
      <w:r>
        <w:rPr>
          <w:rFonts w:hint="eastAsia" w:ascii="宋体" w:hAnsi="宋体" w:cs="新宋体"/>
          <w:b/>
          <w:bCs/>
          <w:color w:val="auto"/>
          <w:sz w:val="22"/>
          <w:szCs w:val="22"/>
          <w:highlight w:val="none"/>
        </w:rPr>
        <w:t>▲</w:t>
      </w:r>
      <w:r>
        <w:rPr>
          <w:rStyle w:val="46"/>
          <w:rFonts w:hint="eastAsia" w:ascii="宋体" w:hAnsi="宋体"/>
          <w:b/>
          <w:color w:val="auto"/>
          <w:sz w:val="22"/>
          <w:szCs w:val="22"/>
          <w:highlight w:val="none"/>
          <w:u w:val="single"/>
        </w:rPr>
        <w:t>投标截止时间前未完成上传递交的，视为撤回投标文件。投标截止时间后送达的投标文件，将被政府采购云平台拒收。</w:t>
      </w:r>
    </w:p>
    <w:p>
      <w:pPr>
        <w:pStyle w:val="4"/>
        <w:spacing w:line="360" w:lineRule="auto"/>
        <w:ind w:firstLine="220" w:firstLineChars="100"/>
        <w:rPr>
          <w:rStyle w:val="46"/>
          <w:rFonts w:ascii="宋体" w:hAnsi="宋体"/>
          <w:b/>
          <w:color w:val="auto"/>
          <w:sz w:val="22"/>
          <w:szCs w:val="22"/>
          <w:highlight w:val="none"/>
          <w:u w:val="single"/>
        </w:rPr>
      </w:pPr>
      <w:r>
        <w:rPr>
          <w:rStyle w:val="46"/>
          <w:rFonts w:hint="eastAsia" w:ascii="宋体" w:hAnsi="宋体"/>
          <w:color w:val="auto"/>
          <w:sz w:val="22"/>
          <w:szCs w:val="22"/>
          <w:highlight w:val="none"/>
        </w:rPr>
        <w:t>2.6</w:t>
      </w:r>
      <w:r>
        <w:rPr>
          <w:rFonts w:hint="eastAsia" w:ascii="宋体" w:hAnsi="宋体" w:cs="新宋体"/>
          <w:b/>
          <w:bCs/>
          <w:color w:val="auto"/>
          <w:sz w:val="22"/>
          <w:szCs w:val="22"/>
          <w:highlight w:val="none"/>
        </w:rPr>
        <w:t>▲</w:t>
      </w:r>
      <w:r>
        <w:rPr>
          <w:rStyle w:val="46"/>
          <w:rFonts w:hint="eastAsia" w:ascii="宋体" w:hAnsi="宋体"/>
          <w:b/>
          <w:color w:val="auto"/>
          <w:sz w:val="22"/>
          <w:szCs w:val="22"/>
          <w:highlight w:val="none"/>
          <w:u w:val="single"/>
        </w:rPr>
        <w:t>投标人务必按时自行解密，规定时间内解密失败且经异常处理但政采云电子交易系统仍未能识别备份投标文件的投标文件作无效响应处理。</w:t>
      </w:r>
    </w:p>
    <w:p>
      <w:pPr>
        <w:tabs>
          <w:tab w:val="left" w:pos="360"/>
        </w:tabs>
        <w:spacing w:line="360" w:lineRule="auto"/>
        <w:rPr>
          <w:rFonts w:ascii="宋体" w:hAnsi="宋体" w:cs="新宋体"/>
          <w:color w:val="auto"/>
          <w:sz w:val="22"/>
          <w:szCs w:val="22"/>
          <w:highlight w:val="none"/>
        </w:rPr>
      </w:pPr>
      <w:r>
        <w:rPr>
          <w:rFonts w:hint="eastAsia" w:ascii="宋体" w:hAnsi="宋体" w:cs="新宋体"/>
          <w:color w:val="auto"/>
          <w:sz w:val="22"/>
          <w:szCs w:val="22"/>
          <w:highlight w:val="none"/>
        </w:rPr>
        <w:t>3、电子投标文件的编制</w:t>
      </w:r>
    </w:p>
    <w:p>
      <w:pPr>
        <w:tabs>
          <w:tab w:val="left" w:pos="360"/>
        </w:tabs>
        <w:spacing w:line="360" w:lineRule="auto"/>
        <w:ind w:firstLine="221" w:firstLineChars="100"/>
        <w:rPr>
          <w:rFonts w:ascii="宋体" w:hAnsi="宋体" w:cs="新宋体"/>
          <w:b/>
          <w:color w:val="auto"/>
          <w:sz w:val="22"/>
          <w:szCs w:val="22"/>
          <w:highlight w:val="none"/>
        </w:rPr>
      </w:pPr>
      <w:r>
        <w:rPr>
          <w:rFonts w:hint="eastAsia" w:ascii="宋体" w:hAnsi="宋体" w:cs="新宋体"/>
          <w:b/>
          <w:color w:val="auto"/>
          <w:sz w:val="22"/>
          <w:szCs w:val="22"/>
          <w:highlight w:val="none"/>
        </w:rPr>
        <w:t>3.1本招标文件“第四部分 附件”中有提供投标文件格式的，投标人须参照格式进行编制（格式中要求提供相关证明材料的还需后附相关证明材料），并按格式要求在指定位置根据要求进行签章，否则视为未提供；本文件“第四部分 附件”未提供格式的，请各投标单位自行拟定格式，并在相应位置进行签章，否则视为未提供。</w:t>
      </w:r>
    </w:p>
    <w:p>
      <w:pPr>
        <w:tabs>
          <w:tab w:val="left" w:pos="360"/>
        </w:tabs>
        <w:spacing w:line="360" w:lineRule="auto"/>
        <w:ind w:firstLine="221" w:firstLineChars="100"/>
        <w:rPr>
          <w:rFonts w:hint="eastAsia" w:ascii="宋体" w:hAnsi="宋体" w:cs="新宋体"/>
          <w:b/>
          <w:color w:val="auto"/>
          <w:sz w:val="22"/>
          <w:szCs w:val="22"/>
          <w:highlight w:val="none"/>
        </w:rPr>
      </w:pPr>
      <w:r>
        <w:rPr>
          <w:rFonts w:hint="eastAsia" w:ascii="宋体" w:hAnsi="宋体" w:cs="新宋体"/>
          <w:b/>
          <w:color w:val="auto"/>
          <w:sz w:val="22"/>
          <w:szCs w:val="22"/>
          <w:highlight w:val="none"/>
        </w:rPr>
        <w:t>3.2投标应保证《电子投标文件》的字迹清晰、内容完整、排版清爽，若因《电子投标文件》字迹潦草或表达不清、内容不完整、编排混乱等原因导致《电子投标文件》被误读、漏读或者查找不到相关内容，由此造成对投标人不利的评审的，其后果由投标自行承担。</w:t>
      </w:r>
    </w:p>
    <w:p>
      <w:pPr>
        <w:tabs>
          <w:tab w:val="left" w:pos="360"/>
        </w:tabs>
        <w:spacing w:line="360" w:lineRule="auto"/>
        <w:ind w:firstLine="221" w:firstLineChars="100"/>
        <w:rPr>
          <w:rFonts w:hint="eastAsia" w:ascii="宋体" w:hAnsi="宋体" w:cs="新宋体"/>
          <w:b/>
          <w:color w:val="auto"/>
          <w:sz w:val="22"/>
          <w:szCs w:val="22"/>
          <w:highlight w:val="none"/>
        </w:rPr>
      </w:pPr>
      <w:r>
        <w:rPr>
          <w:rFonts w:hint="eastAsia" w:ascii="宋体" w:hAnsi="宋体" w:cs="新宋体"/>
          <w:b/>
          <w:color w:val="auto"/>
          <w:sz w:val="22"/>
          <w:szCs w:val="22"/>
          <w:highlight w:val="none"/>
        </w:rPr>
        <w:t>3.3 投标人没有按照本章节 “电子投标文件组成”要求提供全部资料，或者没有仔细阅读招标文件，或者没有对招标文件在各方面的要求作出实质性响应是投标人的风险，由此造成的一切后果由投标人自行承担。</w:t>
      </w:r>
    </w:p>
    <w:p>
      <w:pPr>
        <w:tabs>
          <w:tab w:val="left" w:pos="360"/>
        </w:tabs>
        <w:spacing w:line="360" w:lineRule="auto"/>
        <w:ind w:firstLine="221" w:firstLineChars="100"/>
        <w:rPr>
          <w:rFonts w:hint="eastAsia" w:ascii="宋体" w:hAnsi="宋体" w:cs="新宋体"/>
          <w:b/>
          <w:color w:val="auto"/>
          <w:sz w:val="22"/>
          <w:szCs w:val="22"/>
          <w:highlight w:val="none"/>
        </w:rPr>
      </w:pPr>
      <w:r>
        <w:rPr>
          <w:rFonts w:hint="eastAsia" w:ascii="宋体" w:hAnsi="宋体" w:cs="新宋体"/>
          <w:b/>
          <w:color w:val="auto"/>
          <w:sz w:val="22"/>
          <w:szCs w:val="22"/>
          <w:highlight w:val="none"/>
        </w:rPr>
        <w:t>3.4本项目采购过程中，涉及的投标人联系方式（如手机号码、投标文件中预留的邮箱、投标地址），均以投标人递交的电子投标文件中《法定代表人（负责人）资格声明书》或《法定代表人（负责人）授权委托书》上注明的联系方式为准。</w:t>
      </w:r>
    </w:p>
    <w:p>
      <w:pPr>
        <w:autoSpaceDE w:val="0"/>
        <w:autoSpaceDN w:val="0"/>
        <w:adjustRightInd w:val="0"/>
        <w:snapToGrid w:val="0"/>
        <w:spacing w:line="360" w:lineRule="auto"/>
        <w:textAlignment w:val="bottom"/>
        <w:rPr>
          <w:rFonts w:ascii="宋体" w:hAnsi="宋体" w:cs="Arial"/>
          <w:color w:val="auto"/>
          <w:sz w:val="22"/>
          <w:szCs w:val="22"/>
          <w:highlight w:val="none"/>
        </w:rPr>
      </w:pPr>
      <w:r>
        <w:rPr>
          <w:rFonts w:hint="eastAsia" w:ascii="宋体" w:hAnsi="宋体" w:cs="Arial"/>
          <w:color w:val="auto"/>
          <w:sz w:val="22"/>
          <w:szCs w:val="22"/>
          <w:highlight w:val="none"/>
        </w:rPr>
        <w:t xml:space="preserve">   </w:t>
      </w:r>
      <w:bookmarkStart w:id="26" w:name="_Toc132122412"/>
      <w:bookmarkStart w:id="27" w:name="_Toc132122115"/>
      <w:r>
        <w:rPr>
          <w:rFonts w:hint="eastAsia" w:ascii="宋体" w:hAnsi="宋体" w:cs="Arial"/>
          <w:color w:val="auto"/>
          <w:sz w:val="22"/>
          <w:szCs w:val="22"/>
          <w:highlight w:val="none"/>
        </w:rPr>
        <w:t>4、投标报价</w:t>
      </w:r>
      <w:bookmarkEnd w:id="26"/>
      <w:bookmarkEnd w:id="27"/>
    </w:p>
    <w:p>
      <w:pPr>
        <w:autoSpaceDE w:val="0"/>
        <w:autoSpaceDN w:val="0"/>
        <w:adjustRightInd w:val="0"/>
        <w:snapToGrid w:val="0"/>
        <w:spacing w:line="400" w:lineRule="atLeast"/>
        <w:ind w:firstLine="550" w:firstLineChars="250"/>
        <w:textAlignment w:val="bottom"/>
        <w:rPr>
          <w:rFonts w:hint="eastAsia" w:ascii="宋体" w:eastAsia="宋体" w:cs="Arial"/>
          <w:b w:val="0"/>
          <w:color w:val="auto"/>
          <w:sz w:val="22"/>
          <w:szCs w:val="22"/>
          <w:highlight w:val="none"/>
          <w:u w:val="single"/>
        </w:rPr>
      </w:pPr>
      <w:r>
        <w:rPr>
          <w:rFonts w:hint="eastAsia" w:ascii="宋体" w:hAnsi="宋体" w:cs="Arial"/>
          <w:color w:val="auto"/>
          <w:sz w:val="22"/>
          <w:szCs w:val="22"/>
          <w:highlight w:val="none"/>
        </w:rPr>
        <w:t>4.1、</w:t>
      </w:r>
      <w:r>
        <w:rPr>
          <w:rFonts w:hint="eastAsia" w:ascii="宋体" w:eastAsia="宋体" w:cs="Arial"/>
          <w:b w:val="0"/>
          <w:color w:val="auto"/>
          <w:sz w:val="22"/>
          <w:szCs w:val="22"/>
          <w:highlight w:val="none"/>
          <w:u w:val="single"/>
        </w:rPr>
        <w:t>投标报价是履行合同的最终价格，包含但不仅限于本项目服务全过程所涉及的人工投入、成果提交、评审费用（含专家费）、验收配合、管理费、税金、合理利润、招标代理服务费等一切成本及费用。最后报价为履行合同的最终报价，投标人不得再要求追加任何费用。</w:t>
      </w:r>
    </w:p>
    <w:p>
      <w:pPr>
        <w:autoSpaceDE w:val="0"/>
        <w:autoSpaceDN w:val="0"/>
        <w:adjustRightInd w:val="0"/>
        <w:snapToGrid w:val="0"/>
        <w:spacing w:line="360" w:lineRule="auto"/>
        <w:ind w:firstLine="440" w:firstLineChars="200"/>
        <w:textAlignment w:val="bottom"/>
        <w:rPr>
          <w:rFonts w:ascii="宋体" w:hAnsi="宋体" w:cs="Arial"/>
          <w:bCs/>
          <w:color w:val="auto"/>
          <w:sz w:val="22"/>
          <w:szCs w:val="22"/>
          <w:highlight w:val="none"/>
        </w:rPr>
      </w:pPr>
      <w:r>
        <w:rPr>
          <w:rFonts w:hint="eastAsia" w:ascii="宋体" w:hAnsi="宋体" w:cs="Arial"/>
          <w:bCs/>
          <w:color w:val="auto"/>
          <w:sz w:val="22"/>
          <w:szCs w:val="22"/>
          <w:highlight w:val="none"/>
        </w:rPr>
        <w:t>4.2、</w:t>
      </w:r>
      <w:r>
        <w:rPr>
          <w:rFonts w:hint="eastAsia" w:ascii="宋体" w:hAnsi="宋体"/>
          <w:color w:val="auto"/>
          <w:sz w:val="22"/>
          <w:szCs w:val="22"/>
          <w:highlight w:val="none"/>
        </w:rPr>
        <w:t>投标人必须按附件的投标报价一览表（统一格式）、投标分项报价表（统一格式）的内容填写投标报价及其他事项，并由法定代表人（负责人）或授权代表签署。</w:t>
      </w:r>
    </w:p>
    <w:p>
      <w:pPr>
        <w:autoSpaceDE w:val="0"/>
        <w:autoSpaceDN w:val="0"/>
        <w:adjustRightInd w:val="0"/>
        <w:snapToGrid w:val="0"/>
        <w:spacing w:line="360" w:lineRule="auto"/>
        <w:ind w:firstLine="440" w:firstLineChars="200"/>
        <w:textAlignment w:val="bottom"/>
        <w:rPr>
          <w:rFonts w:ascii="宋体" w:hAnsi="宋体" w:cs="Arial"/>
          <w:color w:val="auto"/>
          <w:sz w:val="22"/>
          <w:szCs w:val="22"/>
          <w:highlight w:val="none"/>
        </w:rPr>
      </w:pPr>
      <w:r>
        <w:rPr>
          <w:rFonts w:hint="eastAsia" w:ascii="宋体" w:hAnsi="宋体" w:cs="Arial"/>
          <w:color w:val="auto"/>
          <w:sz w:val="22"/>
          <w:szCs w:val="22"/>
          <w:highlight w:val="none"/>
        </w:rPr>
        <w:t>4.3、</w:t>
      </w:r>
      <w:r>
        <w:rPr>
          <w:rFonts w:hint="eastAsia" w:ascii="宋体" w:hAnsi="宋体" w:cs="Arial"/>
          <w:b/>
          <w:color w:val="auto"/>
          <w:sz w:val="22"/>
          <w:szCs w:val="22"/>
          <w:highlight w:val="none"/>
          <w:u w:val="single"/>
        </w:rPr>
        <w:t>本次招标只有一次投标报价的机会，投标报价为本次招标所有服务的全部费用。</w:t>
      </w:r>
      <w:r>
        <w:rPr>
          <w:rFonts w:hint="eastAsia" w:ascii="宋体" w:hAnsi="宋体" w:cs="Arial"/>
          <w:color w:val="auto"/>
          <w:sz w:val="22"/>
          <w:szCs w:val="22"/>
          <w:highlight w:val="none"/>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宋体" w:hAnsi="宋体" w:cs="Arial"/>
          <w:b/>
          <w:color w:val="auto"/>
          <w:sz w:val="22"/>
          <w:szCs w:val="22"/>
          <w:highlight w:val="none"/>
        </w:rPr>
      </w:pPr>
      <w:r>
        <w:rPr>
          <w:rFonts w:hint="eastAsia" w:ascii="宋体" w:hAnsi="宋体" w:cs="Arial"/>
          <w:b/>
          <w:color w:val="auto"/>
          <w:sz w:val="22"/>
          <w:szCs w:val="22"/>
          <w:highlight w:val="none"/>
        </w:rPr>
        <w:t>4.4、投标报价应包含以下费用。</w:t>
      </w:r>
    </w:p>
    <w:p>
      <w:pPr>
        <w:autoSpaceDE w:val="0"/>
        <w:autoSpaceDN w:val="0"/>
        <w:adjustRightInd w:val="0"/>
        <w:snapToGrid w:val="0"/>
        <w:spacing w:line="360" w:lineRule="auto"/>
        <w:ind w:firstLine="431" w:firstLineChars="196"/>
        <w:textAlignment w:val="bottom"/>
        <w:rPr>
          <w:rFonts w:ascii="宋体" w:hAnsi="宋体" w:cs="Arial"/>
          <w:b/>
          <w:color w:val="auto"/>
          <w:sz w:val="22"/>
          <w:szCs w:val="22"/>
          <w:highlight w:val="none"/>
          <w:u w:val="single"/>
        </w:rPr>
      </w:pPr>
      <w:r>
        <w:rPr>
          <w:rFonts w:hint="eastAsia" w:ascii="宋体" w:hAnsi="宋体"/>
          <w:color w:val="auto"/>
          <w:sz w:val="22"/>
          <w:szCs w:val="22"/>
          <w:highlight w:val="none"/>
        </w:rPr>
        <w:t>▲</w:t>
      </w:r>
      <w:r>
        <w:rPr>
          <w:rFonts w:hint="eastAsia" w:ascii="宋体" w:hAnsi="宋体" w:cs="Arial"/>
          <w:b/>
          <w:color w:val="auto"/>
          <w:sz w:val="22"/>
          <w:szCs w:val="22"/>
          <w:highlight w:val="none"/>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auto"/>
          <w:sz w:val="22"/>
          <w:szCs w:val="22"/>
          <w:highlight w:val="none"/>
          <w:u w:val="single"/>
        </w:rPr>
      </w:pPr>
      <w:r>
        <w:rPr>
          <w:rFonts w:hint="eastAsia" w:ascii="宋体" w:hAnsi="宋体" w:cs="Arial"/>
          <w:color w:val="auto"/>
          <w:sz w:val="22"/>
          <w:szCs w:val="22"/>
          <w:highlight w:val="none"/>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Arial"/>
          <w:color w:val="auto"/>
          <w:sz w:val="22"/>
          <w:szCs w:val="22"/>
          <w:highlight w:val="none"/>
        </w:rPr>
      </w:pPr>
      <w:r>
        <w:rPr>
          <w:rFonts w:hint="eastAsia" w:ascii="宋体" w:hAnsi="宋体" w:cs="Arial"/>
          <w:bCs/>
          <w:color w:val="auto"/>
          <w:sz w:val="22"/>
          <w:szCs w:val="22"/>
          <w:highlight w:val="none"/>
        </w:rPr>
        <w:t>4.5、填写报价表格时，各项费用应如实填写。</w:t>
      </w:r>
      <w:r>
        <w:rPr>
          <w:rFonts w:hint="eastAsia" w:ascii="宋体" w:hAnsi="宋体" w:cs="Arial"/>
          <w:color w:val="auto"/>
          <w:sz w:val="22"/>
          <w:szCs w:val="22"/>
          <w:highlight w:val="none"/>
        </w:rPr>
        <w:t>采购人要求分类报价是为了方便评标，但在任何情况下不限制采购人以其认为最合适的条款签订合同的权利。</w:t>
      </w:r>
    </w:p>
    <w:p>
      <w:pPr>
        <w:autoSpaceDE w:val="0"/>
        <w:autoSpaceDN w:val="0"/>
        <w:adjustRightInd w:val="0"/>
        <w:snapToGrid w:val="0"/>
        <w:spacing w:line="360" w:lineRule="auto"/>
        <w:ind w:firstLine="431" w:firstLineChars="196"/>
        <w:textAlignment w:val="bottom"/>
        <w:rPr>
          <w:rFonts w:ascii="宋体" w:hAnsi="宋体" w:cs="Arial"/>
          <w:color w:val="auto"/>
          <w:sz w:val="22"/>
          <w:szCs w:val="22"/>
          <w:highlight w:val="none"/>
          <w:lang w:val="zh-CN"/>
        </w:rPr>
      </w:pPr>
      <w:r>
        <w:rPr>
          <w:rFonts w:hint="eastAsia" w:ascii="宋体" w:hAnsi="宋体" w:cs="Arial"/>
          <w:color w:val="auto"/>
          <w:sz w:val="22"/>
          <w:szCs w:val="22"/>
          <w:highlight w:val="none"/>
        </w:rPr>
        <w:t>4.6、</w:t>
      </w:r>
      <w:r>
        <w:rPr>
          <w:rFonts w:hint="eastAsia" w:ascii="宋体" w:hAnsi="宋体" w:cs="Arial"/>
          <w:color w:val="auto"/>
          <w:sz w:val="22"/>
          <w:szCs w:val="22"/>
          <w:highlight w:val="none"/>
          <w:lang w:val="zh-CN"/>
        </w:rPr>
        <w:t>投标人所报的投标价在合同执行过程中是固定不变的（除投标时所报不可竞争费用外），不得以任何理由予以变更。任何包含价格调整的要求，将被认为是非实质性响应投标而予以拒绝。</w:t>
      </w:r>
    </w:p>
    <w:p>
      <w:pPr>
        <w:pStyle w:val="4"/>
        <w:spacing w:line="360" w:lineRule="auto"/>
        <w:ind w:firstLine="440" w:firstLineChars="200"/>
        <w:rPr>
          <w:color w:val="auto"/>
          <w:highlight w:val="none"/>
          <w:lang w:val="zh-CN"/>
        </w:rPr>
      </w:pPr>
      <w:r>
        <w:rPr>
          <w:rFonts w:hint="eastAsia" w:ascii="宋体" w:hAnsi="宋体" w:cs="hakuyoxingshu7000"/>
          <w:color w:val="auto"/>
          <w:sz w:val="22"/>
          <w:szCs w:val="22"/>
          <w:highlight w:val="none"/>
        </w:rPr>
        <w:t>4.7最低报价不能作为中标的保证。</w:t>
      </w:r>
    </w:p>
    <w:p>
      <w:pPr>
        <w:autoSpaceDE w:val="0"/>
        <w:autoSpaceDN w:val="0"/>
        <w:adjustRightInd w:val="0"/>
        <w:snapToGrid w:val="0"/>
        <w:spacing w:line="360" w:lineRule="auto"/>
        <w:ind w:firstLine="431" w:firstLineChars="196"/>
        <w:textAlignment w:val="bottom"/>
        <w:rPr>
          <w:rFonts w:ascii="宋体" w:hAnsi="宋体" w:cs="Arial"/>
          <w:color w:val="auto"/>
          <w:sz w:val="22"/>
          <w:szCs w:val="22"/>
          <w:highlight w:val="none"/>
        </w:rPr>
      </w:pPr>
      <w:bookmarkStart w:id="28" w:name="_Toc132122116"/>
      <w:bookmarkStart w:id="29" w:name="_Toc132122413"/>
      <w:r>
        <w:rPr>
          <w:rFonts w:hint="eastAsia" w:ascii="宋体" w:hAnsi="宋体" w:cs="Arial"/>
          <w:color w:val="auto"/>
          <w:sz w:val="22"/>
          <w:szCs w:val="22"/>
          <w:highlight w:val="none"/>
        </w:rPr>
        <w:t>5、投标保证金</w:t>
      </w:r>
      <w:bookmarkEnd w:id="28"/>
      <w:bookmarkEnd w:id="29"/>
    </w:p>
    <w:p>
      <w:pPr>
        <w:pStyle w:val="23"/>
        <w:adjustRightInd w:val="0"/>
        <w:snapToGrid w:val="0"/>
        <w:spacing w:line="360" w:lineRule="auto"/>
        <w:ind w:firstLine="440" w:firstLineChars="200"/>
        <w:rPr>
          <w:color w:val="auto"/>
          <w:sz w:val="22"/>
          <w:szCs w:val="22"/>
          <w:highlight w:val="none"/>
          <w:u w:val="single"/>
        </w:rPr>
      </w:pPr>
      <w:r>
        <w:rPr>
          <w:rFonts w:hint="eastAsia" w:hAnsi="宋体" w:cs="Arial"/>
          <w:color w:val="auto"/>
          <w:sz w:val="22"/>
          <w:szCs w:val="22"/>
          <w:highlight w:val="none"/>
        </w:rPr>
        <w:t xml:space="preserve"> </w:t>
      </w:r>
      <w:r>
        <w:rPr>
          <w:rFonts w:hint="eastAsia"/>
          <w:color w:val="auto"/>
          <w:sz w:val="22"/>
          <w:szCs w:val="22"/>
          <w:highlight w:val="none"/>
          <w:u w:val="single"/>
        </w:rPr>
        <w:t>按照《浙江省财政厅关于明确政府采购保证金管理工作的通知》浙财采监〔2019〕5号文件规定，投标人无需缴纳投标保证金。</w:t>
      </w:r>
    </w:p>
    <w:p>
      <w:pPr>
        <w:pStyle w:val="23"/>
        <w:adjustRightInd w:val="0"/>
        <w:snapToGrid w:val="0"/>
        <w:spacing w:line="360" w:lineRule="auto"/>
        <w:ind w:firstLine="440" w:firstLineChars="200"/>
        <w:rPr>
          <w:rFonts w:hAnsi="宋体" w:cs="Arial"/>
          <w:color w:val="auto"/>
          <w:sz w:val="22"/>
          <w:szCs w:val="22"/>
          <w:highlight w:val="none"/>
        </w:rPr>
      </w:pPr>
      <w:bookmarkStart w:id="30" w:name="_Toc132122117"/>
      <w:bookmarkStart w:id="31" w:name="_Toc132122414"/>
      <w:r>
        <w:rPr>
          <w:rFonts w:hint="eastAsia" w:hAnsi="宋体" w:cs="Arial"/>
          <w:color w:val="auto"/>
          <w:sz w:val="22"/>
          <w:szCs w:val="22"/>
          <w:highlight w:val="none"/>
        </w:rPr>
        <w:t>6、投标文件的有效期</w:t>
      </w:r>
      <w:bookmarkEnd w:id="30"/>
      <w:bookmarkEnd w:id="31"/>
    </w:p>
    <w:p>
      <w:pPr>
        <w:pStyle w:val="23"/>
        <w:adjustRightInd w:val="0"/>
        <w:snapToGrid w:val="0"/>
        <w:spacing w:line="360" w:lineRule="auto"/>
        <w:ind w:right="-160" w:rightChars="-76" w:firstLine="440" w:firstLineChars="200"/>
        <w:rPr>
          <w:rFonts w:hAnsi="宋体" w:cs="Arial"/>
          <w:color w:val="auto"/>
          <w:sz w:val="22"/>
          <w:szCs w:val="22"/>
          <w:highlight w:val="none"/>
        </w:rPr>
      </w:pPr>
      <w:r>
        <w:rPr>
          <w:rFonts w:hint="eastAsia" w:hAnsi="宋体" w:cs="Arial"/>
          <w:color w:val="auto"/>
          <w:sz w:val="22"/>
          <w:szCs w:val="22"/>
          <w:highlight w:val="none"/>
        </w:rPr>
        <w:t>6.1自开标日起90天内，投标文件应保持有效。有效期短于这个规定期限的投标将被拒绝。</w:t>
      </w:r>
    </w:p>
    <w:p>
      <w:pPr>
        <w:pStyle w:val="23"/>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6.2在特殊情况下，采购人可与供应商协商延长投标文件的有效期，这种要求和答复均应以书面形式进行。</w:t>
      </w:r>
    </w:p>
    <w:p>
      <w:pPr>
        <w:pStyle w:val="23"/>
        <w:adjustRightInd w:val="0"/>
        <w:snapToGrid w:val="0"/>
        <w:spacing w:line="360" w:lineRule="auto"/>
        <w:ind w:firstLine="440" w:firstLineChars="200"/>
        <w:rPr>
          <w:rFonts w:hAnsi="宋体" w:cs="Arial"/>
          <w:color w:val="auto"/>
          <w:sz w:val="22"/>
          <w:szCs w:val="22"/>
          <w:highlight w:val="none"/>
        </w:rPr>
      </w:pPr>
      <w:r>
        <w:rPr>
          <w:rFonts w:hint="eastAsia" w:hAnsi="宋体" w:cs="Arial"/>
          <w:color w:val="auto"/>
          <w:sz w:val="22"/>
          <w:szCs w:val="22"/>
          <w:highlight w:val="none"/>
        </w:rPr>
        <w:t>6.3供应商可拒绝接受延期要求。同意延长有效期的供应商不能修改投标文件。</w:t>
      </w:r>
    </w:p>
    <w:p>
      <w:pPr>
        <w:spacing w:line="360" w:lineRule="auto"/>
        <w:rPr>
          <w:rFonts w:ascii="宋体" w:hAnsi="宋体" w:cs="宋体"/>
          <w:b/>
          <w:color w:val="auto"/>
          <w:sz w:val="22"/>
          <w:highlight w:val="none"/>
          <w:lang w:bidi="ar"/>
        </w:rPr>
      </w:pPr>
      <w:r>
        <w:rPr>
          <w:rFonts w:hint="eastAsia" w:hAnsi="宋体" w:cs="Arial"/>
          <w:color w:val="auto"/>
          <w:sz w:val="22"/>
          <w:szCs w:val="22"/>
          <w:highlight w:val="none"/>
        </w:rPr>
        <w:t xml:space="preserve">   </w:t>
      </w:r>
      <w:r>
        <w:rPr>
          <w:rFonts w:hint="eastAsia" w:ascii="宋体" w:hAnsi="宋体" w:cs="宋体"/>
          <w:b/>
          <w:color w:val="auto"/>
          <w:sz w:val="22"/>
          <w:highlight w:val="none"/>
          <w:lang w:bidi="ar"/>
        </w:rPr>
        <w:t xml:space="preserve"> </w:t>
      </w:r>
      <w:bookmarkStart w:id="32" w:name="_Toc132122118"/>
      <w:bookmarkStart w:id="33" w:name="_Toc132122415"/>
      <w:r>
        <w:rPr>
          <w:rFonts w:hint="eastAsia" w:ascii="宋体" w:hAnsi="宋体" w:cs="宋体"/>
          <w:b/>
          <w:color w:val="auto"/>
          <w:sz w:val="22"/>
          <w:highlight w:val="none"/>
          <w:lang w:bidi="ar"/>
        </w:rPr>
        <w:t>7、投标文件的份数</w:t>
      </w:r>
      <w:bookmarkEnd w:id="32"/>
      <w:bookmarkEnd w:id="33"/>
    </w:p>
    <w:p>
      <w:pPr>
        <w:spacing w:line="360" w:lineRule="auto"/>
        <w:ind w:firstLine="442" w:firstLineChars="200"/>
        <w:rPr>
          <w:rFonts w:ascii="宋体" w:hAnsi="宋体" w:cs="宋体"/>
          <w:b/>
          <w:color w:val="auto"/>
          <w:sz w:val="22"/>
          <w:highlight w:val="none"/>
          <w:lang w:bidi="ar"/>
        </w:rPr>
      </w:pPr>
      <w:r>
        <w:rPr>
          <w:rFonts w:hint="eastAsia" w:ascii="宋体" w:hAnsi="宋体" w:cs="宋体"/>
          <w:b/>
          <w:color w:val="auto"/>
          <w:sz w:val="22"/>
          <w:highlight w:val="none"/>
          <w:lang w:bidi="ar"/>
        </w:rPr>
        <w:t>（1）“电子加密投标文件”：在线上传递交（一份）。</w:t>
      </w:r>
    </w:p>
    <w:p>
      <w:pPr>
        <w:pStyle w:val="23"/>
        <w:adjustRightInd w:val="0"/>
        <w:snapToGrid w:val="0"/>
        <w:spacing w:line="360" w:lineRule="auto"/>
        <w:ind w:firstLine="442" w:firstLineChars="200"/>
        <w:outlineLvl w:val="0"/>
        <w:rPr>
          <w:rFonts w:hAnsi="宋体" w:cs="Arial"/>
          <w:bCs/>
          <w:color w:val="auto"/>
          <w:sz w:val="22"/>
          <w:szCs w:val="22"/>
          <w:highlight w:val="none"/>
        </w:rPr>
      </w:pPr>
      <w:r>
        <w:rPr>
          <w:rFonts w:hint="eastAsia" w:hAnsi="宋体" w:cs="宋体"/>
          <w:b/>
          <w:color w:val="auto"/>
          <w:sz w:val="22"/>
          <w:highlight w:val="none"/>
          <w:lang w:bidi="ar"/>
        </w:rPr>
        <w:t>（2）“备份投标文件”：密封包装后（</w:t>
      </w:r>
      <w:r>
        <w:rPr>
          <w:rFonts w:hint="eastAsia" w:hAnsi="宋体"/>
          <w:b/>
          <w:color w:val="auto"/>
          <w:sz w:val="22"/>
          <w:szCs w:val="24"/>
          <w:highlight w:val="none"/>
        </w:rPr>
        <w:t>当面送达由代理单位签收或采用邮寄形式由代理单位签收</w:t>
      </w:r>
      <w:r>
        <w:rPr>
          <w:rFonts w:hint="eastAsia" w:hAnsi="宋体" w:cs="宋体"/>
          <w:b/>
          <w:color w:val="auto"/>
          <w:sz w:val="22"/>
          <w:highlight w:val="none"/>
          <w:lang w:bidi="ar"/>
        </w:rPr>
        <w:t>）投标截止时间前递交（一份）（收件地址：</w:t>
      </w:r>
      <w:r>
        <w:rPr>
          <w:rFonts w:hint="eastAsia" w:hAnsi="宋体" w:cs="宋体"/>
          <w:b/>
          <w:color w:val="auto"/>
          <w:sz w:val="22"/>
          <w:highlight w:val="none"/>
          <w:lang w:eastAsia="zh-CN" w:bidi="ar"/>
        </w:rPr>
        <w:t>龙港市华鸿中央公园6栋2单元404室</w:t>
      </w:r>
      <w:r>
        <w:rPr>
          <w:rFonts w:hint="eastAsia" w:hAnsi="宋体" w:cs="宋体"/>
          <w:b/>
          <w:color w:val="auto"/>
          <w:sz w:val="22"/>
          <w:highlight w:val="none"/>
          <w:lang w:bidi="ar"/>
        </w:rPr>
        <w:t>（</w:t>
      </w:r>
      <w:r>
        <w:rPr>
          <w:rFonts w:hint="eastAsia" w:hAnsi="宋体" w:cs="宋体"/>
          <w:b/>
          <w:color w:val="auto"/>
          <w:sz w:val="22"/>
          <w:highlight w:val="none"/>
          <w:lang w:eastAsia="zh-CN" w:bidi="ar"/>
        </w:rPr>
        <w:t>浙江建安工程管理有限公司</w:t>
      </w:r>
      <w:r>
        <w:rPr>
          <w:rFonts w:hint="eastAsia" w:hAnsi="宋体" w:cs="宋体"/>
          <w:b/>
          <w:color w:val="auto"/>
          <w:sz w:val="22"/>
          <w:highlight w:val="none"/>
          <w:lang w:bidi="ar"/>
        </w:rPr>
        <w:t xml:space="preserve">  </w:t>
      </w:r>
      <w:r>
        <w:rPr>
          <w:rFonts w:hint="eastAsia" w:hAnsi="宋体" w:cs="宋体"/>
          <w:b/>
          <w:color w:val="auto"/>
          <w:sz w:val="22"/>
          <w:highlight w:val="none"/>
          <w:lang w:eastAsia="zh-CN" w:bidi="ar"/>
        </w:rPr>
        <w:t>郭先生</w:t>
      </w:r>
      <w:r>
        <w:rPr>
          <w:rFonts w:hint="eastAsia" w:hAnsi="宋体" w:cs="宋体"/>
          <w:b/>
          <w:color w:val="auto"/>
          <w:sz w:val="22"/>
          <w:highlight w:val="none"/>
          <w:lang w:bidi="ar"/>
        </w:rPr>
        <w:t>收 联系电话：</w:t>
      </w:r>
      <w:r>
        <w:rPr>
          <w:rFonts w:hint="eastAsia" w:hAnsi="宋体" w:cs="宋体"/>
          <w:b/>
          <w:color w:val="auto"/>
          <w:sz w:val="22"/>
          <w:highlight w:val="none"/>
          <w:lang w:eastAsia="zh-CN" w:bidi="ar"/>
        </w:rPr>
        <w:t>13656500633</w:t>
      </w:r>
      <w:r>
        <w:rPr>
          <w:rFonts w:hint="eastAsia" w:hAnsi="宋体" w:cs="宋体"/>
          <w:b/>
          <w:color w:val="auto"/>
          <w:sz w:val="22"/>
          <w:highlight w:val="none"/>
          <w:lang w:bidi="ar"/>
        </w:rPr>
        <w:t>）。</w:t>
      </w:r>
      <w:r>
        <w:rPr>
          <w:rFonts w:hint="eastAsia" w:hAnsi="宋体" w:cs="Arial"/>
          <w:bCs/>
          <w:color w:val="auto"/>
          <w:sz w:val="22"/>
          <w:szCs w:val="22"/>
          <w:highlight w:val="none"/>
        </w:rPr>
        <w:t xml:space="preserve"> </w:t>
      </w:r>
    </w:p>
    <w:p>
      <w:pPr>
        <w:spacing w:line="400" w:lineRule="exact"/>
        <w:ind w:firstLine="442" w:firstLineChars="200"/>
        <w:rPr>
          <w:rFonts w:ascii="宋体" w:hAnsi="宋体"/>
          <w:b/>
          <w:bCs/>
          <w:color w:val="auto"/>
          <w:sz w:val="22"/>
          <w:szCs w:val="22"/>
          <w:highlight w:val="none"/>
        </w:rPr>
      </w:pPr>
      <w:r>
        <w:rPr>
          <w:rFonts w:hint="eastAsia" w:ascii="宋体" w:hAnsi="宋体" w:cs="宋体"/>
          <w:b/>
          <w:color w:val="auto"/>
          <w:sz w:val="22"/>
          <w:highlight w:val="none"/>
          <w:lang w:bidi="ar"/>
        </w:rPr>
        <w:t>8、电子投</w:t>
      </w:r>
      <w:r>
        <w:rPr>
          <w:rFonts w:hint="eastAsia" w:ascii="宋体" w:hAnsi="宋体"/>
          <w:b/>
          <w:bCs/>
          <w:color w:val="auto"/>
          <w:sz w:val="22"/>
          <w:szCs w:val="22"/>
          <w:highlight w:val="none"/>
        </w:rPr>
        <w:t>标文件的签章</w:t>
      </w:r>
    </w:p>
    <w:p>
      <w:pPr>
        <w:autoSpaceDE w:val="0"/>
        <w:autoSpaceDN w:val="0"/>
        <w:adjustRightInd w:val="0"/>
        <w:spacing w:line="400" w:lineRule="exact"/>
        <w:ind w:firstLine="440" w:firstLineChars="200"/>
        <w:rPr>
          <w:rFonts w:ascii="宋体" w:hAnsi="宋体" w:cs="宋体"/>
          <w:b/>
          <w:bCs/>
          <w:color w:val="auto"/>
          <w:kern w:val="0"/>
          <w:sz w:val="22"/>
          <w:szCs w:val="22"/>
          <w:highlight w:val="none"/>
          <w:lang w:val="zh-CN"/>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.1</w:t>
      </w:r>
      <w:r>
        <w:rPr>
          <w:rFonts w:hint="eastAsia" w:ascii="宋体" w:hAnsi="宋体" w:cs="宋体"/>
          <w:b/>
          <w:bCs/>
          <w:color w:val="auto"/>
          <w:kern w:val="0"/>
          <w:sz w:val="22"/>
          <w:szCs w:val="22"/>
          <w:highlight w:val="none"/>
          <w:lang w:val="zh-CN"/>
        </w:rPr>
        <w:t>单位公章：电子投标文件中须加盖公章部分均采用CA电子签章，如投标人以联合体形式参与投标人的，由联合体牵头人进行CA电子签章；</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.2法定代表人（负责人）签署的规定：</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如投标人已办理法定代表人（负责人）CA电子签章的，则法定代表人（负责人）签署的地方可用CA电子签章进行签署；</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如投标人未办理法定代表人（负责人）CA电子签章的，电子投标文件中要求投标人法定代表人（负责人）签署的地方，须投标人制作成word版本先打印出来，由法定代表人（负责人）签署后再上传PDF。</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.3授权代表签署的规定：</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如授权代表已办理CA电子签章的，则授权代表签署的地方可用CA电子签章进行签署；</w:t>
      </w:r>
    </w:p>
    <w:p>
      <w:pPr>
        <w:autoSpaceDE w:val="0"/>
        <w:autoSpaceDN w:val="0"/>
        <w:adjustRightInd w:val="0"/>
        <w:spacing w:line="400" w:lineRule="exact"/>
        <w:ind w:firstLine="440" w:firstLineChars="200"/>
        <w:rPr>
          <w:rFonts w:ascii="宋体" w:hAnsi="宋体" w:cs="宋体"/>
          <w:bCs/>
          <w:color w:val="auto"/>
          <w:kern w:val="0"/>
          <w:sz w:val="22"/>
          <w:szCs w:val="22"/>
          <w:highlight w:val="none"/>
          <w:lang w:val="zh-CN"/>
        </w:rPr>
      </w:pPr>
      <w:r>
        <w:rPr>
          <w:rFonts w:hint="eastAsia" w:ascii="宋体" w:hAnsi="宋体" w:cs="宋体"/>
          <w:bCs/>
          <w:color w:val="auto"/>
          <w:kern w:val="0"/>
          <w:sz w:val="22"/>
          <w:szCs w:val="22"/>
          <w:highlight w:val="none"/>
          <w:lang w:val="zh-CN"/>
        </w:rPr>
        <w:t>如授权代表未办理CA电子签章的，电子投标文件中要求授权代表签署的地方，须投标人制作成word版本先打印出来，由授权代表签署后再上传PDF。</w:t>
      </w:r>
    </w:p>
    <w:p>
      <w:pPr>
        <w:tabs>
          <w:tab w:val="left" w:pos="360"/>
        </w:tabs>
        <w:spacing w:line="400" w:lineRule="exact"/>
        <w:ind w:firstLine="440" w:firstLineChars="200"/>
        <w:rPr>
          <w:rFonts w:ascii="宋体" w:hAnsi="宋体" w:cs="新宋体"/>
          <w:color w:val="auto"/>
          <w:sz w:val="22"/>
          <w:szCs w:val="22"/>
          <w:highlight w:val="none"/>
        </w:rPr>
      </w:pPr>
      <w:r>
        <w:rPr>
          <w:rFonts w:hint="eastAsia" w:ascii="宋体" w:hAnsi="宋体" w:cs="宋体"/>
          <w:bCs/>
          <w:color w:val="auto"/>
          <w:kern w:val="0"/>
          <w:sz w:val="22"/>
          <w:szCs w:val="22"/>
          <w:highlight w:val="none"/>
        </w:rPr>
        <w:t>8</w:t>
      </w:r>
      <w:r>
        <w:rPr>
          <w:rFonts w:hint="eastAsia" w:ascii="宋体" w:hAnsi="宋体" w:cs="宋体"/>
          <w:bCs/>
          <w:color w:val="auto"/>
          <w:kern w:val="0"/>
          <w:sz w:val="22"/>
          <w:szCs w:val="22"/>
          <w:highlight w:val="none"/>
          <w:lang w:val="zh-CN"/>
        </w:rPr>
        <w:t>.4政采云系统平台有新的操作流程的，按其规定。</w:t>
      </w:r>
    </w:p>
    <w:p>
      <w:pPr>
        <w:pStyle w:val="24"/>
        <w:rPr>
          <w:color w:val="auto"/>
          <w:highlight w:val="none"/>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23"/>
        <w:adjustRightInd w:val="0"/>
        <w:snapToGrid w:val="0"/>
        <w:spacing w:line="360" w:lineRule="auto"/>
        <w:outlineLvl w:val="0"/>
        <w:rPr>
          <w:rFonts w:hAnsi="宋体" w:cs="Arial"/>
          <w:b/>
          <w:bCs/>
          <w:color w:val="auto"/>
          <w:sz w:val="22"/>
          <w:highlight w:val="none"/>
        </w:rPr>
      </w:pPr>
      <w:r>
        <w:rPr>
          <w:rFonts w:hint="eastAsia" w:hAnsi="宋体" w:cs="Arial"/>
          <w:b/>
          <w:bCs/>
          <w:color w:val="auto"/>
          <w:sz w:val="22"/>
          <w:highlight w:val="none"/>
        </w:rPr>
        <w:t>五、投标文件的上传与递交</w:t>
      </w:r>
    </w:p>
    <w:p>
      <w:pPr>
        <w:pStyle w:val="23"/>
        <w:adjustRightInd w:val="0"/>
        <w:snapToGrid w:val="0"/>
        <w:spacing w:line="454" w:lineRule="atLeast"/>
        <w:ind w:firstLine="440" w:firstLineChars="200"/>
        <w:rPr>
          <w:rFonts w:hAnsi="宋体" w:cs="新宋体"/>
          <w:bCs/>
          <w:color w:val="auto"/>
          <w:kern w:val="0"/>
          <w:sz w:val="22"/>
          <w:szCs w:val="22"/>
          <w:highlight w:val="none"/>
        </w:rPr>
      </w:pPr>
      <w:r>
        <w:rPr>
          <w:rFonts w:hint="eastAsia" w:hAnsi="宋体" w:cs="新宋体"/>
          <w:bCs/>
          <w:color w:val="auto"/>
          <w:kern w:val="0"/>
          <w:sz w:val="22"/>
          <w:szCs w:val="22"/>
          <w:highlight w:val="none"/>
        </w:rPr>
        <w:t>5.1、电子投标文件的递交，见投标人须知前附表。</w:t>
      </w:r>
    </w:p>
    <w:p>
      <w:pPr>
        <w:pStyle w:val="23"/>
        <w:adjustRightInd w:val="0"/>
        <w:snapToGrid w:val="0"/>
        <w:spacing w:line="454" w:lineRule="atLeast"/>
        <w:ind w:firstLine="440" w:firstLineChars="200"/>
        <w:rPr>
          <w:color w:val="auto"/>
          <w:sz w:val="22"/>
          <w:szCs w:val="22"/>
          <w:highlight w:val="none"/>
        </w:rPr>
      </w:pPr>
      <w:r>
        <w:rPr>
          <w:rFonts w:hint="eastAsia" w:hAnsi="宋体" w:cs="Arial"/>
          <w:color w:val="auto"/>
          <w:sz w:val="22"/>
          <w:szCs w:val="22"/>
          <w:highlight w:val="none"/>
        </w:rPr>
        <w:t>5.2、“电子加密投标文件”解密和异常情况处理，</w:t>
      </w:r>
      <w:r>
        <w:rPr>
          <w:rFonts w:hint="eastAsia" w:hAnsi="宋体" w:cs="新宋体"/>
          <w:bCs/>
          <w:color w:val="auto"/>
          <w:kern w:val="0"/>
          <w:sz w:val="22"/>
          <w:szCs w:val="22"/>
          <w:highlight w:val="none"/>
        </w:rPr>
        <w:t>见投标人须知前附表。</w:t>
      </w:r>
    </w:p>
    <w:p>
      <w:pPr>
        <w:pStyle w:val="13"/>
        <w:adjustRightInd w:val="0"/>
        <w:snapToGrid w:val="0"/>
        <w:spacing w:before="120" w:beforeLines="50" w:after="50" w:line="360" w:lineRule="auto"/>
        <w:ind w:firstLine="440"/>
        <w:rPr>
          <w:rFonts w:ascii="宋体"/>
          <w:color w:val="auto"/>
          <w:sz w:val="22"/>
          <w:szCs w:val="22"/>
          <w:highlight w:val="none"/>
        </w:rPr>
      </w:pPr>
      <w:r>
        <w:rPr>
          <w:rFonts w:hint="eastAsia" w:ascii="宋体"/>
          <w:color w:val="auto"/>
          <w:sz w:val="22"/>
          <w:szCs w:val="22"/>
          <w:highlight w:val="none"/>
        </w:rPr>
        <w:t>5.3、投标文件的修改和撤回</w:t>
      </w:r>
    </w:p>
    <w:p>
      <w:pPr>
        <w:pStyle w:val="23"/>
        <w:adjustRightInd w:val="0"/>
        <w:snapToGrid w:val="0"/>
        <w:spacing w:line="360" w:lineRule="auto"/>
        <w:ind w:firstLine="433" w:firstLineChars="196"/>
        <w:rPr>
          <w:rFonts w:hAnsi="宋体" w:cs="Arial"/>
          <w:b/>
          <w:color w:val="auto"/>
          <w:kern w:val="0"/>
          <w:sz w:val="22"/>
          <w:highlight w:val="none"/>
        </w:rPr>
      </w:pPr>
      <w:r>
        <w:rPr>
          <w:rFonts w:hint="eastAsia" w:hAnsi="宋体" w:cs="Arial"/>
          <w:b/>
          <w:color w:val="auto"/>
          <w:kern w:val="0"/>
          <w:sz w:val="22"/>
          <w:highlight w:val="none"/>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color w:val="auto"/>
          <w:kern w:val="0"/>
          <w:sz w:val="22"/>
          <w:highlight w:val="none"/>
        </w:rPr>
        <w:t>投标截止时间后，投标供应商不得撤回、修改投标文件</w:t>
      </w:r>
      <w:r>
        <w:rPr>
          <w:rFonts w:hint="eastAsia" w:hAnsi="宋体" w:cs="Arial"/>
          <w:b/>
          <w:color w:val="auto"/>
          <w:kern w:val="0"/>
          <w:sz w:val="22"/>
          <w:highlight w:val="none"/>
        </w:rPr>
        <w:t>。</w:t>
      </w:r>
    </w:p>
    <w:p>
      <w:pPr>
        <w:pStyle w:val="23"/>
        <w:adjustRightInd w:val="0"/>
        <w:snapToGrid w:val="0"/>
        <w:spacing w:line="360" w:lineRule="auto"/>
        <w:ind w:firstLine="440"/>
        <w:rPr>
          <w:rFonts w:hAnsi="宋体" w:cs="Arial"/>
          <w:color w:val="auto"/>
          <w:sz w:val="22"/>
          <w:highlight w:val="none"/>
        </w:rPr>
      </w:pPr>
      <w:r>
        <w:rPr>
          <w:rFonts w:hint="eastAsia" w:hAnsi="宋体" w:cs="Arial"/>
          <w:color w:val="auto"/>
          <w:sz w:val="22"/>
          <w:highlight w:val="none"/>
        </w:rPr>
        <w:t>5.4、投标文件的备选方案</w:t>
      </w:r>
    </w:p>
    <w:p>
      <w:pPr>
        <w:pStyle w:val="23"/>
        <w:adjustRightInd w:val="0"/>
        <w:snapToGrid w:val="0"/>
        <w:spacing w:line="360" w:lineRule="auto"/>
        <w:ind w:firstLine="433" w:firstLineChars="196"/>
        <w:outlineLvl w:val="0"/>
        <w:rPr>
          <w:rFonts w:hAnsi="宋体" w:cs="Arial"/>
          <w:b/>
          <w:color w:val="auto"/>
          <w:kern w:val="0"/>
          <w:sz w:val="22"/>
          <w:highlight w:val="none"/>
        </w:rPr>
      </w:pPr>
      <w:r>
        <w:rPr>
          <w:rFonts w:hint="eastAsia" w:hAnsi="宋体" w:cs="Arial"/>
          <w:b/>
          <w:color w:val="auto"/>
          <w:kern w:val="0"/>
          <w:sz w:val="22"/>
          <w:highlight w:val="none"/>
        </w:rPr>
        <w:t>投标供应商不得递交任何的</w:t>
      </w:r>
      <w:r>
        <w:rPr>
          <w:rFonts w:hAnsi="宋体" w:cs="Arial"/>
          <w:b/>
          <w:color w:val="auto"/>
          <w:kern w:val="0"/>
          <w:sz w:val="22"/>
          <w:highlight w:val="none"/>
        </w:rPr>
        <w:t>投标备选（替代）方案</w:t>
      </w:r>
      <w:r>
        <w:rPr>
          <w:rFonts w:hint="eastAsia" w:hAnsi="宋体" w:cs="Arial"/>
          <w:b/>
          <w:color w:val="auto"/>
          <w:kern w:val="0"/>
          <w:sz w:val="22"/>
          <w:highlight w:val="none"/>
        </w:rPr>
        <w:t>，否则其投标文件将作无效标处理。与“电子加密投标文件”同时生成的“备份投标文件”不是投标备选（替代）方案。</w:t>
      </w:r>
    </w:p>
    <w:p>
      <w:pPr>
        <w:pStyle w:val="23"/>
        <w:adjustRightInd w:val="0"/>
        <w:snapToGrid w:val="0"/>
        <w:spacing w:line="360" w:lineRule="auto"/>
        <w:ind w:firstLine="435" w:firstLineChars="197"/>
        <w:outlineLvl w:val="0"/>
        <w:rPr>
          <w:rFonts w:hAnsi="宋体"/>
          <w:b/>
          <w:color w:val="auto"/>
          <w:sz w:val="22"/>
          <w:szCs w:val="22"/>
          <w:highlight w:val="none"/>
        </w:rPr>
      </w:pPr>
      <w:r>
        <w:rPr>
          <w:rFonts w:hint="eastAsia" w:hAnsi="宋体"/>
          <w:b/>
          <w:color w:val="auto"/>
          <w:sz w:val="22"/>
          <w:szCs w:val="22"/>
          <w:highlight w:val="none"/>
        </w:rPr>
        <w:t>六、开标和评标</w:t>
      </w:r>
    </w:p>
    <w:p>
      <w:pPr>
        <w:tabs>
          <w:tab w:val="left" w:pos="540"/>
        </w:tabs>
        <w:spacing w:line="360" w:lineRule="auto"/>
        <w:rPr>
          <w:rFonts w:ascii="宋体" w:hAnsi="宋体" w:cs="新宋体"/>
          <w:bCs/>
          <w:color w:val="auto"/>
          <w:kern w:val="0"/>
          <w:sz w:val="22"/>
          <w:szCs w:val="22"/>
          <w:highlight w:val="none"/>
        </w:rPr>
      </w:pPr>
      <w:r>
        <w:rPr>
          <w:rFonts w:hint="eastAsia" w:ascii="宋体" w:hAnsi="宋体" w:cs="新宋体"/>
          <w:bCs/>
          <w:color w:val="auto"/>
          <w:kern w:val="0"/>
          <w:sz w:val="22"/>
          <w:szCs w:val="22"/>
          <w:highlight w:val="none"/>
        </w:rPr>
        <w:t>1.评标委员会</w:t>
      </w:r>
    </w:p>
    <w:p>
      <w:pPr>
        <w:pStyle w:val="4"/>
        <w:spacing w:line="360" w:lineRule="auto"/>
        <w:ind w:firstLine="440" w:firstLineChars="200"/>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pStyle w:val="5"/>
        <w:spacing w:line="360" w:lineRule="auto"/>
        <w:ind w:firstLine="0" w:firstLineChars="0"/>
        <w:rPr>
          <w:rFonts w:ascii="宋体" w:hAnsi="宋体"/>
          <w:color w:val="auto"/>
          <w:sz w:val="22"/>
          <w:szCs w:val="22"/>
          <w:highlight w:val="none"/>
        </w:rPr>
      </w:pPr>
      <w:r>
        <w:rPr>
          <w:rFonts w:hint="eastAsia" w:ascii="宋体" w:hAnsi="宋体"/>
          <w:color w:val="auto"/>
          <w:sz w:val="22"/>
          <w:szCs w:val="22"/>
          <w:highlight w:val="none"/>
        </w:rPr>
        <w:t>2.评标过程的保密性</w:t>
      </w:r>
    </w:p>
    <w:p>
      <w:pPr>
        <w:pStyle w:val="5"/>
        <w:spacing w:line="360" w:lineRule="auto"/>
        <w:ind w:firstLine="0" w:firstLineChars="0"/>
        <w:rPr>
          <w:rFonts w:ascii="宋体" w:hAnsi="宋体" w:cs="hakuyoxingshu7000"/>
          <w:color w:val="auto"/>
          <w:sz w:val="22"/>
          <w:szCs w:val="22"/>
          <w:highlight w:val="none"/>
        </w:rPr>
      </w:pPr>
      <w:r>
        <w:rPr>
          <w:rFonts w:hint="eastAsia" w:ascii="宋体" w:hAnsi="宋体" w:cs="hakuyoxingshu7000"/>
          <w:color w:val="auto"/>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tabs>
          <w:tab w:val="left" w:pos="540"/>
        </w:tabs>
        <w:spacing w:line="360" w:lineRule="auto"/>
        <w:rPr>
          <w:rFonts w:ascii="宋体" w:hAnsi="宋体"/>
          <w:b/>
          <w:bCs/>
          <w:color w:val="auto"/>
          <w:sz w:val="22"/>
          <w:szCs w:val="22"/>
          <w:highlight w:val="none"/>
        </w:rPr>
      </w:pPr>
      <w:r>
        <w:rPr>
          <w:rFonts w:hint="eastAsia" w:ascii="宋体" w:hAnsi="宋体" w:cs="Arial"/>
          <w:bCs/>
          <w:color w:val="auto"/>
          <w:sz w:val="22"/>
          <w:szCs w:val="22"/>
          <w:highlight w:val="none"/>
        </w:rPr>
        <w:t>3.开标、评标</w:t>
      </w:r>
    </w:p>
    <w:p>
      <w:pPr>
        <w:tabs>
          <w:tab w:val="left" w:pos="540"/>
        </w:tabs>
        <w:spacing w:line="360" w:lineRule="auto"/>
        <w:ind w:firstLine="220" w:firstLineChars="100"/>
        <w:rPr>
          <w:rFonts w:ascii="宋体" w:hAnsi="宋体"/>
          <w:bCs/>
          <w:color w:val="auto"/>
          <w:sz w:val="22"/>
          <w:szCs w:val="22"/>
          <w:highlight w:val="none"/>
        </w:rPr>
      </w:pPr>
      <w:r>
        <w:rPr>
          <w:rFonts w:hint="eastAsia" w:ascii="宋体" w:hAnsi="宋体" w:cs="hakuyoxingshu7000"/>
          <w:color w:val="auto"/>
          <w:kern w:val="0"/>
          <w:sz w:val="22"/>
          <w:szCs w:val="22"/>
          <w:highlight w:val="none"/>
        </w:rPr>
        <w:t>3.1按招标文件规定的时间、地点开启各投标人的投标文件。</w:t>
      </w:r>
      <w:r>
        <w:rPr>
          <w:rFonts w:hint="eastAsia" w:ascii="宋体" w:hAnsi="宋体" w:cs="hakuyoxingshu7000"/>
          <w:bCs/>
          <w:color w:val="auto"/>
          <w:kern w:val="0"/>
          <w:sz w:val="22"/>
          <w:szCs w:val="22"/>
          <w:highlight w:val="none"/>
        </w:rPr>
        <w:t>各投标人无须参加现场开标会议，请自行登录政府采购云平台关注开标信息</w:t>
      </w:r>
      <w:r>
        <w:rPr>
          <w:rFonts w:hint="eastAsia" w:ascii="宋体" w:hAnsi="宋体"/>
          <w:bCs/>
          <w:color w:val="auto"/>
          <w:sz w:val="22"/>
          <w:szCs w:val="22"/>
          <w:highlight w:val="none"/>
        </w:rPr>
        <w:t>。</w:t>
      </w:r>
    </w:p>
    <w:p>
      <w:pPr>
        <w:tabs>
          <w:tab w:val="left" w:pos="535"/>
        </w:tabs>
        <w:overflowPunct w:val="0"/>
        <w:spacing w:line="360" w:lineRule="auto"/>
        <w:ind w:firstLine="221" w:firstLineChars="100"/>
        <w:rPr>
          <w:rFonts w:ascii="宋体" w:hAnsi="宋体"/>
          <w:bCs/>
          <w:color w:val="auto"/>
          <w:sz w:val="22"/>
          <w:szCs w:val="22"/>
          <w:highlight w:val="none"/>
        </w:rPr>
      </w:pPr>
      <w:r>
        <w:rPr>
          <w:rFonts w:hint="eastAsia" w:ascii="宋体" w:hAnsi="宋体"/>
          <w:b/>
          <w:bCs/>
          <w:color w:val="auto"/>
          <w:sz w:val="22"/>
          <w:szCs w:val="22"/>
          <w:highlight w:val="none"/>
        </w:rPr>
        <w:t>3.2电子招投标开标及评审程序</w:t>
      </w:r>
    </w:p>
    <w:p>
      <w:pPr>
        <w:numPr>
          <w:ilvl w:val="0"/>
          <w:numId w:val="5"/>
        </w:numPr>
        <w:overflowPunct w:val="0"/>
        <w:spacing w:line="360" w:lineRule="auto"/>
        <w:rPr>
          <w:rFonts w:ascii="宋体" w:hAnsi="宋体"/>
          <w:bCs/>
          <w:color w:val="auto"/>
          <w:sz w:val="22"/>
          <w:szCs w:val="22"/>
          <w:highlight w:val="none"/>
        </w:rPr>
      </w:pPr>
      <w:r>
        <w:rPr>
          <w:rFonts w:ascii="宋体" w:hAnsi="宋体"/>
          <w:bCs/>
          <w:color w:val="auto"/>
          <w:sz w:val="22"/>
          <w:szCs w:val="22"/>
          <w:highlight w:val="none"/>
        </w:rPr>
        <w:t>投标截止时间后</w:t>
      </w:r>
      <w:r>
        <w:rPr>
          <w:rFonts w:hint="eastAsia" w:ascii="宋体" w:hAnsi="宋体"/>
          <w:bCs/>
          <w:color w:val="auto"/>
          <w:sz w:val="22"/>
          <w:szCs w:val="22"/>
          <w:highlight w:val="none"/>
        </w:rPr>
        <w:t>，投标人</w:t>
      </w:r>
      <w:r>
        <w:rPr>
          <w:rFonts w:ascii="宋体" w:hAnsi="宋体"/>
          <w:bCs/>
          <w:color w:val="auto"/>
          <w:sz w:val="22"/>
          <w:szCs w:val="22"/>
          <w:highlight w:val="none"/>
        </w:rPr>
        <w:t>登录</w:t>
      </w:r>
      <w:r>
        <w:rPr>
          <w:rFonts w:hint="eastAsia" w:ascii="宋体" w:hAnsi="宋体"/>
          <w:bCs/>
          <w:color w:val="auto"/>
          <w:sz w:val="22"/>
          <w:szCs w:val="22"/>
          <w:highlight w:val="none"/>
        </w:rPr>
        <w:t>政府采购云平台</w:t>
      </w:r>
      <w:r>
        <w:rPr>
          <w:rFonts w:ascii="宋体" w:hAnsi="宋体"/>
          <w:bCs/>
          <w:color w:val="auto"/>
          <w:sz w:val="22"/>
          <w:szCs w:val="22"/>
          <w:highlight w:val="none"/>
        </w:rPr>
        <w:t>，用“</w:t>
      </w:r>
      <w:r>
        <w:rPr>
          <w:rFonts w:hint="eastAsia" w:ascii="宋体" w:hAnsi="宋体"/>
          <w:bCs/>
          <w:color w:val="auto"/>
          <w:sz w:val="22"/>
          <w:szCs w:val="22"/>
          <w:highlight w:val="none"/>
        </w:rPr>
        <w:t>项目采购-开标评标</w:t>
      </w:r>
      <w:r>
        <w:rPr>
          <w:rFonts w:ascii="宋体" w:hAnsi="宋体"/>
          <w:bCs/>
          <w:color w:val="auto"/>
          <w:sz w:val="22"/>
          <w:szCs w:val="22"/>
          <w:highlight w:val="none"/>
        </w:rPr>
        <w:t>”功能</w:t>
      </w:r>
      <w:r>
        <w:rPr>
          <w:rFonts w:hint="eastAsia" w:ascii="宋体" w:hAnsi="宋体"/>
          <w:bCs/>
          <w:color w:val="auto"/>
          <w:sz w:val="22"/>
          <w:szCs w:val="22"/>
          <w:highlight w:val="none"/>
        </w:rPr>
        <w:t>对电子投标文件进行在线解密</w:t>
      </w:r>
      <w:r>
        <w:rPr>
          <w:rFonts w:ascii="宋体" w:hAnsi="宋体"/>
          <w:bCs/>
          <w:color w:val="auto"/>
          <w:sz w:val="22"/>
          <w:szCs w:val="22"/>
          <w:highlight w:val="none"/>
        </w:rPr>
        <w:t>。</w:t>
      </w:r>
      <w:r>
        <w:rPr>
          <w:rFonts w:hint="eastAsia" w:ascii="宋体" w:hAnsi="宋体"/>
          <w:bCs/>
          <w:color w:val="auto"/>
          <w:sz w:val="22"/>
          <w:szCs w:val="22"/>
          <w:highlight w:val="none"/>
        </w:rPr>
        <w:t>在线解密电子投标文件时间为开标时间起</w:t>
      </w:r>
      <w:r>
        <w:rPr>
          <w:rFonts w:hint="eastAsia" w:ascii="宋体" w:hAnsi="宋体"/>
          <w:bCs/>
          <w:color w:val="auto"/>
          <w:sz w:val="22"/>
          <w:szCs w:val="22"/>
          <w:highlight w:val="none"/>
          <w:lang w:val="en-US" w:eastAsia="zh-CN"/>
        </w:rPr>
        <w:t>3</w:t>
      </w:r>
      <w:r>
        <w:rPr>
          <w:rFonts w:hint="eastAsia" w:ascii="宋体" w:hAnsi="宋体"/>
          <w:bCs/>
          <w:color w:val="auto"/>
          <w:sz w:val="22"/>
          <w:szCs w:val="22"/>
          <w:highlight w:val="none"/>
        </w:rPr>
        <w:t>0分钟内。</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评标委员会对资格和商务技术文件进行评审；</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在系统上公开资格和商务技术评审结果；</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在系统上公开报价开标情况；</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评标委员会对报价情况进行评审；</w:t>
      </w:r>
    </w:p>
    <w:p>
      <w:pPr>
        <w:numPr>
          <w:ilvl w:val="0"/>
          <w:numId w:val="5"/>
        </w:num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在系统上公布评审结果。</w:t>
      </w:r>
    </w:p>
    <w:p>
      <w:pPr>
        <w:overflowPunct w:val="0"/>
        <w:spacing w:line="360" w:lineRule="auto"/>
        <w:ind w:left="110"/>
        <w:rPr>
          <w:rFonts w:ascii="宋体" w:hAnsi="宋体"/>
          <w:b/>
          <w:bCs/>
          <w:color w:val="auto"/>
          <w:sz w:val="22"/>
          <w:szCs w:val="22"/>
          <w:highlight w:val="none"/>
          <w:u w:val="single"/>
        </w:rPr>
      </w:pPr>
      <w:r>
        <w:rPr>
          <w:rFonts w:hint="eastAsia" w:ascii="宋体" w:hAnsi="宋体"/>
          <w:b/>
          <w:bCs/>
          <w:color w:val="auto"/>
          <w:sz w:val="22"/>
          <w:szCs w:val="22"/>
          <w:highlight w:val="none"/>
          <w:u w:val="single"/>
        </w:rPr>
        <w:t>特别说明：1、政采云公司如对电子化开标及评审程序有调整的，按调整后的程序操作。</w:t>
      </w:r>
    </w:p>
    <w:p>
      <w:pPr>
        <w:overflowPunct w:val="0"/>
        <w:spacing w:line="360" w:lineRule="auto"/>
        <w:ind w:firstLine="1281" w:firstLineChars="580"/>
        <w:rPr>
          <w:rFonts w:ascii="宋体" w:hAnsi="宋体"/>
          <w:b/>
          <w:bCs/>
          <w:color w:val="auto"/>
          <w:sz w:val="22"/>
          <w:szCs w:val="22"/>
          <w:highlight w:val="none"/>
          <w:u w:val="single"/>
        </w:rPr>
      </w:pPr>
      <w:r>
        <w:rPr>
          <w:rFonts w:hint="eastAsia" w:ascii="宋体" w:hAnsi="宋体"/>
          <w:b/>
          <w:bCs/>
          <w:color w:val="auto"/>
          <w:sz w:val="22"/>
          <w:szCs w:val="22"/>
          <w:highlight w:val="none"/>
          <w:u w:val="single"/>
        </w:rPr>
        <w:t>2、目前政府采购全流程电子化交易，投标人须在规定时间内自行解密。</w:t>
      </w:r>
    </w:p>
    <w:p>
      <w:pPr>
        <w:tabs>
          <w:tab w:val="left" w:pos="535"/>
        </w:tabs>
        <w:overflowPunct w:val="0"/>
        <w:spacing w:line="360" w:lineRule="auto"/>
        <w:ind w:firstLine="221" w:firstLineChars="100"/>
        <w:rPr>
          <w:rFonts w:ascii="宋体" w:hAnsi="宋体"/>
          <w:bCs/>
          <w:color w:val="auto"/>
          <w:sz w:val="22"/>
          <w:szCs w:val="22"/>
          <w:highlight w:val="none"/>
        </w:rPr>
      </w:pPr>
      <w:r>
        <w:rPr>
          <w:rFonts w:hint="eastAsia" w:ascii="宋体" w:hAnsi="宋体"/>
          <w:b/>
          <w:bCs/>
          <w:color w:val="auto"/>
          <w:sz w:val="22"/>
          <w:szCs w:val="22"/>
          <w:highlight w:val="none"/>
          <w:u w:val="single"/>
        </w:rPr>
        <w:t>3.3电子投标文件解密结束后，各投标人签署《政府采购活动现场确认声明书》后将扫描件发送至采购代理机构邮箱</w:t>
      </w:r>
      <w:r>
        <w:rPr>
          <w:rFonts w:hint="eastAsia" w:ascii="宋体" w:hAnsi="宋体"/>
          <w:b/>
          <w:bCs/>
          <w:color w:val="auto"/>
          <w:sz w:val="22"/>
          <w:szCs w:val="22"/>
          <w:highlight w:val="none"/>
          <w:u w:val="single"/>
          <w:lang w:eastAsia="zh-CN"/>
        </w:rPr>
        <w:t>307870</w:t>
      </w:r>
      <w:r>
        <w:rPr>
          <w:rFonts w:hint="eastAsia" w:ascii="宋体" w:hAnsi="宋体"/>
          <w:b/>
          <w:bCs/>
          <w:color w:val="auto"/>
          <w:sz w:val="22"/>
          <w:szCs w:val="22"/>
          <w:highlight w:val="none"/>
          <w:u w:val="single"/>
        </w:rPr>
        <w:t>@qq.com</w:t>
      </w:r>
      <w:r>
        <w:rPr>
          <w:rFonts w:hint="eastAsia" w:ascii="宋体" w:hAnsi="宋体"/>
          <w:b/>
          <w:bCs/>
          <w:color w:val="auto"/>
          <w:sz w:val="22"/>
          <w:szCs w:val="22"/>
          <w:highlight w:val="none"/>
        </w:rPr>
        <w:t>。</w:t>
      </w:r>
    </w:p>
    <w:p>
      <w:pPr>
        <w:tabs>
          <w:tab w:val="left" w:pos="535"/>
        </w:tabs>
        <w:overflowPunct w:val="0"/>
        <w:spacing w:line="360" w:lineRule="auto"/>
        <w:ind w:firstLine="220" w:firstLineChars="100"/>
        <w:rPr>
          <w:rFonts w:ascii="宋体" w:hAnsi="宋体"/>
          <w:bCs/>
          <w:color w:val="auto"/>
          <w:sz w:val="22"/>
          <w:szCs w:val="22"/>
          <w:highlight w:val="none"/>
        </w:rPr>
      </w:pPr>
      <w:r>
        <w:rPr>
          <w:rFonts w:hint="eastAsia" w:ascii="宋体" w:hAnsi="宋体"/>
          <w:bCs/>
          <w:color w:val="auto"/>
          <w:sz w:val="22"/>
          <w:szCs w:val="22"/>
          <w:highlight w:val="none"/>
        </w:rPr>
        <w:t>3.4投标文件的初审。初审分为资格性审查和符合性检查。</w:t>
      </w:r>
    </w:p>
    <w:p>
      <w:pPr>
        <w:overflowPunct w:val="0"/>
        <w:spacing w:line="360" w:lineRule="auto"/>
        <w:ind w:firstLine="110" w:firstLineChars="50"/>
        <w:rPr>
          <w:rFonts w:ascii="宋体" w:hAnsi="宋体"/>
          <w:bCs/>
          <w:color w:val="auto"/>
          <w:sz w:val="22"/>
          <w:szCs w:val="22"/>
          <w:highlight w:val="none"/>
        </w:rPr>
      </w:pPr>
      <w:r>
        <w:rPr>
          <w:rFonts w:hint="eastAsia" w:ascii="宋体" w:hAnsi="宋体"/>
          <w:bCs/>
          <w:color w:val="auto"/>
          <w:sz w:val="22"/>
          <w:szCs w:val="22"/>
          <w:highlight w:val="none"/>
        </w:rPr>
        <w:t>（1）资格性审查</w:t>
      </w:r>
    </w:p>
    <w:p>
      <w:pPr>
        <w:overflowPunct w:val="0"/>
        <w:spacing w:line="360" w:lineRule="auto"/>
        <w:ind w:firstLine="440" w:firstLineChars="200"/>
        <w:rPr>
          <w:rFonts w:ascii="宋体" w:hAnsi="宋体"/>
          <w:bCs/>
          <w:color w:val="auto"/>
          <w:sz w:val="22"/>
          <w:highlight w:val="none"/>
        </w:rPr>
      </w:pPr>
      <w:r>
        <w:rPr>
          <w:rFonts w:hint="eastAsia" w:ascii="宋体" w:hAnsi="宋体"/>
          <w:bCs/>
          <w:color w:val="auto"/>
          <w:sz w:val="22"/>
          <w:highlight w:val="none"/>
        </w:rPr>
        <w:t>①依据法律、法规和招标文件的规定，采购人或采购代理机构在开启各投标人资格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pPr>
        <w:overflowPunct w:val="0"/>
        <w:spacing w:line="360" w:lineRule="auto"/>
        <w:ind w:firstLine="442" w:firstLineChars="200"/>
        <w:rPr>
          <w:rFonts w:ascii="宋体" w:hAnsi="宋体"/>
          <w:b/>
          <w:bCs/>
          <w:color w:val="auto"/>
          <w:sz w:val="22"/>
          <w:highlight w:val="none"/>
        </w:rPr>
      </w:pPr>
      <w:r>
        <w:rPr>
          <w:rFonts w:hint="eastAsia" w:ascii="宋体" w:hAnsi="宋体"/>
          <w:b/>
          <w:bCs/>
          <w:color w:val="auto"/>
          <w:sz w:val="22"/>
          <w:highlight w:val="none"/>
        </w:rPr>
        <w:t>②在资格审查过程中，若对投标人的资格审查文件有疑问，采购组织机构将在系统上向投标人</w:t>
      </w:r>
      <w:r>
        <w:rPr>
          <w:rFonts w:hint="eastAsia" w:ascii="宋体" w:hAnsi="宋体"/>
          <w:bCs/>
          <w:color w:val="auto"/>
          <w:sz w:val="22"/>
          <w:highlight w:val="none"/>
        </w:rPr>
        <w:t>发起</w:t>
      </w:r>
      <w:r>
        <w:rPr>
          <w:rFonts w:hint="eastAsia" w:ascii="宋体" w:hAnsi="宋体"/>
          <w:b/>
          <w:bCs/>
          <w:color w:val="auto"/>
          <w:sz w:val="22"/>
          <w:highlight w:val="none"/>
        </w:rPr>
        <w:t>询标函。</w:t>
      </w:r>
    </w:p>
    <w:p>
      <w:pPr>
        <w:overflowPunct w:val="0"/>
        <w:spacing w:line="360" w:lineRule="auto"/>
        <w:rPr>
          <w:rFonts w:ascii="宋体" w:hAnsi="宋体"/>
          <w:bCs/>
          <w:color w:val="auto"/>
          <w:sz w:val="22"/>
          <w:szCs w:val="22"/>
          <w:highlight w:val="none"/>
        </w:rPr>
      </w:pPr>
      <w:r>
        <w:rPr>
          <w:rFonts w:hint="eastAsia" w:ascii="宋体" w:hAnsi="宋体"/>
          <w:bCs/>
          <w:color w:val="auto"/>
          <w:sz w:val="22"/>
          <w:szCs w:val="22"/>
          <w:highlight w:val="none"/>
        </w:rPr>
        <w:t>（2）符合性检查</w:t>
      </w:r>
    </w:p>
    <w:p>
      <w:pPr>
        <w:overflowPunct w:val="0"/>
        <w:spacing w:line="360" w:lineRule="auto"/>
        <w:ind w:firstLine="440" w:firstLineChars="200"/>
        <w:rPr>
          <w:rFonts w:ascii="宋体" w:hAnsi="宋体"/>
          <w:bCs/>
          <w:color w:val="auto"/>
          <w:sz w:val="22"/>
          <w:szCs w:val="22"/>
          <w:highlight w:val="none"/>
        </w:rPr>
      </w:pPr>
      <w:r>
        <w:rPr>
          <w:rFonts w:hint="eastAsia" w:ascii="宋体" w:hAnsi="宋体"/>
          <w:bCs/>
          <w:color w:val="auto"/>
          <w:sz w:val="22"/>
          <w:szCs w:val="22"/>
          <w:highlight w:val="none"/>
        </w:rPr>
        <w:t>评标委员会依据招标文件的规定，从投标文件中的有效性、完整性和对招标文件的响应程度进行审查，并在“政采云系统-符合性评审”中录入投标人的符合性审查情况。</w:t>
      </w:r>
    </w:p>
    <w:p>
      <w:pPr>
        <w:overflowPunct w:val="0"/>
        <w:spacing w:line="360" w:lineRule="auto"/>
        <w:rPr>
          <w:rFonts w:ascii="宋体" w:hAnsi="宋体"/>
          <w:bCs/>
          <w:color w:val="auto"/>
          <w:sz w:val="22"/>
          <w:szCs w:val="22"/>
          <w:highlight w:val="none"/>
        </w:rPr>
      </w:pPr>
      <w:r>
        <w:rPr>
          <w:rFonts w:hint="eastAsia" w:ascii="宋体" w:hAnsi="宋体" w:cs="hakuyoxingshu7000"/>
          <w:b/>
          <w:color w:val="auto"/>
          <w:kern w:val="0"/>
          <w:sz w:val="22"/>
          <w:szCs w:val="22"/>
          <w:highlight w:val="none"/>
        </w:rPr>
        <w:t>（3）</w:t>
      </w:r>
      <w:r>
        <w:rPr>
          <w:rFonts w:hint="eastAsia" w:ascii="宋体" w:hAnsi="宋体"/>
          <w:b/>
          <w:bCs/>
          <w:color w:val="auto"/>
          <w:sz w:val="22"/>
          <w:szCs w:val="22"/>
          <w:highlight w:val="none"/>
          <w:u w:val="single"/>
        </w:rPr>
        <w:t>通过资格性审查与符合性审查的商务技术文件由评委进行综合评审，审查确认未通过的商务技术文件不予评审。</w:t>
      </w:r>
    </w:p>
    <w:p>
      <w:pPr>
        <w:tabs>
          <w:tab w:val="left" w:pos="540"/>
        </w:tabs>
        <w:spacing w:line="360" w:lineRule="auto"/>
        <w:ind w:firstLine="221" w:firstLineChars="100"/>
        <w:rPr>
          <w:rFonts w:ascii="宋体" w:hAnsi="宋体" w:cs="Arial"/>
          <w:b/>
          <w:bCs/>
          <w:color w:val="auto"/>
          <w:sz w:val="22"/>
          <w:szCs w:val="22"/>
          <w:highlight w:val="none"/>
        </w:rPr>
      </w:pPr>
      <w:r>
        <w:rPr>
          <w:rFonts w:hint="eastAsia" w:ascii="宋体" w:hAnsi="宋体" w:cs="Arial"/>
          <w:b/>
          <w:bCs/>
          <w:color w:val="auto"/>
          <w:sz w:val="22"/>
          <w:szCs w:val="22"/>
          <w:highlight w:val="none"/>
        </w:rPr>
        <w:t>3.5</w:t>
      </w:r>
      <w:r>
        <w:rPr>
          <w:rFonts w:hint="eastAsia" w:ascii="宋体" w:hAnsi="宋体" w:cs="Arial"/>
          <w:b/>
          <w:bCs/>
          <w:color w:val="auto"/>
          <w:sz w:val="22"/>
          <w:szCs w:val="22"/>
          <w:highlight w:val="none"/>
          <w:u w:val="single"/>
        </w:rPr>
        <w:t>在对各投标人的投标文件进行综合评审时，投标文件有下列情况之一的，经评标委员会认定后按无效标处理</w:t>
      </w:r>
      <w:r>
        <w:rPr>
          <w:rFonts w:hint="eastAsia" w:ascii="宋体" w:hAnsi="宋体" w:cs="Arial"/>
          <w:b/>
          <w:bCs/>
          <w:color w:val="auto"/>
          <w:sz w:val="22"/>
          <w:szCs w:val="22"/>
          <w:highlight w:val="none"/>
        </w:rPr>
        <w:t>：</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（1）电子投标文件未按规定进行CA签章；</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（2）电子投标文件中要求投标人法定代表人（负责人）或授权代表签字（或盖章）的地方无法定代表人（负责人）签字（或盖章）或其授权代表签字（或盖章）的；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（3）不具备招标文件中规定的资格要求的；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（4）仅提交“备份投标文件”的；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（5）投标报价超过招标文件中规定的预算金额或者最高限价的；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（6）电子投标文件含有采购人不能接受的附加条件的；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（7）经评标委员会认定投标人串通投标的；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（8）同时出现两种及以上不一致价格且修正后投标人不确认报价的；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（9）投标报价明显低于其他通过符合性审查投标人的投标报价，且在评标现场合理的时间内不能证明其投标报价合理性的；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hakuyoxingshu7000"/>
          <w:b/>
          <w:bCs/>
          <w:color w:val="auto"/>
          <w:kern w:val="0"/>
          <w:sz w:val="22"/>
          <w:szCs w:val="22"/>
          <w:highlight w:val="none"/>
          <w:u w:val="single"/>
        </w:rPr>
        <w:t>（10）授权代表</w:t>
      </w:r>
      <w:r>
        <w:rPr>
          <w:rFonts w:hint="eastAsia" w:ascii="宋体" w:hAnsi="宋体" w:cs="hakuyoxingshu7000"/>
          <w:b/>
          <w:color w:val="auto"/>
          <w:kern w:val="0"/>
          <w:sz w:val="22"/>
          <w:szCs w:val="22"/>
          <w:highlight w:val="none"/>
          <w:u w:val="single"/>
        </w:rPr>
        <w:t>无法定代表人（负责人）合法、有效委托的；</w:t>
      </w:r>
    </w:p>
    <w:p>
      <w:pPr>
        <w:spacing w:line="360" w:lineRule="auto"/>
        <w:ind w:left="420"/>
        <w:rPr>
          <w:rFonts w:ascii="宋体" w:hAnsi="宋体" w:cs="hakuyoxingshu7000"/>
          <w:b/>
          <w:color w:val="auto"/>
          <w:kern w:val="0"/>
          <w:sz w:val="22"/>
          <w:szCs w:val="22"/>
          <w:highlight w:val="none"/>
          <w:u w:val="single"/>
        </w:rPr>
      </w:pPr>
      <w:r>
        <w:rPr>
          <w:rFonts w:hint="eastAsia" w:ascii="宋体" w:hAnsi="宋体" w:cs="Arial"/>
          <w:b/>
          <w:color w:val="auto"/>
          <w:sz w:val="22"/>
          <w:szCs w:val="22"/>
          <w:highlight w:val="none"/>
          <w:u w:val="single"/>
        </w:rPr>
        <w:t>（11）规定时间内解密失败且经异常处理但政采云电子交易系统仍未能识别备份投标文件的；</w:t>
      </w:r>
    </w:p>
    <w:p>
      <w:pPr>
        <w:numPr>
          <w:ilvl w:val="0"/>
          <w:numId w:val="6"/>
        </w:numPr>
        <w:spacing w:line="360" w:lineRule="auto"/>
        <w:rPr>
          <w:rFonts w:ascii="宋体" w:hAnsi="宋体" w:cs="hakuyoxingshu7000"/>
          <w:b/>
          <w:color w:val="auto"/>
          <w:kern w:val="0"/>
          <w:sz w:val="22"/>
          <w:szCs w:val="22"/>
          <w:highlight w:val="none"/>
          <w:u w:val="single"/>
        </w:rPr>
      </w:pPr>
      <w:r>
        <w:rPr>
          <w:rFonts w:hint="eastAsia" w:ascii="宋体" w:hAnsi="宋体" w:cs="hakuyoxingshu7000"/>
          <w:b/>
          <w:color w:val="auto"/>
          <w:kern w:val="0"/>
          <w:sz w:val="22"/>
          <w:szCs w:val="22"/>
          <w:highlight w:val="none"/>
          <w:u w:val="single"/>
        </w:rPr>
        <w:t>评标委员会认定不符合法律、法规和招标文件中规定的其他实质性要求的。</w:t>
      </w:r>
    </w:p>
    <w:p>
      <w:pPr>
        <w:tabs>
          <w:tab w:val="left" w:pos="540"/>
        </w:tabs>
        <w:spacing w:line="360" w:lineRule="auto"/>
        <w:ind w:firstLine="221" w:firstLineChars="100"/>
        <w:rPr>
          <w:rFonts w:ascii="宋体" w:hAnsi="宋体" w:cs="Arial"/>
          <w:b/>
          <w:bCs/>
          <w:color w:val="auto"/>
          <w:sz w:val="22"/>
          <w:szCs w:val="22"/>
          <w:highlight w:val="none"/>
          <w:u w:val="single"/>
        </w:rPr>
      </w:pPr>
      <w:r>
        <w:rPr>
          <w:rFonts w:hint="eastAsia" w:ascii="宋体" w:hAnsi="宋体" w:cs="Arial"/>
          <w:b/>
          <w:bCs/>
          <w:color w:val="auto"/>
          <w:sz w:val="22"/>
          <w:szCs w:val="22"/>
          <w:highlight w:val="none"/>
        </w:rPr>
        <w:t xml:space="preserve">3.6 </w:t>
      </w:r>
      <w:r>
        <w:rPr>
          <w:rFonts w:hint="eastAsia" w:ascii="宋体" w:hAnsi="宋体" w:cs="Arial"/>
          <w:b/>
          <w:bCs/>
          <w:color w:val="auto"/>
          <w:sz w:val="22"/>
          <w:szCs w:val="22"/>
          <w:highlight w:val="none"/>
          <w:u w:val="single"/>
        </w:rPr>
        <w:t>有下列情形之一的，视为投标人串通投标，其投标无效：</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（1）不同投标人的投标文件由同一单位或者个人编制；</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（2）不同投标人委托同一单位或者个人办理投标事宜；</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（3）不同投标人的投标文件载明的项目管理成员或者联系人员为同一人；</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（4）不同投标人的投标文件异常一致或者投标报价呈规律性差异；</w:t>
      </w:r>
    </w:p>
    <w:p>
      <w:pPr>
        <w:pStyle w:val="78"/>
        <w:spacing w:line="360" w:lineRule="auto"/>
        <w:ind w:left="425" w:firstLine="0" w:firstLineChars="0"/>
        <w:rPr>
          <w:rFonts w:ascii="宋体" w:hAnsi="宋体" w:cs="新宋体"/>
          <w:b/>
          <w:color w:val="auto"/>
          <w:kern w:val="0"/>
          <w:sz w:val="22"/>
          <w:highlight w:val="none"/>
          <w:u w:val="single"/>
        </w:rPr>
      </w:pPr>
      <w:r>
        <w:rPr>
          <w:rFonts w:hint="eastAsia" w:ascii="宋体" w:hAnsi="宋体" w:cs="新宋体"/>
          <w:b/>
          <w:color w:val="auto"/>
          <w:kern w:val="0"/>
          <w:sz w:val="22"/>
          <w:highlight w:val="none"/>
          <w:u w:val="single"/>
        </w:rPr>
        <w:t>（5）不同投标人的投标文件相互混装；</w:t>
      </w:r>
    </w:p>
    <w:p>
      <w:pPr>
        <w:tabs>
          <w:tab w:val="left" w:pos="540"/>
        </w:tabs>
        <w:spacing w:line="360" w:lineRule="auto"/>
        <w:ind w:firstLine="221" w:firstLineChars="100"/>
        <w:rPr>
          <w:rFonts w:ascii="宋体" w:hAnsi="宋体" w:cs="Arial"/>
          <w:bCs/>
          <w:color w:val="auto"/>
          <w:sz w:val="22"/>
          <w:szCs w:val="22"/>
          <w:highlight w:val="none"/>
        </w:rPr>
      </w:pPr>
      <w:r>
        <w:rPr>
          <w:rFonts w:hint="eastAsia" w:ascii="宋体" w:hAnsi="宋体" w:eastAsia="宋体" w:cs="Arial"/>
          <w:b/>
          <w:bCs/>
          <w:color w:val="auto"/>
          <w:sz w:val="22"/>
          <w:szCs w:val="22"/>
          <w:highlight w:val="none"/>
        </w:rPr>
        <w:t>3.7报价文件符合性审查中，存在下列情形之一的，经评标委员会认定后作无效标处理：</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（1）投标文件没有对本招标文件作出实质性响应的，或不满足（不响应）本招标文件中标注“▲”的实质性要求条款的，或存在招标文件中明确规定的其他无效标情形的；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（2）投标文件存在一个或一个以上备选（替代）投标方案的；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（3）未按照招标文件标明的币种报价的，或者投标报价涵盖的内容不符合招标文件要求的；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（4）《开标一览表》内容与《报价组成表》内容不一致且拒不接受修正的；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（5）投标报价具有选择性，唱标价格与投标文件承诺的优惠（折扣）后价格不一致的；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（6）投标报价超过采购预算（或最高限价）的；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（7）仅提交“备份投标文件”的；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（8）投标文件组成内容不齐全，本招标文件规定必须提供而未提供的（属于资格审查范围的除外）；</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（9）投标文件标注的响应或偏离情况与事实不符，或提供了虚假材料的；</w:t>
      </w:r>
    </w:p>
    <w:p>
      <w:pPr>
        <w:spacing w:line="360" w:lineRule="auto"/>
        <w:ind w:firstLine="391" w:firstLineChars="177"/>
        <w:rPr>
          <w:rFonts w:hint="eastAsia" w:ascii="宋体" w:hAnsi="宋体" w:cs="宋体"/>
          <w:b/>
          <w:color w:val="auto"/>
          <w:sz w:val="22"/>
          <w:szCs w:val="22"/>
          <w:highlight w:val="none"/>
        </w:rPr>
      </w:pPr>
      <w:r>
        <w:rPr>
          <w:rFonts w:hint="eastAsia" w:ascii="宋体" w:hAnsi="宋体" w:cs="宋体"/>
          <w:b/>
          <w:color w:val="auto"/>
          <w:sz w:val="22"/>
          <w:szCs w:val="22"/>
          <w:highlight w:val="none"/>
        </w:rPr>
        <w:t>（10）不响应或擅自改变本招标文件要求或投标文件有采购人不能接受的附加条件的；</w:t>
      </w:r>
    </w:p>
    <w:p>
      <w:pPr>
        <w:spacing w:line="360" w:lineRule="auto"/>
        <w:ind w:firstLine="391" w:firstLineChars="177"/>
        <w:rPr>
          <w:rFonts w:hint="eastAsia" w:ascii="宋体" w:hAnsi="宋体" w:cs="宋体"/>
          <w:b/>
          <w:color w:val="auto"/>
          <w:kern w:val="0"/>
          <w:sz w:val="22"/>
          <w:szCs w:val="22"/>
          <w:highlight w:val="none"/>
        </w:rPr>
      </w:pPr>
      <w:r>
        <w:rPr>
          <w:rFonts w:hint="eastAsia" w:ascii="宋体" w:hAnsi="宋体" w:cs="宋体"/>
          <w:b/>
          <w:color w:val="auto"/>
          <w:sz w:val="22"/>
          <w:szCs w:val="22"/>
          <w:highlight w:val="none"/>
        </w:rPr>
        <w:t>（11）违反国家或政府部门相关法律、法规、文件规定的。</w:t>
      </w:r>
    </w:p>
    <w:p>
      <w:pPr>
        <w:tabs>
          <w:tab w:val="left" w:pos="540"/>
        </w:tabs>
        <w:spacing w:line="360" w:lineRule="auto"/>
        <w:ind w:firstLine="220" w:firstLineChars="100"/>
        <w:rPr>
          <w:rFonts w:ascii="宋体" w:hAnsi="宋体" w:cs="Arial"/>
          <w:bCs/>
          <w:color w:val="auto"/>
          <w:sz w:val="22"/>
          <w:szCs w:val="22"/>
          <w:highlight w:val="none"/>
        </w:rPr>
      </w:pPr>
      <w:r>
        <w:rPr>
          <w:rFonts w:hint="eastAsia" w:ascii="宋体" w:hAnsi="宋体" w:cs="Arial"/>
          <w:bCs/>
          <w:color w:val="auto"/>
          <w:sz w:val="22"/>
          <w:szCs w:val="22"/>
          <w:highlight w:val="none"/>
        </w:rPr>
        <w:t>3.8在详细评标之前，评标委员会要审查每份投标文件是否实质上响应了招标文件的要求。实质上响应的投标应该是与招标文件要求的全部条款、条件和规格基本相符。没有重大偏离。</w:t>
      </w:r>
      <w:r>
        <w:rPr>
          <w:rFonts w:hint="eastAsia" w:ascii="宋体" w:hAnsi="宋体" w:cs="Arial"/>
          <w:b/>
          <w:bCs/>
          <w:color w:val="auto"/>
          <w:sz w:val="22"/>
          <w:szCs w:val="22"/>
          <w:highlight w:val="none"/>
        </w:rPr>
        <w:t>评标委员会决定投标的响应性只根据投标文件本身的内容，而不寻求外部的证据。</w:t>
      </w:r>
    </w:p>
    <w:p>
      <w:pPr>
        <w:tabs>
          <w:tab w:val="left" w:pos="540"/>
        </w:tabs>
        <w:spacing w:line="360" w:lineRule="auto"/>
        <w:ind w:firstLine="221" w:firstLineChars="100"/>
        <w:rPr>
          <w:rFonts w:ascii="宋体" w:hAnsi="宋体" w:cs="Arial"/>
          <w:bCs/>
          <w:color w:val="auto"/>
          <w:sz w:val="22"/>
          <w:szCs w:val="22"/>
          <w:highlight w:val="none"/>
        </w:rPr>
      </w:pPr>
      <w:r>
        <w:rPr>
          <w:rFonts w:hint="eastAsia" w:ascii="宋体" w:hAnsi="宋体" w:cs="Arial"/>
          <w:b/>
          <w:bCs/>
          <w:color w:val="auto"/>
          <w:sz w:val="22"/>
          <w:szCs w:val="22"/>
          <w:highlight w:val="none"/>
        </w:rPr>
        <w:t>3.9</w:t>
      </w:r>
      <w:r>
        <w:rPr>
          <w:rFonts w:hint="eastAsia" w:ascii="宋体" w:hAnsi="宋体" w:cs="Arial"/>
          <w:bCs/>
          <w:color w:val="auto"/>
          <w:sz w:val="22"/>
          <w:szCs w:val="22"/>
          <w:highlight w:val="none"/>
        </w:rPr>
        <w:t>评标委员会对审查合格的投标文件按照招标文件中制订的评标方法进行综合评定打分。</w:t>
      </w:r>
    </w:p>
    <w:p>
      <w:pPr>
        <w:tabs>
          <w:tab w:val="left" w:pos="540"/>
          <w:tab w:val="left" w:pos="709"/>
        </w:tabs>
        <w:spacing w:line="360" w:lineRule="auto"/>
        <w:ind w:firstLine="220" w:firstLineChars="100"/>
        <w:rPr>
          <w:rFonts w:ascii="宋体" w:hAnsi="宋体" w:cs="hakuyoxingshu7000"/>
          <w:color w:val="auto"/>
          <w:kern w:val="0"/>
          <w:sz w:val="22"/>
          <w:szCs w:val="22"/>
          <w:highlight w:val="none"/>
        </w:rPr>
      </w:pPr>
      <w:r>
        <w:rPr>
          <w:rFonts w:hint="eastAsia" w:ascii="宋体" w:hAnsi="宋体" w:cs="新宋体"/>
          <w:color w:val="auto"/>
          <w:kern w:val="0"/>
          <w:sz w:val="22"/>
          <w:szCs w:val="22"/>
          <w:highlight w:val="none"/>
        </w:rPr>
        <w:t>3.10</w:t>
      </w:r>
      <w:r>
        <w:rPr>
          <w:rFonts w:hint="eastAsia" w:ascii="宋体" w:hAnsi="宋体" w:cs="新宋体"/>
          <w:b/>
          <w:bCs/>
          <w:color w:val="auto"/>
          <w:kern w:val="0"/>
          <w:sz w:val="22"/>
          <w:szCs w:val="22"/>
          <w:highlight w:val="none"/>
          <w:u w:val="single"/>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r>
        <w:rPr>
          <w:rFonts w:hint="eastAsia" w:ascii="宋体" w:hAnsi="宋体" w:cs="hakuyoxingshu7000"/>
          <w:color w:val="auto"/>
          <w:kern w:val="0"/>
          <w:sz w:val="22"/>
          <w:szCs w:val="22"/>
          <w:highlight w:val="none"/>
        </w:rPr>
        <w:t>。</w:t>
      </w:r>
    </w:p>
    <w:p>
      <w:pPr>
        <w:tabs>
          <w:tab w:val="left" w:pos="540"/>
        </w:tabs>
        <w:spacing w:line="360" w:lineRule="auto"/>
        <w:ind w:firstLine="221" w:firstLineChars="100"/>
        <w:rPr>
          <w:rFonts w:ascii="宋体" w:hAnsi="宋体" w:cs="Arial"/>
          <w:b/>
          <w:bCs/>
          <w:color w:val="auto"/>
          <w:sz w:val="22"/>
          <w:szCs w:val="22"/>
          <w:highlight w:val="none"/>
          <w:u w:val="single"/>
        </w:rPr>
      </w:pPr>
      <w:r>
        <w:rPr>
          <w:rFonts w:hint="eastAsia" w:ascii="宋体" w:hAnsi="宋体" w:cs="新宋体"/>
          <w:b/>
          <w:color w:val="auto"/>
          <w:kern w:val="0"/>
          <w:sz w:val="22"/>
          <w:szCs w:val="22"/>
          <w:highlight w:val="none"/>
        </w:rPr>
        <w:t>3.11</w:t>
      </w:r>
      <w:r>
        <w:rPr>
          <w:rFonts w:hint="eastAsia" w:ascii="宋体" w:hAnsi="宋体"/>
          <w:b/>
          <w:bCs/>
          <w:color w:val="auto"/>
          <w:sz w:val="22"/>
          <w:szCs w:val="22"/>
          <w:highlight w:val="none"/>
          <w:u w:val="single"/>
        </w:rPr>
        <w:t>本项目采用政采云电子招投标开标及评审程序，如有以下情形之一的，按以下情况处理：</w:t>
      </w:r>
    </w:p>
    <w:p>
      <w:pPr>
        <w:spacing w:line="360" w:lineRule="auto"/>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（1）投标人在规定时间内无法解密或解密失败的作无效投标处理。解密成功的投标人不足三家的，本项目流标重新组织采购活动。</w:t>
      </w:r>
    </w:p>
    <w:p>
      <w:pPr>
        <w:spacing w:line="360" w:lineRule="auto"/>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（2）因政府采购云平台原因无法读取或</w:t>
      </w:r>
      <w:r>
        <w:rPr>
          <w:rFonts w:ascii="宋体" w:hAnsi="宋体" w:cs="Arial"/>
          <w:b/>
          <w:bCs/>
          <w:color w:val="auto"/>
          <w:sz w:val="22"/>
          <w:szCs w:val="22"/>
          <w:highlight w:val="none"/>
          <w:u w:val="single"/>
        </w:rPr>
        <w:t>电子</w:t>
      </w:r>
      <w:r>
        <w:rPr>
          <w:rFonts w:hint="eastAsia" w:ascii="宋体" w:hAnsi="宋体" w:cs="Arial"/>
          <w:b/>
          <w:bCs/>
          <w:color w:val="auto"/>
          <w:sz w:val="22"/>
          <w:szCs w:val="22"/>
          <w:highlight w:val="none"/>
          <w:u w:val="single"/>
        </w:rPr>
        <w:t>开</w:t>
      </w:r>
      <w:r>
        <w:rPr>
          <w:rFonts w:ascii="宋体" w:hAnsi="宋体" w:cs="Arial"/>
          <w:b/>
          <w:bCs/>
          <w:color w:val="auto"/>
          <w:sz w:val="22"/>
          <w:szCs w:val="22"/>
          <w:highlight w:val="none"/>
          <w:u w:val="single"/>
        </w:rPr>
        <w:t>评标无法正常进行</w:t>
      </w:r>
      <w:r>
        <w:rPr>
          <w:rFonts w:hint="eastAsia" w:ascii="宋体" w:hAnsi="宋体" w:cs="Arial"/>
          <w:b/>
          <w:bCs/>
          <w:color w:val="auto"/>
          <w:sz w:val="22"/>
          <w:szCs w:val="22"/>
          <w:highlight w:val="none"/>
          <w:u w:val="single"/>
        </w:rPr>
        <w:t>，采购机构将情况上报行业监管部门同意后，重新组织采购活动。</w:t>
      </w:r>
    </w:p>
    <w:p>
      <w:pPr>
        <w:tabs>
          <w:tab w:val="left" w:pos="540"/>
          <w:tab w:val="left" w:pos="709"/>
        </w:tabs>
        <w:spacing w:line="360" w:lineRule="auto"/>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（3）投标截止时间或评审期间，出现有效投标人不足3家的，本次招标按流（废）标处理，重新组织招标。</w:t>
      </w:r>
    </w:p>
    <w:p>
      <w:pPr>
        <w:tabs>
          <w:tab w:val="left" w:pos="540"/>
        </w:tabs>
        <w:spacing w:line="360" w:lineRule="auto"/>
        <w:rPr>
          <w:rFonts w:ascii="宋体" w:hAnsi="宋体" w:cs="Arial"/>
          <w:bCs/>
          <w:color w:val="auto"/>
          <w:sz w:val="22"/>
          <w:szCs w:val="22"/>
          <w:highlight w:val="none"/>
        </w:rPr>
      </w:pPr>
      <w:r>
        <w:rPr>
          <w:rFonts w:hint="eastAsia" w:ascii="宋体" w:hAnsi="宋体" w:cs="Arial"/>
          <w:bCs/>
          <w:color w:val="auto"/>
          <w:sz w:val="22"/>
          <w:szCs w:val="22"/>
          <w:highlight w:val="none"/>
        </w:rPr>
        <w:t>4.投标文件的澄清</w:t>
      </w:r>
    </w:p>
    <w:p>
      <w:pPr>
        <w:tabs>
          <w:tab w:val="left" w:pos="540"/>
        </w:tabs>
        <w:spacing w:line="360" w:lineRule="auto"/>
        <w:ind w:firstLine="220" w:firstLineChars="100"/>
        <w:rPr>
          <w:rFonts w:ascii="宋体" w:hAnsi="宋体"/>
          <w:b/>
          <w:color w:val="auto"/>
          <w:sz w:val="22"/>
          <w:szCs w:val="22"/>
          <w:highlight w:val="none"/>
        </w:rPr>
      </w:pPr>
      <w:r>
        <w:rPr>
          <w:rFonts w:hint="eastAsia" w:ascii="宋体" w:hAnsi="宋体" w:cs="Arial"/>
          <w:bCs/>
          <w:color w:val="auto"/>
          <w:sz w:val="22"/>
          <w:szCs w:val="22"/>
          <w:highlight w:val="none"/>
        </w:rPr>
        <w:t>4.1在评标期间，评标委员会可以对投标文件中含义不明确、对同类问题表述不一致或者有明显文字和计算错误的内容作必要的澄清、说明或补正。澄清、说明或补将采用在政采云系统上向投标人发起询标函的方式进行。投标人须在“截止时间”内登录政采云系统（路径：用户中心—项目采购—询标澄清）根据标项回复询标函，具体操作流程详见《政府采购项目电子交易管理操作指南-投标人》。澄清内容不得超出投标文件的范围或者改变投标文件的实质性内容。拒不按要求对其投标文件进行澄清，说明或补正的投标人，评标委员会可以否决其投标。</w:t>
      </w:r>
    </w:p>
    <w:p>
      <w:pPr>
        <w:tabs>
          <w:tab w:val="left" w:pos="540"/>
        </w:tabs>
        <w:spacing w:line="360" w:lineRule="auto"/>
        <w:ind w:firstLine="220" w:firstLineChars="100"/>
        <w:rPr>
          <w:rFonts w:ascii="宋体" w:hAnsi="宋体"/>
          <w:color w:val="auto"/>
          <w:sz w:val="22"/>
          <w:szCs w:val="22"/>
          <w:highlight w:val="none"/>
        </w:rPr>
      </w:pPr>
      <w:r>
        <w:rPr>
          <w:rFonts w:hint="eastAsia" w:ascii="宋体" w:hAnsi="宋体"/>
          <w:color w:val="auto"/>
          <w:sz w:val="22"/>
          <w:szCs w:val="22"/>
          <w:highlight w:val="none"/>
        </w:rPr>
        <w:t>4.2各投标人应代表须在电脑前及时在线关注评审动态，并确保其在联系方式无误且保持畅通，因投标人自身原因没有及时关注评审动态或其联系方式错误或无法接通，导致其未能在规定时间内完成询标澄清事宜的，由此造成的后果由投标人自行承担。</w:t>
      </w:r>
    </w:p>
    <w:p>
      <w:pPr>
        <w:tabs>
          <w:tab w:val="left" w:pos="540"/>
        </w:tabs>
        <w:spacing w:line="360" w:lineRule="auto"/>
        <w:ind w:firstLine="221" w:firstLineChars="100"/>
        <w:rPr>
          <w:rFonts w:ascii="宋体" w:hAnsi="宋体"/>
          <w:color w:val="auto"/>
          <w:sz w:val="22"/>
          <w:szCs w:val="22"/>
          <w:highlight w:val="none"/>
        </w:rPr>
      </w:pPr>
      <w:r>
        <w:rPr>
          <w:rFonts w:hint="eastAsia" w:ascii="宋体" w:hAnsi="宋体"/>
          <w:b/>
          <w:bCs/>
          <w:color w:val="auto"/>
          <w:sz w:val="22"/>
          <w:szCs w:val="22"/>
          <w:highlight w:val="none"/>
        </w:rPr>
        <w:t>4.3若投标人在询标澄清环节，由于CA等原因无法进行线上操作时，应在规定时限内</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lang w:val="en-US" w:eastAsia="zh-CN"/>
        </w:rPr>
        <w:t>由评审小组决定</w:t>
      </w:r>
      <w:r>
        <w:rPr>
          <w:rFonts w:hint="eastAsia" w:ascii="宋体" w:hAnsi="宋体"/>
          <w:b/>
          <w:bCs/>
          <w:color w:val="auto"/>
          <w:sz w:val="22"/>
          <w:szCs w:val="22"/>
          <w:highlight w:val="none"/>
          <w:lang w:eastAsia="zh-CN"/>
        </w:rPr>
        <w:t>）</w:t>
      </w:r>
      <w:r>
        <w:rPr>
          <w:rFonts w:hint="eastAsia" w:ascii="宋体" w:hAnsi="宋体"/>
          <w:b/>
          <w:bCs/>
          <w:color w:val="auto"/>
          <w:sz w:val="22"/>
          <w:szCs w:val="22"/>
          <w:highlight w:val="none"/>
        </w:rPr>
        <w:t>由授权代表将线下材料通过其在投标文件中预留的邮箱（</w:t>
      </w:r>
      <w:r>
        <w:rPr>
          <w:rFonts w:hint="eastAsia" w:ascii="宋体" w:hAnsi="宋体" w:cs="新宋体"/>
          <w:b/>
          <w:color w:val="auto"/>
          <w:kern w:val="0"/>
          <w:sz w:val="22"/>
          <w:szCs w:val="22"/>
          <w:highlight w:val="none"/>
        </w:rPr>
        <w:t>▲</w:t>
      </w:r>
      <w:r>
        <w:rPr>
          <w:rFonts w:hint="eastAsia" w:ascii="宋体" w:hAnsi="宋体"/>
          <w:b/>
          <w:bCs/>
          <w:color w:val="auto"/>
          <w:sz w:val="22"/>
          <w:szCs w:val="22"/>
          <w:highlight w:val="none"/>
          <w:u w:val="single"/>
        </w:rPr>
        <w:t>必须由指定预留邮箱发送，否则澄清邮件不予认可</w:t>
      </w:r>
      <w:r>
        <w:rPr>
          <w:rFonts w:hint="eastAsia" w:ascii="宋体" w:hAnsi="宋体"/>
          <w:b/>
          <w:bCs/>
          <w:color w:val="auto"/>
          <w:sz w:val="22"/>
          <w:szCs w:val="22"/>
          <w:highlight w:val="none"/>
        </w:rPr>
        <w:t>）传送至代理机构邮箱</w:t>
      </w:r>
      <w:r>
        <w:rPr>
          <w:rFonts w:hint="eastAsia" w:ascii="宋体" w:hAnsi="宋体"/>
          <w:b/>
          <w:bCs/>
          <w:color w:val="auto"/>
          <w:sz w:val="22"/>
          <w:szCs w:val="22"/>
          <w:highlight w:val="none"/>
          <w:lang w:eastAsia="zh-CN"/>
        </w:rPr>
        <w:t>307870</w:t>
      </w:r>
      <w:r>
        <w:rPr>
          <w:rFonts w:hint="eastAsia" w:ascii="宋体" w:hAnsi="宋体"/>
          <w:b/>
          <w:bCs/>
          <w:color w:val="auto"/>
          <w:sz w:val="22"/>
          <w:szCs w:val="22"/>
          <w:highlight w:val="none"/>
        </w:rPr>
        <w:t>@qq.com。</w:t>
      </w:r>
    </w:p>
    <w:p>
      <w:pPr>
        <w:tabs>
          <w:tab w:val="left" w:pos="540"/>
        </w:tabs>
        <w:spacing w:line="360" w:lineRule="auto"/>
        <w:ind w:firstLine="221" w:firstLineChars="100"/>
        <w:rPr>
          <w:rFonts w:ascii="宋体" w:hAnsi="宋体"/>
          <w:b/>
          <w:color w:val="auto"/>
          <w:sz w:val="22"/>
          <w:szCs w:val="22"/>
          <w:highlight w:val="none"/>
          <w:u w:val="single"/>
        </w:rPr>
      </w:pPr>
      <w:r>
        <w:rPr>
          <w:rFonts w:hint="eastAsia" w:ascii="宋体" w:hAnsi="宋体" w:cs="新宋体"/>
          <w:b/>
          <w:color w:val="auto"/>
          <w:kern w:val="0"/>
          <w:sz w:val="22"/>
          <w:szCs w:val="22"/>
          <w:highlight w:val="none"/>
        </w:rPr>
        <w:t>4.4</w:t>
      </w:r>
      <w:r>
        <w:rPr>
          <w:rFonts w:hint="eastAsia" w:ascii="宋体" w:hAnsi="宋体"/>
          <w:b/>
          <w:color w:val="auto"/>
          <w:sz w:val="22"/>
          <w:szCs w:val="22"/>
          <w:highlight w:val="none"/>
          <w:u w:val="single"/>
        </w:rPr>
        <w:t>经澄清后，若偏差仍存在，且不可接受，投标人则被认为是“没有实质性响应招标文件要求”，其投标不进入下一步评审。</w:t>
      </w:r>
    </w:p>
    <w:p>
      <w:pPr>
        <w:tabs>
          <w:tab w:val="left" w:pos="540"/>
        </w:tabs>
        <w:spacing w:line="360" w:lineRule="auto"/>
        <w:rPr>
          <w:rFonts w:ascii="宋体" w:hAnsi="宋体"/>
          <w:color w:val="auto"/>
          <w:sz w:val="22"/>
          <w:szCs w:val="22"/>
          <w:highlight w:val="none"/>
        </w:rPr>
      </w:pPr>
      <w:r>
        <w:rPr>
          <w:rFonts w:hint="eastAsia" w:ascii="宋体" w:hAnsi="宋体" w:cs="Arial"/>
          <w:bCs/>
          <w:color w:val="auto"/>
          <w:sz w:val="22"/>
          <w:szCs w:val="22"/>
          <w:highlight w:val="none"/>
        </w:rPr>
        <w:t>5.确定中标候选人</w:t>
      </w:r>
    </w:p>
    <w:p>
      <w:pPr>
        <w:tabs>
          <w:tab w:val="left" w:pos="540"/>
        </w:tabs>
        <w:spacing w:line="360" w:lineRule="auto"/>
        <w:ind w:firstLine="221" w:firstLineChars="100"/>
        <w:rPr>
          <w:rFonts w:ascii="宋体" w:hAnsi="宋体"/>
          <w:color w:val="auto"/>
          <w:sz w:val="22"/>
          <w:szCs w:val="22"/>
          <w:highlight w:val="none"/>
        </w:rPr>
      </w:pPr>
      <w:r>
        <w:rPr>
          <w:rFonts w:hint="eastAsia" w:ascii="宋体" w:hAnsi="宋体"/>
          <w:b/>
          <w:color w:val="auto"/>
          <w:sz w:val="22"/>
          <w:szCs w:val="22"/>
          <w:highlight w:val="none"/>
        </w:rPr>
        <w:t>5.1本次招标由评标委员会推荐中标候选人。</w:t>
      </w:r>
    </w:p>
    <w:p>
      <w:pPr>
        <w:tabs>
          <w:tab w:val="left" w:pos="540"/>
        </w:tabs>
        <w:spacing w:line="360" w:lineRule="auto"/>
        <w:ind w:firstLine="220" w:firstLineChars="100"/>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5.2评标委员会依据法律、法规及招标文件有关规定在有效标中按投标人的综合得分（即商务技术得分与投标报价得分之和）高低进行排序，综合得分前二名的投标人推荐为第一和第二中标候选人（综合</w:t>
      </w:r>
      <w:r>
        <w:rPr>
          <w:rFonts w:hint="eastAsia" w:ascii="宋体" w:hAnsi="宋体" w:cs="hakuyoxingshu7000"/>
          <w:color w:val="auto"/>
          <w:sz w:val="22"/>
          <w:szCs w:val="22"/>
          <w:highlight w:val="none"/>
        </w:rPr>
        <w:t>得分相同的，按投标报价得分由高到底顺序排列。综合得分且投标报价得分相同的，由评标委员会随机抽取决定排名顺序。</w:t>
      </w:r>
      <w:r>
        <w:rPr>
          <w:rFonts w:hint="eastAsia" w:ascii="宋体" w:hAnsi="宋体" w:cs="hakuyoxingshu7000"/>
          <w:color w:val="auto"/>
          <w:kern w:val="0"/>
          <w:sz w:val="22"/>
          <w:szCs w:val="22"/>
          <w:highlight w:val="none"/>
        </w:rPr>
        <w:t>）</w:t>
      </w:r>
    </w:p>
    <w:p>
      <w:pPr>
        <w:tabs>
          <w:tab w:val="left" w:pos="540"/>
        </w:tabs>
        <w:spacing w:line="360" w:lineRule="auto"/>
        <w:ind w:firstLine="220" w:firstLineChars="100"/>
        <w:rPr>
          <w:rFonts w:ascii="宋体" w:hAnsi="宋体" w:cs="hakuyoxingshu7000"/>
          <w:color w:val="auto"/>
          <w:kern w:val="0"/>
          <w:sz w:val="22"/>
          <w:szCs w:val="22"/>
          <w:highlight w:val="none"/>
        </w:rPr>
      </w:pPr>
      <w:r>
        <w:rPr>
          <w:rFonts w:hint="eastAsia" w:ascii="宋体" w:hAnsi="宋体" w:cs="hakuyoxingshu7000"/>
          <w:color w:val="auto"/>
          <w:kern w:val="0"/>
          <w:sz w:val="22"/>
          <w:szCs w:val="22"/>
          <w:highlight w:val="none"/>
        </w:rPr>
        <w:t>5.3排名第一的中标候选人放弃中标；因不可抗力提出不能履行合同；或者招标文件规定应当提交履约保证金而在规定的期限内未能提交的；或未能在规定时间内与采购单位签订合同的；或者经质疑，采购人审查后，确因排名第一的候选人在本次采购活动中存在违法违规行为或其他原因使质疑成立的，采购人可视具体情况确定是否由排名第二的中标候选人为中标人。</w:t>
      </w:r>
    </w:p>
    <w:p>
      <w:pPr>
        <w:tabs>
          <w:tab w:val="left" w:pos="540"/>
        </w:tabs>
        <w:spacing w:line="360" w:lineRule="auto"/>
        <w:ind w:firstLine="221" w:firstLineChars="100"/>
        <w:rPr>
          <w:rFonts w:ascii="宋体" w:hAnsi="宋体"/>
          <w:b/>
          <w:color w:val="auto"/>
          <w:sz w:val="22"/>
          <w:szCs w:val="22"/>
          <w:highlight w:val="none"/>
        </w:rPr>
      </w:pPr>
      <w:r>
        <w:rPr>
          <w:rFonts w:hint="eastAsia" w:ascii="宋体" w:hAnsi="宋体"/>
          <w:b/>
          <w:color w:val="auto"/>
          <w:sz w:val="22"/>
          <w:szCs w:val="22"/>
          <w:highlight w:val="none"/>
        </w:rPr>
        <w:t>5.4采购人对决标结果不做任何解释，也不保证最低报价中标。</w:t>
      </w:r>
    </w:p>
    <w:p>
      <w:pPr>
        <w:tabs>
          <w:tab w:val="left" w:pos="540"/>
        </w:tabs>
        <w:spacing w:line="360" w:lineRule="auto"/>
        <w:ind w:firstLine="221" w:firstLineChars="100"/>
        <w:rPr>
          <w:rFonts w:ascii="宋体" w:hAnsi="宋体"/>
          <w:b/>
          <w:color w:val="auto"/>
          <w:sz w:val="22"/>
          <w:szCs w:val="22"/>
          <w:highlight w:val="none"/>
        </w:rPr>
      </w:pPr>
      <w:r>
        <w:rPr>
          <w:rFonts w:hint="eastAsia" w:ascii="宋体" w:hAnsi="宋体"/>
          <w:b/>
          <w:color w:val="auto"/>
          <w:sz w:val="22"/>
          <w:szCs w:val="22"/>
          <w:highlight w:val="none"/>
        </w:rPr>
        <w:t>5.5中标人在中标后提供纸质投标文件一式</w:t>
      </w:r>
      <w:r>
        <w:rPr>
          <w:rFonts w:hint="eastAsia" w:ascii="宋体" w:hAnsi="宋体"/>
          <w:b/>
          <w:color w:val="auto"/>
          <w:sz w:val="22"/>
          <w:szCs w:val="22"/>
          <w:highlight w:val="none"/>
          <w:lang w:val="en-US" w:eastAsia="zh-CN"/>
        </w:rPr>
        <w:t>伍</w:t>
      </w:r>
      <w:r>
        <w:rPr>
          <w:rFonts w:hint="eastAsia" w:ascii="宋体" w:hAnsi="宋体"/>
          <w:b/>
          <w:color w:val="auto"/>
          <w:sz w:val="22"/>
          <w:szCs w:val="22"/>
          <w:highlight w:val="none"/>
        </w:rPr>
        <w:t>份，电子投标文件（PDF格式）一份，作为备案存档资料邮寄至代理公司。</w:t>
      </w:r>
    </w:p>
    <w:p>
      <w:pPr>
        <w:tabs>
          <w:tab w:val="left" w:pos="540"/>
        </w:tabs>
        <w:spacing w:line="360" w:lineRule="auto"/>
        <w:rPr>
          <w:rFonts w:ascii="宋体" w:hAnsi="宋体" w:cs="Arial"/>
          <w:b/>
          <w:bCs/>
          <w:color w:val="auto"/>
          <w:sz w:val="22"/>
          <w:szCs w:val="22"/>
          <w:highlight w:val="none"/>
        </w:rPr>
      </w:pPr>
      <w:r>
        <w:rPr>
          <w:rFonts w:hint="eastAsia" w:ascii="宋体" w:hAnsi="宋体" w:cs="Arial"/>
          <w:b/>
          <w:bCs/>
          <w:color w:val="auto"/>
          <w:sz w:val="22"/>
          <w:szCs w:val="22"/>
          <w:highlight w:val="none"/>
        </w:rPr>
        <w:t>6.可中止电子交易活动的情形</w:t>
      </w:r>
    </w:p>
    <w:p>
      <w:pPr>
        <w:spacing w:line="360" w:lineRule="auto"/>
        <w:ind w:firstLine="420"/>
        <w:rPr>
          <w:rFonts w:ascii="宋体" w:hAnsi="宋体" w:cs="Arial"/>
          <w:b/>
          <w:bCs/>
          <w:color w:val="auto"/>
          <w:sz w:val="22"/>
          <w:szCs w:val="22"/>
          <w:highlight w:val="none"/>
          <w:u w:val="single"/>
        </w:rPr>
      </w:pPr>
      <w:r>
        <w:rPr>
          <w:rFonts w:hint="eastAsia" w:ascii="宋体" w:hAnsi="宋体" w:cs="Arial"/>
          <w:b/>
          <w:bCs/>
          <w:color w:val="auto"/>
          <w:sz w:val="22"/>
          <w:szCs w:val="22"/>
          <w:highlight w:val="none"/>
          <w:u w:val="single"/>
        </w:rPr>
        <w:t>采购过程中出现以下情形，导致电子交易平台无法正常运行，或者无法保证电子交易的公平、公正和安全时，采购组织机构可中止电子交易活动：</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（1）电子交易平台发生故障而无法登录访问的；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（2）电子交易平台应用或数据库出现错误，不能进行正常操作的；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（3）电子交易平台发现严重安全漏洞，有潜在泄密危险的；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（4）病毒发作导致不能进行正常操作的；</w:t>
      </w:r>
    </w:p>
    <w:p>
      <w:pPr>
        <w:pStyle w:val="78"/>
        <w:spacing w:line="360" w:lineRule="auto"/>
        <w:ind w:firstLineChars="0"/>
        <w:rPr>
          <w:rFonts w:ascii="宋体" w:hAnsi="宋体" w:cs="Arial"/>
          <w:b/>
          <w:bCs/>
          <w:color w:val="auto"/>
          <w:sz w:val="22"/>
          <w:highlight w:val="none"/>
          <w:u w:val="single"/>
        </w:rPr>
      </w:pPr>
      <w:r>
        <w:rPr>
          <w:rFonts w:hint="eastAsia" w:ascii="宋体" w:hAnsi="宋体" w:cs="Arial"/>
          <w:b/>
          <w:bCs/>
          <w:color w:val="auto"/>
          <w:sz w:val="22"/>
          <w:highlight w:val="none"/>
          <w:u w:val="single"/>
        </w:rPr>
        <w:t>（5）其他无法保证电子交易的公平、公正和安全的情况。</w:t>
      </w:r>
    </w:p>
    <w:p>
      <w:pPr>
        <w:spacing w:line="360" w:lineRule="auto"/>
        <w:rPr>
          <w:rFonts w:ascii="宋体" w:hAnsi="宋体" w:cs="Arial"/>
          <w:bCs/>
          <w:color w:val="auto"/>
          <w:sz w:val="22"/>
          <w:szCs w:val="22"/>
          <w:highlight w:val="none"/>
        </w:rPr>
      </w:pPr>
      <w:r>
        <w:rPr>
          <w:rFonts w:hint="eastAsia" w:ascii="宋体" w:hAnsi="宋体" w:cs="Arial"/>
          <w:bCs/>
          <w:color w:val="auto"/>
          <w:sz w:val="22"/>
          <w:szCs w:val="22"/>
          <w:highlight w:val="none"/>
        </w:rPr>
        <w:t>7.出现前款规定情形，不影响采购公平、公正性的，采购组织机构可以待上述情形消除后继续组织电子交易活动；影响或可能影响采购公平、公正性的，应当重新采购未详尽事宜，遵照有关法律法规执行。</w:t>
      </w:r>
    </w:p>
    <w:p>
      <w:pPr>
        <w:spacing w:line="360" w:lineRule="auto"/>
        <w:rPr>
          <w:rFonts w:ascii="宋体" w:hAnsi="宋体"/>
          <w:b/>
          <w:color w:val="auto"/>
          <w:sz w:val="22"/>
          <w:highlight w:val="none"/>
        </w:rPr>
      </w:pPr>
      <w:r>
        <w:rPr>
          <w:rFonts w:hint="eastAsia" w:ascii="宋体" w:hAnsi="宋体" w:cs="Arial"/>
          <w:bCs/>
          <w:color w:val="auto"/>
          <w:sz w:val="22"/>
          <w:szCs w:val="22"/>
          <w:highlight w:val="none"/>
        </w:rPr>
        <w:t>8.评标细则详见“评标原则及方法”。</w:t>
      </w:r>
    </w:p>
    <w:p>
      <w:pPr>
        <w:pStyle w:val="23"/>
        <w:adjustRightInd w:val="0"/>
        <w:snapToGrid w:val="0"/>
        <w:spacing w:line="360" w:lineRule="auto"/>
        <w:outlineLvl w:val="0"/>
        <w:rPr>
          <w:rFonts w:hAnsi="宋体"/>
          <w:b/>
          <w:color w:val="auto"/>
          <w:sz w:val="22"/>
          <w:szCs w:val="22"/>
          <w:highlight w:val="none"/>
        </w:rPr>
      </w:pPr>
      <w:r>
        <w:rPr>
          <w:rFonts w:hint="eastAsia" w:hAnsi="宋体"/>
          <w:b/>
          <w:color w:val="auto"/>
          <w:sz w:val="22"/>
          <w:szCs w:val="22"/>
          <w:highlight w:val="none"/>
        </w:rPr>
        <w:t>七、授予合同</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1、决标</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评标结束后，评标委员会按照招标文件确定的评标办法确定预中标候选人。</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2、中标通知书</w:t>
      </w:r>
    </w:p>
    <w:p>
      <w:pPr>
        <w:spacing w:line="360" w:lineRule="auto"/>
        <w:ind w:firstLine="433" w:firstLineChars="197"/>
        <w:rPr>
          <w:rFonts w:ascii="宋体"/>
          <w:color w:val="auto"/>
          <w:sz w:val="22"/>
          <w:szCs w:val="22"/>
          <w:highlight w:val="none"/>
        </w:rPr>
      </w:pPr>
      <w:r>
        <w:rPr>
          <w:rFonts w:hint="eastAsia" w:ascii="宋体"/>
          <w:color w:val="auto"/>
          <w:sz w:val="22"/>
          <w:szCs w:val="22"/>
          <w:highlight w:val="none"/>
        </w:rPr>
        <w:t>2.1、招标机构在</w:t>
      </w:r>
      <w:r>
        <w:rPr>
          <w:rFonts w:hint="eastAsia" w:hAnsi="宋体"/>
          <w:color w:val="auto"/>
          <w:spacing w:val="10"/>
          <w:sz w:val="22"/>
          <w:highlight w:val="none"/>
        </w:rPr>
        <w:t>浙江省政府采购网和温州市公共资源交易网龙港市分网上公示中标结果</w:t>
      </w:r>
      <w:r>
        <w:rPr>
          <w:rFonts w:hint="eastAsia" w:ascii="宋体"/>
          <w:color w:val="auto"/>
          <w:sz w:val="22"/>
          <w:szCs w:val="22"/>
          <w:highlight w:val="none"/>
        </w:rPr>
        <w:t>，公示期结束，如无异议，将向预中标候选人发出中标通知书。如发现投标人资格无效，则重新组织招标。</w:t>
      </w:r>
    </w:p>
    <w:p>
      <w:pPr>
        <w:adjustRightInd w:val="0"/>
        <w:snapToGrid w:val="0"/>
        <w:spacing w:line="360" w:lineRule="auto"/>
        <w:ind w:firstLine="433" w:firstLineChars="197"/>
        <w:rPr>
          <w:rFonts w:ascii="宋体"/>
          <w:color w:val="auto"/>
          <w:sz w:val="22"/>
          <w:szCs w:val="22"/>
          <w:highlight w:val="none"/>
        </w:rPr>
      </w:pPr>
      <w:r>
        <w:rPr>
          <w:rFonts w:hint="eastAsia" w:ascii="宋体"/>
          <w:color w:val="auto"/>
          <w:sz w:val="22"/>
          <w:szCs w:val="22"/>
          <w:highlight w:val="none"/>
        </w:rPr>
        <w:t>2.2、中标通知书对招标人和中标人具有法律约束力。中标通知书发出后，招标人改变中标结果或者中标人放弃中标的，应当承担法律责任。</w:t>
      </w:r>
    </w:p>
    <w:p>
      <w:pPr>
        <w:adjustRightInd w:val="0"/>
        <w:snapToGrid w:val="0"/>
        <w:spacing w:line="360" w:lineRule="auto"/>
        <w:ind w:firstLine="433" w:firstLineChars="197"/>
        <w:rPr>
          <w:rFonts w:ascii="宋体"/>
          <w:color w:val="auto"/>
          <w:sz w:val="22"/>
          <w:szCs w:val="22"/>
          <w:highlight w:val="none"/>
        </w:rPr>
      </w:pPr>
      <w:r>
        <w:rPr>
          <w:rFonts w:hint="eastAsia" w:ascii="宋体"/>
          <w:color w:val="auto"/>
          <w:sz w:val="22"/>
          <w:szCs w:val="22"/>
          <w:highlight w:val="none"/>
        </w:rPr>
        <w:t>3、评标委员会对未中标的投标人不作解释。</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4、签订合同</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4.1、中标人应主动联系招标人领取中标通知书，并在30天内主动与招标人签订合同。中标人未经招标人许可，在规定时间内未到招标人处与招标人签订合同，则视为拒签合同。</w:t>
      </w:r>
    </w:p>
    <w:p>
      <w:pPr>
        <w:pStyle w:val="23"/>
        <w:adjustRightInd w:val="0"/>
        <w:snapToGrid w:val="0"/>
        <w:spacing w:line="360" w:lineRule="auto"/>
        <w:ind w:firstLine="433" w:firstLineChars="197"/>
        <w:rPr>
          <w:rFonts w:hAnsi="宋体"/>
          <w:color w:val="auto"/>
          <w:sz w:val="22"/>
          <w:szCs w:val="22"/>
          <w:highlight w:val="none"/>
        </w:rPr>
      </w:pPr>
      <w:r>
        <w:rPr>
          <w:rFonts w:hint="eastAsia" w:hAnsi="宋体"/>
          <w:color w:val="auto"/>
          <w:sz w:val="22"/>
          <w:szCs w:val="22"/>
          <w:highlight w:val="none"/>
        </w:rPr>
        <w:t>4.2、招标文件、中标人的投标文件及投标修改文件、评标过程中有关澄清文件及经双方签字的询标纪要（承诺）和中标通知书均作为合同附件。</w:t>
      </w:r>
    </w:p>
    <w:p>
      <w:pPr>
        <w:pStyle w:val="23"/>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4.3、拒签合同的责任</w:t>
      </w:r>
    </w:p>
    <w:p>
      <w:pPr>
        <w:pStyle w:val="23"/>
        <w:adjustRightInd w:val="0"/>
        <w:snapToGrid w:val="0"/>
        <w:spacing w:line="420" w:lineRule="atLeast"/>
        <w:ind w:firstLine="433" w:firstLineChars="197"/>
        <w:rPr>
          <w:rFonts w:hAnsi="宋体"/>
          <w:color w:val="auto"/>
          <w:sz w:val="22"/>
          <w:szCs w:val="22"/>
          <w:highlight w:val="none"/>
        </w:rPr>
      </w:pPr>
      <w:r>
        <w:rPr>
          <w:rFonts w:hint="eastAsia" w:hAnsi="宋体"/>
          <w:color w:val="auto"/>
          <w:sz w:val="22"/>
          <w:szCs w:val="22"/>
          <w:highlight w:val="none"/>
        </w:rPr>
        <w:t>中标人接到中标通知书后，在规定时间内（30日历天）拒签合同，以投标违约处理，并赔偿招标人由此造成的直接经济损失；招标人重新组织招标的，所需费用由原中标人承担。</w:t>
      </w:r>
    </w:p>
    <w:p>
      <w:pPr>
        <w:pStyle w:val="2"/>
        <w:rPr>
          <w:color w:val="auto"/>
          <w:highlight w:val="none"/>
        </w:rPr>
      </w:pPr>
    </w:p>
    <w:p>
      <w:pPr>
        <w:autoSpaceDE w:val="0"/>
        <w:autoSpaceDN w:val="0"/>
        <w:adjustRightInd w:val="0"/>
        <w:snapToGrid w:val="0"/>
        <w:spacing w:line="360" w:lineRule="auto"/>
        <w:ind w:firstLine="466" w:firstLineChars="212"/>
        <w:textAlignment w:val="bottom"/>
        <w:rPr>
          <w:rFonts w:ascii="宋体" w:hAnsi="宋体"/>
          <w:color w:val="auto"/>
          <w:sz w:val="22"/>
          <w:szCs w:val="22"/>
          <w:highlight w:val="none"/>
        </w:rPr>
      </w:pPr>
      <w:r>
        <w:rPr>
          <w:rFonts w:hint="eastAsia" w:ascii="宋体" w:hAnsi="宋体"/>
          <w:color w:val="auto"/>
          <w:sz w:val="22"/>
          <w:szCs w:val="22"/>
          <w:highlight w:val="none"/>
        </w:rPr>
        <w:t>5</w:t>
      </w:r>
      <w:r>
        <w:rPr>
          <w:rFonts w:hint="eastAsia" w:ascii="宋体" w:hAnsi="宋体" w:cs="仿宋_GB2312"/>
          <w:color w:val="auto"/>
          <w:sz w:val="22"/>
          <w:szCs w:val="22"/>
          <w:highlight w:val="none"/>
          <w:lang w:val="zh-CN"/>
        </w:rPr>
        <w:t>.</w:t>
      </w:r>
      <w:r>
        <w:rPr>
          <w:rFonts w:hint="eastAsia" w:ascii="宋体" w:hAnsi="宋体"/>
          <w:color w:val="auto"/>
          <w:sz w:val="22"/>
          <w:szCs w:val="22"/>
          <w:highlight w:val="none"/>
        </w:rPr>
        <w:t>招标代理服务费</w:t>
      </w:r>
    </w:p>
    <w:p>
      <w:pPr>
        <w:widowControl/>
        <w:spacing w:before="99" w:after="99" w:line="360" w:lineRule="auto"/>
        <w:ind w:right="96" w:firstLine="440" w:firstLineChars="200"/>
        <w:jc w:val="left"/>
        <w:rPr>
          <w:rFonts w:ascii="宋体" w:hAnsi="宋体"/>
          <w:bCs/>
          <w:color w:val="auto"/>
          <w:sz w:val="22"/>
          <w:szCs w:val="22"/>
          <w:highlight w:val="none"/>
          <w:u w:val="single"/>
        </w:rPr>
      </w:pPr>
      <w:r>
        <w:rPr>
          <w:rFonts w:hint="eastAsia" w:ascii="宋体" w:hAnsi="宋体"/>
          <w:bCs/>
          <w:color w:val="auto"/>
          <w:sz w:val="22"/>
          <w:szCs w:val="22"/>
          <w:highlight w:val="none"/>
          <w:u w:val="single"/>
        </w:rPr>
        <w:t>采购代理服务费向中标供应商收取，由中标供应商在领取中标通知书时一次性支付给代理单位，本项目招标代理费为</w:t>
      </w:r>
      <w:r>
        <w:rPr>
          <w:rFonts w:hint="eastAsia" w:ascii="宋体" w:hAnsi="宋体"/>
          <w:bCs/>
          <w:color w:val="auto"/>
          <w:sz w:val="22"/>
          <w:szCs w:val="22"/>
          <w:highlight w:val="none"/>
          <w:u w:val="single"/>
          <w:lang w:val="en-US" w:eastAsia="zh-CN"/>
        </w:rPr>
        <w:t>21480</w:t>
      </w:r>
      <w:r>
        <w:rPr>
          <w:rFonts w:hint="eastAsia" w:ascii="宋体" w:hAnsi="宋体"/>
          <w:bCs/>
          <w:color w:val="auto"/>
          <w:sz w:val="22"/>
          <w:szCs w:val="22"/>
          <w:highlight w:val="none"/>
          <w:u w:val="single"/>
        </w:rPr>
        <w:t>元。供应商在报价时须将采购代理服务费综合考虑在内。</w:t>
      </w:r>
    </w:p>
    <w:p>
      <w:pPr>
        <w:pStyle w:val="7"/>
        <w:tabs>
          <w:tab w:val="left" w:pos="432"/>
        </w:tabs>
        <w:spacing w:before="0" w:after="0"/>
        <w:jc w:val="center"/>
        <w:rPr>
          <w:rFonts w:hint="eastAsia" w:ascii="宋体" w:hAnsi="宋体" w:eastAsia="宋体" w:cs="宋体"/>
          <w:b/>
          <w:bCs/>
          <w:color w:val="auto"/>
          <w:highlight w:val="none"/>
        </w:rPr>
      </w:pPr>
      <w:r>
        <w:rPr>
          <w:b/>
          <w:color w:val="auto"/>
          <w:sz w:val="36"/>
          <w:highlight w:val="none"/>
          <w:lang w:val="zh-CN"/>
        </w:rPr>
        <w:br w:type="page"/>
      </w:r>
      <w:bookmarkStart w:id="34" w:name="_Toc3855"/>
      <w:bookmarkStart w:id="35" w:name="_Toc24776"/>
      <w:r>
        <w:rPr>
          <w:rFonts w:hint="eastAsia" w:ascii="宋体" w:hAnsi="宋体" w:eastAsia="宋体" w:cs="宋体"/>
          <w:b/>
          <w:bCs/>
          <w:color w:val="auto"/>
          <w:highlight w:val="none"/>
        </w:rPr>
        <w:t>第四部分、合同格式（参考）</w:t>
      </w:r>
      <w:bookmarkEnd w:id="34"/>
      <w:bookmarkEnd w:id="35"/>
    </w:p>
    <w:p>
      <w:pPr>
        <w:widowControl/>
        <w:spacing w:line="385" w:lineRule="exact"/>
        <w:jc w:val="center"/>
        <w:rPr>
          <w:rFonts w:ascii="宋体" w:hAnsi="Times New Roman" w:eastAsia="宋体" w:cs="Times New Roman"/>
          <w:b/>
          <w:color w:val="auto"/>
          <w:kern w:val="0"/>
          <w:sz w:val="22"/>
          <w:szCs w:val="22"/>
          <w:highlight w:val="none"/>
        </w:rPr>
      </w:pPr>
      <w:r>
        <w:rPr>
          <w:rFonts w:hint="eastAsia" w:ascii="宋体" w:hAnsi="宋体" w:eastAsia="宋体" w:cs="宋体"/>
          <w:b/>
          <w:color w:val="auto"/>
          <w:kern w:val="0"/>
          <w:sz w:val="22"/>
          <w:szCs w:val="22"/>
          <w:highlight w:val="none"/>
        </w:rPr>
        <w:t>（合同格式为参考，在主要内容不变的前提下，经双方同意后可按其他格式签订）</w:t>
      </w:r>
    </w:p>
    <w:p>
      <w:pPr>
        <w:spacing w:line="360" w:lineRule="auto"/>
        <w:jc w:val="center"/>
        <w:rPr>
          <w:rFonts w:hint="eastAsia" w:ascii="宋体" w:eastAsia="宋体" w:cs="Arial"/>
          <w:b w:val="0"/>
          <w:color w:val="auto"/>
          <w:sz w:val="22"/>
          <w:szCs w:val="22"/>
          <w:highlight w:val="none"/>
        </w:rPr>
      </w:pPr>
      <w:r>
        <w:rPr>
          <w:rFonts w:hint="eastAsia" w:ascii="宋体" w:eastAsia="宋体" w:cs="Arial"/>
          <w:b w:val="0"/>
          <w:color w:val="auto"/>
          <w:sz w:val="22"/>
          <w:szCs w:val="22"/>
          <w:highlight w:val="none"/>
        </w:rPr>
        <w:t xml:space="preserve">编号：  </w:t>
      </w:r>
    </w:p>
    <w:p>
      <w:pPr>
        <w:spacing w:line="360" w:lineRule="auto"/>
        <w:jc w:val="right"/>
        <w:rPr>
          <w:rFonts w:hint="eastAsia" w:ascii="宋体" w:eastAsia="宋体" w:cs="Arial"/>
          <w:b w:val="0"/>
          <w:color w:val="auto"/>
          <w:sz w:val="22"/>
          <w:szCs w:val="22"/>
          <w:highlight w:val="none"/>
        </w:rPr>
      </w:pPr>
    </w:p>
    <w:p>
      <w:pPr>
        <w:spacing w:line="460" w:lineRule="exact"/>
        <w:rPr>
          <w:rFonts w:ascii="宋体" w:eastAsia="宋体"/>
          <w:b w:val="0"/>
          <w:color w:val="auto"/>
          <w:sz w:val="22"/>
          <w:szCs w:val="22"/>
          <w:highlight w:val="none"/>
        </w:rPr>
      </w:pPr>
      <w:bookmarkStart w:id="36" w:name="_Hlk22585537"/>
      <w:r>
        <w:rPr>
          <w:rFonts w:ascii="宋体" w:eastAsia="宋体"/>
          <w:b w:val="0"/>
          <w:color w:val="auto"/>
          <w:sz w:val="22"/>
          <w:szCs w:val="22"/>
          <w:highlight w:val="none"/>
        </w:rPr>
        <w:t xml:space="preserve">甲方(采购人）： </w:t>
      </w:r>
    </w:p>
    <w:p>
      <w:pPr>
        <w:spacing w:line="460" w:lineRule="exact"/>
        <w:rPr>
          <w:rFonts w:ascii="宋体" w:eastAsia="宋体"/>
          <w:b w:val="0"/>
          <w:color w:val="auto"/>
          <w:sz w:val="22"/>
          <w:szCs w:val="22"/>
          <w:highlight w:val="none"/>
        </w:rPr>
      </w:pPr>
      <w:r>
        <w:rPr>
          <w:rFonts w:ascii="宋体" w:eastAsia="宋体"/>
          <w:b w:val="0"/>
          <w:color w:val="auto"/>
          <w:sz w:val="22"/>
          <w:szCs w:val="22"/>
          <w:highlight w:val="none"/>
        </w:rPr>
        <w:t>乙方（中标供应商）：</w:t>
      </w:r>
    </w:p>
    <w:p>
      <w:pPr>
        <w:pStyle w:val="23"/>
        <w:snapToGrid w:val="0"/>
        <w:spacing w:line="460" w:lineRule="exact"/>
        <w:ind w:firstLine="440" w:firstLineChars="200"/>
        <w:rPr>
          <w:rFonts w:hAnsi="宋体" w:eastAsia="宋体"/>
          <w:b w:val="0"/>
          <w:color w:val="auto"/>
          <w:sz w:val="22"/>
          <w:szCs w:val="22"/>
          <w:highlight w:val="none"/>
        </w:rPr>
      </w:pPr>
      <w:r>
        <w:rPr>
          <w:rFonts w:hAnsi="宋体" w:eastAsia="宋体"/>
          <w:b w:val="0"/>
          <w:color w:val="auto"/>
          <w:sz w:val="22"/>
          <w:szCs w:val="22"/>
          <w:highlight w:val="none"/>
        </w:rPr>
        <w:t>双方经协商，就</w:t>
      </w:r>
      <w:r>
        <w:rPr>
          <w:rFonts w:hAnsi="宋体" w:eastAsia="宋体"/>
          <w:b w:val="0"/>
          <w:color w:val="auto"/>
          <w:sz w:val="22"/>
          <w:szCs w:val="22"/>
          <w:highlight w:val="none"/>
          <w:u w:val="single"/>
        </w:rPr>
        <w:t xml:space="preserve">                                    </w:t>
      </w:r>
      <w:r>
        <w:rPr>
          <w:rFonts w:hAnsi="宋体" w:eastAsia="宋体"/>
          <w:b w:val="0"/>
          <w:color w:val="auto"/>
          <w:sz w:val="22"/>
          <w:szCs w:val="22"/>
          <w:highlight w:val="none"/>
        </w:rPr>
        <w:t>项目事宜达成以下条款：</w:t>
      </w:r>
    </w:p>
    <w:p>
      <w:pPr>
        <w:pStyle w:val="23"/>
        <w:snapToGrid w:val="0"/>
        <w:spacing w:line="460" w:lineRule="exact"/>
        <w:rPr>
          <w:rFonts w:hAnsi="宋体" w:eastAsia="宋体"/>
          <w:b w:val="0"/>
          <w:color w:val="auto"/>
          <w:sz w:val="22"/>
          <w:szCs w:val="22"/>
          <w:highlight w:val="none"/>
        </w:rPr>
      </w:pPr>
      <w:r>
        <w:rPr>
          <w:rFonts w:hAnsi="宋体" w:eastAsia="宋体"/>
          <w:b w:val="0"/>
          <w:color w:val="auto"/>
          <w:sz w:val="22"/>
          <w:szCs w:val="22"/>
          <w:highlight w:val="none"/>
        </w:rPr>
        <w:t>1.   服务内容</w:t>
      </w:r>
    </w:p>
    <w:p>
      <w:pPr>
        <w:tabs>
          <w:tab w:val="left" w:pos="1560"/>
        </w:tabs>
        <w:snapToGrid w:val="0"/>
        <w:spacing w:line="460" w:lineRule="exact"/>
        <w:ind w:firstLine="550" w:firstLineChars="250"/>
        <w:rPr>
          <w:rFonts w:ascii="宋体" w:eastAsia="宋体"/>
          <w:b w:val="0"/>
          <w:color w:val="auto"/>
          <w:sz w:val="22"/>
          <w:szCs w:val="22"/>
          <w:highlight w:val="none"/>
        </w:rPr>
      </w:pPr>
      <w:r>
        <w:rPr>
          <w:rFonts w:ascii="宋体" w:eastAsia="宋体"/>
          <w:b w:val="0"/>
          <w:color w:val="auto"/>
          <w:sz w:val="22"/>
          <w:szCs w:val="22"/>
          <w:highlight w:val="none"/>
        </w:rPr>
        <w:t>详见本项目</w:t>
      </w:r>
      <w:r>
        <w:rPr>
          <w:rFonts w:hint="eastAsia" w:ascii="宋体"/>
          <w:b w:val="0"/>
          <w:color w:val="auto"/>
          <w:sz w:val="22"/>
          <w:szCs w:val="22"/>
          <w:highlight w:val="none"/>
          <w:lang w:val="en-US" w:eastAsia="zh-CN"/>
        </w:rPr>
        <w:t>招标</w:t>
      </w:r>
      <w:r>
        <w:rPr>
          <w:rFonts w:hint="eastAsia" w:ascii="宋体" w:eastAsia="宋体"/>
          <w:b w:val="0"/>
          <w:color w:val="auto"/>
          <w:sz w:val="22"/>
          <w:szCs w:val="22"/>
          <w:highlight w:val="none"/>
          <w:lang w:eastAsia="zh-CN"/>
        </w:rPr>
        <w:t>文件</w:t>
      </w:r>
      <w:r>
        <w:rPr>
          <w:rFonts w:ascii="宋体" w:eastAsia="宋体"/>
          <w:b w:val="0"/>
          <w:color w:val="auto"/>
          <w:sz w:val="22"/>
          <w:szCs w:val="22"/>
          <w:highlight w:val="none"/>
        </w:rPr>
        <w:t>第二部分《招标内容及要求》。</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2.   合同金额</w:t>
      </w:r>
    </w:p>
    <w:p>
      <w:pPr>
        <w:tabs>
          <w:tab w:val="left" w:pos="1560"/>
        </w:tabs>
        <w:snapToGrid w:val="0"/>
        <w:spacing w:line="460" w:lineRule="exact"/>
        <w:ind w:firstLine="550" w:firstLineChars="250"/>
        <w:rPr>
          <w:rFonts w:ascii="宋体" w:eastAsia="宋体"/>
          <w:b w:val="0"/>
          <w:color w:val="auto"/>
          <w:sz w:val="22"/>
          <w:szCs w:val="22"/>
          <w:highlight w:val="none"/>
        </w:rPr>
      </w:pPr>
      <w:r>
        <w:rPr>
          <w:rFonts w:ascii="宋体" w:eastAsia="宋体"/>
          <w:b w:val="0"/>
          <w:color w:val="auto"/>
          <w:sz w:val="22"/>
          <w:szCs w:val="22"/>
          <w:highlight w:val="none"/>
        </w:rPr>
        <w:t>本合同金额为</w:t>
      </w:r>
      <w:r>
        <w:rPr>
          <w:rFonts w:ascii="宋体" w:eastAsia="宋体"/>
          <w:b w:val="0"/>
          <w:color w:val="auto"/>
          <w:sz w:val="22"/>
          <w:szCs w:val="22"/>
          <w:highlight w:val="none"/>
          <w:u w:val="single"/>
        </w:rPr>
        <w:t xml:space="preserve">人民币（大写）：                    </w:t>
      </w:r>
      <w:r>
        <w:rPr>
          <w:rFonts w:ascii="宋体" w:eastAsia="宋体"/>
          <w:b w:val="0"/>
          <w:color w:val="auto"/>
          <w:sz w:val="22"/>
          <w:szCs w:val="22"/>
          <w:highlight w:val="none"/>
          <w:u w:val="none"/>
        </w:rPr>
        <w:t>元（￥</w:t>
      </w:r>
      <w:r>
        <w:rPr>
          <w:rFonts w:ascii="宋体" w:eastAsia="宋体"/>
          <w:b w:val="0"/>
          <w:color w:val="auto"/>
          <w:sz w:val="22"/>
          <w:szCs w:val="22"/>
          <w:highlight w:val="none"/>
          <w:u w:val="single"/>
        </w:rPr>
        <w:t xml:space="preserve">         </w:t>
      </w:r>
      <w:r>
        <w:rPr>
          <w:rFonts w:ascii="宋体" w:eastAsia="宋体"/>
          <w:b w:val="0"/>
          <w:color w:val="auto"/>
          <w:sz w:val="22"/>
          <w:szCs w:val="22"/>
          <w:highlight w:val="none"/>
          <w:u w:val="none"/>
        </w:rPr>
        <w:t>元）</w:t>
      </w:r>
      <w:r>
        <w:rPr>
          <w:rFonts w:ascii="宋体" w:eastAsia="宋体"/>
          <w:b w:val="0"/>
          <w:color w:val="auto"/>
          <w:sz w:val="22"/>
          <w:szCs w:val="22"/>
          <w:highlight w:val="none"/>
        </w:rPr>
        <w:t>。</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3.   技术资料</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3.1  乙方应按</w:t>
      </w:r>
      <w:r>
        <w:rPr>
          <w:rFonts w:hint="eastAsia" w:ascii="宋体"/>
          <w:b w:val="0"/>
          <w:color w:val="auto"/>
          <w:sz w:val="22"/>
          <w:szCs w:val="22"/>
          <w:highlight w:val="none"/>
          <w:lang w:val="en-US" w:eastAsia="zh-CN"/>
        </w:rPr>
        <w:t>招标</w:t>
      </w:r>
      <w:r>
        <w:rPr>
          <w:rFonts w:hint="eastAsia" w:ascii="宋体" w:eastAsia="宋体"/>
          <w:b w:val="0"/>
          <w:color w:val="auto"/>
          <w:sz w:val="22"/>
          <w:szCs w:val="22"/>
          <w:highlight w:val="none"/>
          <w:lang w:eastAsia="zh-CN"/>
        </w:rPr>
        <w:t>文件</w:t>
      </w:r>
      <w:r>
        <w:rPr>
          <w:rFonts w:ascii="宋体" w:eastAsia="宋体"/>
          <w:b w:val="0"/>
          <w:color w:val="auto"/>
          <w:sz w:val="22"/>
          <w:szCs w:val="22"/>
          <w:highlight w:val="none"/>
        </w:rPr>
        <w:t>规定的时间向甲方提供有关技术资料。</w:t>
      </w:r>
    </w:p>
    <w:p>
      <w:pPr>
        <w:tabs>
          <w:tab w:val="left" w:pos="1560"/>
        </w:tabs>
        <w:snapToGrid w:val="0"/>
        <w:spacing w:line="460" w:lineRule="exact"/>
        <w:ind w:left="550" w:hanging="550" w:hangingChars="250"/>
        <w:rPr>
          <w:rFonts w:hint="eastAsia" w:ascii="宋体" w:eastAsia="宋体"/>
          <w:b w:val="0"/>
          <w:color w:val="auto"/>
          <w:sz w:val="22"/>
          <w:szCs w:val="22"/>
          <w:highlight w:val="none"/>
          <w:lang w:val="en-US" w:eastAsia="zh-CN"/>
        </w:rPr>
      </w:pPr>
      <w:r>
        <w:rPr>
          <w:rFonts w:ascii="宋体" w:eastAsia="宋体"/>
          <w:b w:val="0"/>
          <w:color w:val="auto"/>
          <w:sz w:val="22"/>
          <w:szCs w:val="22"/>
          <w:highlight w:val="none"/>
        </w:rPr>
        <w:t>3.2  没有甲方事先书面同意，乙方不得将由甲方提供的有关合同或任何合同条文、规格、计划、图纸、样品或资料提供给与履行本合同无关的任何其他人。即使向履行本合同有关的人员提供，也应注意保密并限于履行合同的</w:t>
      </w:r>
      <w:r>
        <w:rPr>
          <w:rFonts w:hint="eastAsia" w:ascii="宋体"/>
          <w:b w:val="0"/>
          <w:color w:val="auto"/>
          <w:sz w:val="22"/>
          <w:szCs w:val="22"/>
          <w:highlight w:val="none"/>
          <w:lang w:val="en-US" w:eastAsia="zh-CN"/>
        </w:rPr>
        <w:t>必须</w:t>
      </w:r>
      <w:r>
        <w:rPr>
          <w:rFonts w:ascii="宋体" w:eastAsia="宋体"/>
          <w:b w:val="0"/>
          <w:color w:val="auto"/>
          <w:sz w:val="22"/>
          <w:szCs w:val="22"/>
          <w:highlight w:val="none"/>
        </w:rPr>
        <w:t>范围。</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4.   知识产权</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4.1  乙方应保证提供服务过程中不会侵犯任何第三方的知识产权。</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4.2  本项目所有成果的版权属甲方所有，乙方不得以任何形式向第三方提供，否则，按国家法律和有关规定追究乙方的一切责任。</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4.3  本项目作业过程中提供的或涉及的所有数据属甲方拥有，乙方无权在技术要求规定之外自行处置数据，不得自行删除、复制、修改、转移数据，不得以任何形式向第三方提供。</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5.   转包或分包</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5.1  本合同范围的服务，应由乙方直接提供，不得转让他人提供；</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5.2  除非得到甲方的书面同意，乙方不得部分分包给他人提供。甲方有绝对权力阻止分包。</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5.3  如有转让和未经甲方同意的分包行为，甲方有权给予终止合同。</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质量保证及后续服务</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.1  乙方应按</w:t>
      </w:r>
      <w:r>
        <w:rPr>
          <w:rFonts w:hint="eastAsia" w:ascii="宋体"/>
          <w:b w:val="0"/>
          <w:color w:val="auto"/>
          <w:sz w:val="22"/>
          <w:szCs w:val="22"/>
          <w:highlight w:val="none"/>
          <w:lang w:val="en-US" w:eastAsia="zh-CN"/>
        </w:rPr>
        <w:t>招标</w:t>
      </w:r>
      <w:r>
        <w:rPr>
          <w:rFonts w:hint="eastAsia" w:ascii="宋体" w:eastAsia="宋体"/>
          <w:b w:val="0"/>
          <w:color w:val="auto"/>
          <w:sz w:val="22"/>
          <w:szCs w:val="22"/>
          <w:highlight w:val="none"/>
          <w:lang w:eastAsia="zh-CN"/>
        </w:rPr>
        <w:t>文件</w:t>
      </w:r>
      <w:r>
        <w:rPr>
          <w:rFonts w:ascii="宋体" w:eastAsia="宋体"/>
          <w:b w:val="0"/>
          <w:color w:val="auto"/>
          <w:sz w:val="22"/>
          <w:szCs w:val="22"/>
          <w:highlight w:val="none"/>
        </w:rPr>
        <w:t>规定向甲方提供服务。</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.2  乙方提供的服务成果在服务质量保证期内发生故障，乙方应负责免费提供后续服务。对达不到要求者，根据实际情况，经双方协商，可按以下办法处理：</w:t>
      </w:r>
    </w:p>
    <w:p>
      <w:pPr>
        <w:pStyle w:val="3"/>
        <w:tabs>
          <w:tab w:val="left" w:pos="592"/>
        </w:tabs>
        <w:adjustRightInd w:val="0"/>
        <w:snapToGrid w:val="0"/>
        <w:spacing w:line="460" w:lineRule="exact"/>
        <w:ind w:left="506" w:leftChars="13" w:hanging="479" w:hangingChars="218"/>
        <w:rPr>
          <w:rFonts w:ascii="宋体" w:hAnsi="宋体"/>
          <w:color w:val="auto"/>
          <w:kern w:val="0"/>
          <w:sz w:val="22"/>
          <w:szCs w:val="22"/>
          <w:highlight w:val="none"/>
        </w:rPr>
      </w:pPr>
      <w:r>
        <w:rPr>
          <w:rFonts w:ascii="宋体" w:hAnsi="宋体"/>
          <w:color w:val="auto"/>
          <w:kern w:val="0"/>
          <w:sz w:val="22"/>
          <w:szCs w:val="22"/>
          <w:highlight w:val="none"/>
        </w:rPr>
        <w:t>（1）重做：由乙方承担所发生的全部费用。</w:t>
      </w:r>
    </w:p>
    <w:p>
      <w:pPr>
        <w:pStyle w:val="3"/>
        <w:tabs>
          <w:tab w:val="left" w:pos="592"/>
        </w:tabs>
        <w:adjustRightInd w:val="0"/>
        <w:snapToGrid w:val="0"/>
        <w:spacing w:line="460" w:lineRule="exact"/>
        <w:ind w:left="506" w:leftChars="13" w:hanging="479" w:hangingChars="218"/>
        <w:rPr>
          <w:rFonts w:ascii="宋体" w:hAnsi="宋体"/>
          <w:color w:val="auto"/>
          <w:kern w:val="0"/>
          <w:sz w:val="22"/>
          <w:szCs w:val="22"/>
          <w:highlight w:val="none"/>
        </w:rPr>
      </w:pPr>
      <w:r>
        <w:rPr>
          <w:rFonts w:ascii="宋体" w:hAnsi="宋体"/>
          <w:color w:val="auto"/>
          <w:kern w:val="0"/>
          <w:sz w:val="22"/>
          <w:szCs w:val="22"/>
          <w:highlight w:val="none"/>
        </w:rPr>
        <w:t>（2）贬值处理：由双方合议定价。</w:t>
      </w:r>
    </w:p>
    <w:p>
      <w:pPr>
        <w:pStyle w:val="3"/>
        <w:tabs>
          <w:tab w:val="left" w:pos="592"/>
        </w:tabs>
        <w:adjustRightInd w:val="0"/>
        <w:snapToGrid w:val="0"/>
        <w:spacing w:line="460" w:lineRule="exact"/>
        <w:ind w:left="506" w:leftChars="13" w:hanging="479" w:hangingChars="218"/>
        <w:rPr>
          <w:rFonts w:ascii="宋体" w:hAnsi="宋体"/>
          <w:color w:val="auto"/>
          <w:kern w:val="0"/>
          <w:sz w:val="22"/>
          <w:szCs w:val="22"/>
          <w:highlight w:val="none"/>
        </w:rPr>
      </w:pPr>
      <w:r>
        <w:rPr>
          <w:rFonts w:ascii="宋体" w:hAnsi="宋体"/>
          <w:color w:val="auto"/>
          <w:kern w:val="0"/>
          <w:sz w:val="22"/>
          <w:szCs w:val="22"/>
          <w:highlight w:val="none"/>
        </w:rPr>
        <w:t>（3）解除合同。</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.3  如在使用过程中发生问题，乙方在接到甲方通知后在2小时内到达甲方现场；</w:t>
      </w:r>
      <w:r>
        <w:rPr>
          <w:rFonts w:ascii="宋体" w:eastAsia="宋体"/>
          <w:b w:val="0"/>
          <w:bCs w:val="0"/>
          <w:color w:val="auto"/>
          <w:sz w:val="22"/>
          <w:szCs w:val="22"/>
          <w:highlight w:val="none"/>
        </w:rPr>
        <w:t>一般问题在8小时内解决，严重问题要求及时提出甲方可接受的解决方案和服务承诺。</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6</w:t>
      </w:r>
      <w:r>
        <w:rPr>
          <w:rFonts w:ascii="宋体" w:eastAsia="宋体"/>
          <w:b w:val="0"/>
          <w:color w:val="auto"/>
          <w:sz w:val="22"/>
          <w:szCs w:val="22"/>
          <w:highlight w:val="none"/>
        </w:rPr>
        <w:t>.4  在服务质量保证期内，乙方应对出现的质量及安全问题负责处理解决并承担一切费用。</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   合同履行时间、履行方式及履行地点</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 xml:space="preserve">.1  </w:t>
      </w:r>
      <w:r>
        <w:rPr>
          <w:rFonts w:ascii="宋体" w:eastAsia="宋体"/>
          <w:b w:val="0"/>
          <w:bCs w:val="0"/>
          <w:color w:val="auto"/>
          <w:sz w:val="22"/>
          <w:szCs w:val="22"/>
          <w:highlight w:val="none"/>
        </w:rPr>
        <w:t>履行时间</w:t>
      </w:r>
      <w:r>
        <w:rPr>
          <w:rFonts w:ascii="宋体" w:eastAsia="宋体"/>
          <w:b w:val="0"/>
          <w:color w:val="auto"/>
          <w:sz w:val="22"/>
          <w:szCs w:val="22"/>
          <w:highlight w:val="none"/>
        </w:rPr>
        <w:t>：</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.2  履行方式：交付项目成果</w:t>
      </w:r>
    </w:p>
    <w:p>
      <w:pPr>
        <w:tabs>
          <w:tab w:val="left" w:pos="1560"/>
        </w:tabs>
        <w:snapToGrid w:val="0"/>
        <w:spacing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7</w:t>
      </w:r>
      <w:r>
        <w:rPr>
          <w:rFonts w:ascii="宋体" w:eastAsia="宋体"/>
          <w:b w:val="0"/>
          <w:color w:val="auto"/>
          <w:sz w:val="22"/>
          <w:szCs w:val="22"/>
          <w:highlight w:val="none"/>
        </w:rPr>
        <w:t xml:space="preserve">.3  履行地点： </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8</w:t>
      </w:r>
      <w:r>
        <w:rPr>
          <w:rFonts w:ascii="宋体" w:eastAsia="宋体"/>
          <w:b w:val="0"/>
          <w:color w:val="auto"/>
          <w:sz w:val="22"/>
          <w:szCs w:val="22"/>
          <w:highlight w:val="none"/>
        </w:rPr>
        <w:t xml:space="preserve">．  </w:t>
      </w:r>
      <w:r>
        <w:rPr>
          <w:rFonts w:ascii="宋体" w:eastAsia="宋体"/>
          <w:b w:val="0"/>
          <w:bCs w:val="0"/>
          <w:color w:val="auto"/>
          <w:sz w:val="22"/>
          <w:szCs w:val="22"/>
          <w:highlight w:val="none"/>
          <w:u w:val="single"/>
        </w:rPr>
        <w:t>合同支付方式</w:t>
      </w:r>
      <w:r>
        <w:rPr>
          <w:rFonts w:ascii="宋体" w:eastAsia="宋体"/>
          <w:b w:val="0"/>
          <w:color w:val="auto"/>
          <w:sz w:val="22"/>
          <w:szCs w:val="22"/>
          <w:highlight w:val="none"/>
        </w:rPr>
        <w:t>：</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9</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项目评审、预检和验收</w:t>
      </w:r>
    </w:p>
    <w:p>
      <w:pPr>
        <w:tabs>
          <w:tab w:val="left" w:pos="1560"/>
        </w:tabs>
        <w:snapToGrid w:val="0"/>
        <w:spacing w:line="460" w:lineRule="exact"/>
        <w:ind w:left="548" w:leftChars="261"/>
        <w:rPr>
          <w:rFonts w:ascii="宋体" w:eastAsia="宋体"/>
          <w:b w:val="0"/>
          <w:color w:val="auto"/>
          <w:sz w:val="22"/>
          <w:szCs w:val="22"/>
          <w:highlight w:val="none"/>
        </w:rPr>
      </w:pPr>
      <w:r>
        <w:rPr>
          <w:rFonts w:ascii="宋体" w:eastAsia="宋体"/>
          <w:b w:val="0"/>
          <w:color w:val="auto"/>
          <w:sz w:val="22"/>
          <w:szCs w:val="22"/>
          <w:highlight w:val="none"/>
        </w:rPr>
        <w:t>乙方在全部完成工作量并提交工作成果，经甲方初验后，由甲方组织相关部门进行验收，地点在甲方现场，费用由乙方承担。</w:t>
      </w:r>
    </w:p>
    <w:p>
      <w:pPr>
        <w:snapToGrid w:val="0"/>
        <w:spacing w:before="120" w:beforeLines="50"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违约责任</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.1 甲方无正当理由拒</w:t>
      </w:r>
      <w:r>
        <w:rPr>
          <w:rFonts w:hint="eastAsia" w:ascii="宋体"/>
          <w:b w:val="0"/>
          <w:color w:val="auto"/>
          <w:sz w:val="22"/>
          <w:szCs w:val="22"/>
          <w:highlight w:val="none"/>
          <w:lang w:val="en-US" w:eastAsia="zh-CN"/>
        </w:rPr>
        <w:t>绝</w:t>
      </w:r>
      <w:r>
        <w:rPr>
          <w:rFonts w:ascii="宋体" w:eastAsia="宋体"/>
          <w:b w:val="0"/>
          <w:color w:val="auto"/>
          <w:sz w:val="22"/>
          <w:szCs w:val="22"/>
          <w:highlight w:val="none"/>
        </w:rPr>
        <w:t>接受服务的，甲方向乙方支付合同款项百分之五作为违约金。</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.2 甲方无故逾期验收和办理款项支付手续的,甲方应按逾期付款总额向乙方支付每日万分之三违约金。</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0</w:t>
      </w:r>
      <w:r>
        <w:rPr>
          <w:rFonts w:ascii="宋体" w:eastAsia="宋体"/>
          <w:b w:val="0"/>
          <w:color w:val="auto"/>
          <w:sz w:val="22"/>
          <w:szCs w:val="22"/>
          <w:highlight w:val="none"/>
        </w:rPr>
        <w:t>.3 乙方逾期提供服务的，乙方应按逾期天数向甲方支付</w:t>
      </w:r>
      <w:r>
        <w:rPr>
          <w:rFonts w:hint="eastAsia" w:ascii="宋体" w:eastAsia="宋体" w:cs="Times New Roman"/>
          <w:b w:val="0"/>
          <w:color w:val="auto"/>
          <w:sz w:val="22"/>
          <w:szCs w:val="22"/>
          <w:highlight w:val="none"/>
        </w:rPr>
        <w:t>合同金额</w:t>
      </w:r>
      <w:r>
        <w:rPr>
          <w:rFonts w:hint="eastAsia" w:ascii="宋体" w:eastAsia="宋体" w:cs="Times New Roman"/>
          <w:b w:val="0"/>
          <w:color w:val="auto"/>
          <w:sz w:val="22"/>
          <w:szCs w:val="22"/>
          <w:highlight w:val="none"/>
          <w:lang w:val="en-US" w:eastAsia="zh-CN"/>
        </w:rPr>
        <w:t>0.</w:t>
      </w:r>
      <w:r>
        <w:rPr>
          <w:rFonts w:hint="eastAsia" w:ascii="宋体" w:eastAsia="宋体" w:cs="Times New Roman"/>
          <w:b w:val="0"/>
          <w:color w:val="auto"/>
          <w:sz w:val="22"/>
          <w:szCs w:val="22"/>
          <w:highlight w:val="none"/>
        </w:rPr>
        <w:t>5%/每天</w:t>
      </w:r>
      <w:r>
        <w:rPr>
          <w:rFonts w:ascii="宋体" w:eastAsia="宋体"/>
          <w:b w:val="0"/>
          <w:color w:val="auto"/>
          <w:sz w:val="22"/>
          <w:szCs w:val="22"/>
          <w:highlight w:val="none"/>
        </w:rPr>
        <w:t>违约金</w:t>
      </w:r>
      <w:r>
        <w:rPr>
          <w:rFonts w:hint="eastAsia" w:ascii="宋体" w:eastAsia="宋体"/>
          <w:b w:val="0"/>
          <w:color w:val="auto"/>
          <w:sz w:val="22"/>
          <w:szCs w:val="22"/>
          <w:highlight w:val="none"/>
        </w:rPr>
        <w:t>，若乙方超过合同约定期限</w:t>
      </w:r>
      <w:r>
        <w:rPr>
          <w:rFonts w:ascii="宋体" w:eastAsia="宋体"/>
          <w:b w:val="0"/>
          <w:color w:val="auto"/>
          <w:sz w:val="22"/>
          <w:szCs w:val="22"/>
          <w:highlight w:val="none"/>
        </w:rPr>
        <w:t>10日未提交报告，</w:t>
      </w:r>
      <w:r>
        <w:rPr>
          <w:rFonts w:hint="eastAsia" w:ascii="宋体" w:eastAsia="宋体"/>
          <w:b w:val="0"/>
          <w:color w:val="auto"/>
          <w:sz w:val="22"/>
          <w:szCs w:val="22"/>
          <w:highlight w:val="none"/>
        </w:rPr>
        <w:t>甲方</w:t>
      </w:r>
      <w:r>
        <w:rPr>
          <w:rFonts w:ascii="宋体" w:eastAsia="宋体"/>
          <w:b w:val="0"/>
          <w:color w:val="auto"/>
          <w:sz w:val="22"/>
          <w:szCs w:val="22"/>
          <w:highlight w:val="none"/>
        </w:rPr>
        <w:t>有权解除合同并不予支付任何费用。</w:t>
      </w:r>
    </w:p>
    <w:p>
      <w:pPr>
        <w:snapToGrid w:val="0"/>
        <w:spacing w:before="120" w:beforeLines="50" w:line="460" w:lineRule="exact"/>
        <w:rPr>
          <w:rFonts w:ascii="宋体" w:eastAsia="宋体"/>
          <w:b w:val="0"/>
          <w:color w:val="auto"/>
          <w:sz w:val="22"/>
          <w:szCs w:val="22"/>
          <w:highlight w:val="none"/>
        </w:rPr>
      </w:pPr>
      <w:r>
        <w:rPr>
          <w:rFonts w:hint="eastAsia" w:ascii="宋体"/>
          <w:b w:val="0"/>
          <w:color w:val="auto"/>
          <w:sz w:val="22"/>
          <w:szCs w:val="22"/>
          <w:highlight w:val="none"/>
          <w:lang w:val="en-US" w:eastAsia="zh-CN"/>
        </w:rPr>
        <w:t>11</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不可抗力事件处理</w:t>
      </w:r>
    </w:p>
    <w:p>
      <w:pPr>
        <w:tabs>
          <w:tab w:val="left" w:pos="1560"/>
        </w:tabs>
        <w:snapToGrid w:val="0"/>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1</w:t>
      </w:r>
      <w:r>
        <w:rPr>
          <w:rFonts w:ascii="宋体" w:eastAsia="宋体"/>
          <w:b w:val="0"/>
          <w:color w:val="auto"/>
          <w:sz w:val="22"/>
          <w:szCs w:val="22"/>
          <w:highlight w:val="none"/>
        </w:rPr>
        <w:t>.1 在合同有效期内，任何一方因不可抗力事件导致不能履行合同，则合同履行期可延长，其延长期与不可抗力影响期相同。</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1</w:t>
      </w:r>
      <w:r>
        <w:rPr>
          <w:rFonts w:ascii="宋体" w:eastAsia="宋体"/>
          <w:b w:val="0"/>
          <w:color w:val="auto"/>
          <w:sz w:val="22"/>
          <w:szCs w:val="22"/>
          <w:highlight w:val="none"/>
        </w:rPr>
        <w:t>.2 不可抗力事件发生后，应立即通知对方，并寄送有关权威机构出具的证明。</w:t>
      </w:r>
    </w:p>
    <w:p>
      <w:pPr>
        <w:tabs>
          <w:tab w:val="left" w:pos="1560"/>
        </w:tabs>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1</w:t>
      </w:r>
      <w:r>
        <w:rPr>
          <w:rFonts w:ascii="宋体" w:eastAsia="宋体"/>
          <w:b w:val="0"/>
          <w:color w:val="auto"/>
          <w:sz w:val="22"/>
          <w:szCs w:val="22"/>
          <w:highlight w:val="none"/>
        </w:rPr>
        <w:t>.3 不可抗力事件延续120天以上，双方应通过友好协商，确定是否继续履行合同。</w:t>
      </w:r>
    </w:p>
    <w:p>
      <w:pPr>
        <w:snapToGrid w:val="0"/>
        <w:spacing w:before="120" w:beforeLines="50"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2</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诉讼</w:t>
      </w:r>
    </w:p>
    <w:p>
      <w:pPr>
        <w:tabs>
          <w:tab w:val="left" w:pos="1560"/>
        </w:tabs>
        <w:snapToGrid w:val="0"/>
        <w:spacing w:line="460" w:lineRule="exact"/>
        <w:ind w:left="548" w:leftChars="261"/>
        <w:rPr>
          <w:rFonts w:ascii="宋体" w:eastAsia="宋体"/>
          <w:b w:val="0"/>
          <w:color w:val="auto"/>
          <w:sz w:val="22"/>
          <w:szCs w:val="22"/>
          <w:highlight w:val="none"/>
        </w:rPr>
      </w:pPr>
      <w:r>
        <w:rPr>
          <w:rFonts w:ascii="宋体" w:eastAsia="宋体"/>
          <w:b w:val="0"/>
          <w:color w:val="auto"/>
          <w:sz w:val="22"/>
          <w:szCs w:val="22"/>
          <w:highlight w:val="none"/>
        </w:rPr>
        <w:t>双方在执行合同中所发生的一切争议，应通过协商解决。如协商不成，可向甲方所在地人民法院起诉。</w:t>
      </w:r>
    </w:p>
    <w:p>
      <w:pPr>
        <w:snapToGrid w:val="0"/>
        <w:spacing w:line="460" w:lineRule="exact"/>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3</w:t>
      </w:r>
      <w:r>
        <w:rPr>
          <w:rFonts w:ascii="宋体" w:eastAsia="宋体"/>
          <w:b w:val="0"/>
          <w:color w:val="auto"/>
          <w:sz w:val="22"/>
          <w:szCs w:val="22"/>
          <w:highlight w:val="none"/>
        </w:rPr>
        <w:t xml:space="preserve">． </w:t>
      </w:r>
      <w:r>
        <w:rPr>
          <w:rFonts w:ascii="宋体" w:eastAsia="宋体"/>
          <w:b w:val="0"/>
          <w:bCs w:val="0"/>
          <w:color w:val="auto"/>
          <w:sz w:val="22"/>
          <w:szCs w:val="22"/>
          <w:highlight w:val="none"/>
        </w:rPr>
        <w:t>合同生效</w:t>
      </w:r>
    </w:p>
    <w:p>
      <w:pPr>
        <w:pStyle w:val="23"/>
        <w:snapToGrid w:val="0"/>
        <w:spacing w:line="460" w:lineRule="exact"/>
        <w:rPr>
          <w:rFonts w:hAnsi="宋体" w:eastAsia="宋体"/>
          <w:b w:val="0"/>
          <w:color w:val="auto"/>
          <w:sz w:val="22"/>
          <w:szCs w:val="22"/>
          <w:highlight w:val="none"/>
        </w:rPr>
      </w:pPr>
      <w:r>
        <w:rPr>
          <w:rFonts w:hAnsi="宋体" w:eastAsia="宋体"/>
          <w:b w:val="0"/>
          <w:color w:val="auto"/>
          <w:sz w:val="22"/>
          <w:szCs w:val="22"/>
          <w:highlight w:val="none"/>
        </w:rPr>
        <w:t>1</w:t>
      </w:r>
      <w:r>
        <w:rPr>
          <w:rFonts w:hint="eastAsia" w:hAnsi="宋体"/>
          <w:b w:val="0"/>
          <w:color w:val="auto"/>
          <w:sz w:val="22"/>
          <w:szCs w:val="22"/>
          <w:highlight w:val="none"/>
          <w:lang w:val="en-US" w:eastAsia="zh-CN"/>
        </w:rPr>
        <w:t>3</w:t>
      </w:r>
      <w:r>
        <w:rPr>
          <w:rFonts w:hAnsi="宋体" w:eastAsia="宋体"/>
          <w:b w:val="0"/>
          <w:color w:val="auto"/>
          <w:sz w:val="22"/>
          <w:szCs w:val="22"/>
          <w:highlight w:val="none"/>
        </w:rPr>
        <w:t>.1 如上述文件与本合同有不符之处，以有利于甲方的为准。</w:t>
      </w:r>
    </w:p>
    <w:p>
      <w:pPr>
        <w:pStyle w:val="23"/>
        <w:snapToGrid w:val="0"/>
        <w:spacing w:line="460" w:lineRule="exact"/>
        <w:ind w:left="550" w:hanging="550" w:hangingChars="250"/>
        <w:rPr>
          <w:rFonts w:hAnsi="宋体" w:eastAsia="宋体"/>
          <w:b w:val="0"/>
          <w:color w:val="auto"/>
          <w:sz w:val="22"/>
          <w:szCs w:val="22"/>
          <w:highlight w:val="none"/>
          <w:u w:val="single"/>
        </w:rPr>
      </w:pPr>
      <w:r>
        <w:rPr>
          <w:rFonts w:hAnsi="宋体" w:eastAsia="宋体"/>
          <w:b w:val="0"/>
          <w:color w:val="auto"/>
          <w:sz w:val="22"/>
          <w:szCs w:val="22"/>
          <w:highlight w:val="none"/>
        </w:rPr>
        <w:t>1</w:t>
      </w:r>
      <w:r>
        <w:rPr>
          <w:rFonts w:hint="eastAsia" w:hAnsi="宋体"/>
          <w:b w:val="0"/>
          <w:color w:val="auto"/>
          <w:sz w:val="22"/>
          <w:szCs w:val="22"/>
          <w:highlight w:val="none"/>
          <w:lang w:val="en-US" w:eastAsia="zh-CN"/>
        </w:rPr>
        <w:t>3</w:t>
      </w:r>
      <w:r>
        <w:rPr>
          <w:rFonts w:hAnsi="宋体" w:eastAsia="宋体"/>
          <w:b w:val="0"/>
          <w:color w:val="auto"/>
          <w:sz w:val="22"/>
          <w:szCs w:val="22"/>
          <w:highlight w:val="none"/>
        </w:rPr>
        <w:t xml:space="preserve">.2 </w:t>
      </w:r>
      <w:r>
        <w:rPr>
          <w:rFonts w:hAnsi="宋体" w:eastAsia="宋体"/>
          <w:b w:val="0"/>
          <w:color w:val="auto"/>
          <w:sz w:val="22"/>
          <w:szCs w:val="22"/>
          <w:highlight w:val="none"/>
          <w:u w:val="single"/>
        </w:rPr>
        <w:t>本合同在甲方收到乙方提交的履约保证金后，且经双方法定代表人（负责人）或授权代表签署，双方加盖印章后生效。</w:t>
      </w:r>
    </w:p>
    <w:p>
      <w:pPr>
        <w:spacing w:line="460" w:lineRule="exact"/>
        <w:ind w:left="550" w:hanging="550" w:hangingChars="250"/>
        <w:rPr>
          <w:rFonts w:ascii="宋体" w:eastAsia="宋体"/>
          <w:b w:val="0"/>
          <w:color w:val="auto"/>
          <w:sz w:val="22"/>
          <w:szCs w:val="22"/>
          <w:highlight w:val="none"/>
        </w:rPr>
      </w:pPr>
      <w:r>
        <w:rPr>
          <w:rFonts w:ascii="宋体" w:eastAsia="宋体"/>
          <w:b w:val="0"/>
          <w:color w:val="auto"/>
          <w:sz w:val="22"/>
          <w:szCs w:val="22"/>
          <w:highlight w:val="none"/>
        </w:rPr>
        <w:t>1</w:t>
      </w:r>
      <w:r>
        <w:rPr>
          <w:rFonts w:hint="eastAsia" w:ascii="宋体"/>
          <w:b w:val="0"/>
          <w:color w:val="auto"/>
          <w:sz w:val="22"/>
          <w:szCs w:val="22"/>
          <w:highlight w:val="none"/>
          <w:lang w:val="en-US" w:eastAsia="zh-CN"/>
        </w:rPr>
        <w:t>3</w:t>
      </w:r>
      <w:r>
        <w:rPr>
          <w:rFonts w:ascii="宋体" w:eastAsia="宋体"/>
          <w:b w:val="0"/>
          <w:color w:val="auto"/>
          <w:sz w:val="22"/>
          <w:szCs w:val="22"/>
          <w:highlight w:val="none"/>
        </w:rPr>
        <w:t>.3 本合同一式肆份，双方各执贰份，具有同等效力，合同签订后，乙方应及时将合同复印件送至采购代理机构备案。</w:t>
      </w:r>
    </w:p>
    <w:p>
      <w:pPr>
        <w:pStyle w:val="23"/>
        <w:snapToGrid w:val="0"/>
        <w:spacing w:line="460" w:lineRule="exact"/>
        <w:ind w:left="550" w:hanging="550" w:hangingChars="250"/>
        <w:rPr>
          <w:rFonts w:hAnsi="宋体" w:eastAsia="宋体"/>
          <w:b w:val="0"/>
          <w:color w:val="auto"/>
          <w:sz w:val="22"/>
          <w:szCs w:val="22"/>
          <w:highlight w:val="none"/>
        </w:rPr>
      </w:pPr>
      <w:r>
        <w:rPr>
          <w:rFonts w:hAnsi="宋体" w:eastAsia="宋体"/>
          <w:b w:val="0"/>
          <w:color w:val="auto"/>
          <w:sz w:val="22"/>
          <w:szCs w:val="22"/>
          <w:highlight w:val="none"/>
        </w:rPr>
        <w:t>1</w:t>
      </w:r>
      <w:r>
        <w:rPr>
          <w:rFonts w:hint="eastAsia" w:hAnsi="宋体"/>
          <w:b w:val="0"/>
          <w:color w:val="auto"/>
          <w:sz w:val="22"/>
          <w:szCs w:val="22"/>
          <w:highlight w:val="none"/>
          <w:lang w:val="en-US" w:eastAsia="zh-CN"/>
        </w:rPr>
        <w:t>3</w:t>
      </w:r>
      <w:r>
        <w:rPr>
          <w:rFonts w:hAnsi="宋体" w:eastAsia="宋体"/>
          <w:b w:val="0"/>
          <w:color w:val="auto"/>
          <w:sz w:val="22"/>
          <w:szCs w:val="22"/>
          <w:highlight w:val="none"/>
        </w:rPr>
        <w:t>.4 如需修改或补充合同内容，经协商，双方应签署书面修改或补充协议，该协议将作为本合同的一个组成部分。</w:t>
      </w:r>
    </w:p>
    <w:p>
      <w:pPr>
        <w:spacing w:line="460" w:lineRule="exact"/>
        <w:rPr>
          <w:rFonts w:ascii="宋体" w:eastAsia="宋体"/>
          <w:b w:val="0"/>
          <w:bCs w:val="0"/>
          <w:color w:val="auto"/>
          <w:sz w:val="22"/>
          <w:szCs w:val="22"/>
          <w:highlight w:val="none"/>
        </w:rPr>
      </w:pPr>
      <w:r>
        <w:rPr>
          <w:rFonts w:ascii="宋体" w:eastAsia="宋体"/>
          <w:b w:val="0"/>
          <w:bCs w:val="0"/>
          <w:color w:val="auto"/>
          <w:sz w:val="22"/>
          <w:szCs w:val="22"/>
          <w:highlight w:val="none"/>
        </w:rPr>
        <w:t>1</w:t>
      </w:r>
      <w:r>
        <w:rPr>
          <w:rFonts w:hint="eastAsia" w:ascii="宋体"/>
          <w:b w:val="0"/>
          <w:bCs w:val="0"/>
          <w:color w:val="auto"/>
          <w:sz w:val="22"/>
          <w:szCs w:val="22"/>
          <w:highlight w:val="none"/>
          <w:lang w:val="en-US" w:eastAsia="zh-CN"/>
        </w:rPr>
        <w:t>4</w:t>
      </w:r>
      <w:r>
        <w:rPr>
          <w:rFonts w:ascii="宋体" w:eastAsia="宋体"/>
          <w:b w:val="0"/>
          <w:bCs w:val="0"/>
          <w:color w:val="auto"/>
          <w:sz w:val="22"/>
          <w:szCs w:val="22"/>
          <w:highlight w:val="none"/>
        </w:rPr>
        <w:t>.  适用法律</w:t>
      </w:r>
    </w:p>
    <w:p>
      <w:pPr>
        <w:spacing w:line="460" w:lineRule="exact"/>
        <w:ind w:firstLine="550" w:firstLineChars="250"/>
        <w:rPr>
          <w:rFonts w:ascii="宋体" w:eastAsia="宋体"/>
          <w:b w:val="0"/>
          <w:color w:val="auto"/>
          <w:sz w:val="22"/>
          <w:szCs w:val="22"/>
          <w:highlight w:val="none"/>
        </w:rPr>
      </w:pPr>
      <w:r>
        <w:rPr>
          <w:rFonts w:ascii="宋体" w:eastAsia="宋体"/>
          <w:b w:val="0"/>
          <w:color w:val="auto"/>
          <w:sz w:val="22"/>
          <w:szCs w:val="22"/>
          <w:highlight w:val="none"/>
        </w:rPr>
        <w:t>本合同按照中华人民共和国的法律进行解释。</w:t>
      </w:r>
    </w:p>
    <w:p>
      <w:pPr>
        <w:spacing w:line="460" w:lineRule="exact"/>
        <w:ind w:firstLine="440" w:firstLineChars="200"/>
        <w:rPr>
          <w:rFonts w:ascii="宋体" w:eastAsia="宋体"/>
          <w:b w:val="0"/>
          <w:color w:val="auto"/>
          <w:sz w:val="22"/>
          <w:szCs w:val="22"/>
          <w:highlight w:val="none"/>
        </w:rPr>
      </w:pPr>
    </w:p>
    <w:p>
      <w:pPr>
        <w:spacing w:line="460" w:lineRule="exact"/>
        <w:ind w:firstLine="440" w:firstLineChars="200"/>
        <w:rPr>
          <w:rFonts w:ascii="宋体" w:eastAsia="宋体"/>
          <w:b w:val="0"/>
          <w:color w:val="auto"/>
          <w:sz w:val="22"/>
          <w:szCs w:val="22"/>
          <w:highlight w:val="none"/>
        </w:rPr>
      </w:pPr>
      <w:r>
        <w:rPr>
          <w:rFonts w:ascii="宋体" w:eastAsia="宋体"/>
          <w:b w:val="0"/>
          <w:color w:val="auto"/>
          <w:sz w:val="22"/>
          <w:szCs w:val="22"/>
          <w:highlight w:val="none"/>
        </w:rPr>
        <w:t>甲方：（印章）                                乙方：（印章）</w:t>
      </w:r>
    </w:p>
    <w:p>
      <w:pPr>
        <w:spacing w:line="460" w:lineRule="exact"/>
        <w:ind w:firstLine="440" w:firstLineChars="200"/>
        <w:rPr>
          <w:rFonts w:ascii="宋体" w:eastAsia="宋体"/>
          <w:b w:val="0"/>
          <w:color w:val="auto"/>
          <w:sz w:val="22"/>
          <w:szCs w:val="22"/>
          <w:highlight w:val="none"/>
        </w:rPr>
      </w:pPr>
      <w:r>
        <w:rPr>
          <w:rFonts w:ascii="宋体" w:eastAsia="宋体"/>
          <w:b w:val="0"/>
          <w:color w:val="auto"/>
          <w:sz w:val="22"/>
          <w:szCs w:val="22"/>
          <w:highlight w:val="none"/>
        </w:rPr>
        <w:t xml:space="preserve">全权代表:（签字）                            </w:t>
      </w:r>
      <w:r>
        <w:rPr>
          <w:rFonts w:hint="eastAsia" w:ascii="宋体" w:eastAsia="宋体"/>
          <w:b w:val="0"/>
          <w:color w:val="auto"/>
          <w:sz w:val="22"/>
          <w:szCs w:val="22"/>
          <w:highlight w:val="none"/>
          <w:lang w:val="en-US" w:eastAsia="zh-CN"/>
        </w:rPr>
        <w:t xml:space="preserve"> </w:t>
      </w:r>
      <w:r>
        <w:rPr>
          <w:rFonts w:ascii="宋体" w:eastAsia="宋体"/>
          <w:b w:val="0"/>
          <w:color w:val="auto"/>
          <w:sz w:val="22"/>
          <w:szCs w:val="22"/>
          <w:highlight w:val="none"/>
        </w:rPr>
        <w:t>全权代表:（签字）</w:t>
      </w:r>
    </w:p>
    <w:p>
      <w:pPr>
        <w:spacing w:line="460" w:lineRule="exact"/>
        <w:ind w:firstLine="440" w:firstLineChars="200"/>
        <w:rPr>
          <w:rFonts w:ascii="宋体" w:eastAsia="宋体"/>
          <w:b w:val="0"/>
          <w:color w:val="auto"/>
          <w:sz w:val="22"/>
          <w:szCs w:val="22"/>
          <w:highlight w:val="none"/>
        </w:rPr>
      </w:pPr>
      <w:r>
        <w:rPr>
          <w:rFonts w:ascii="宋体" w:eastAsia="宋体"/>
          <w:b w:val="0"/>
          <w:color w:val="auto"/>
          <w:sz w:val="22"/>
          <w:szCs w:val="22"/>
          <w:highlight w:val="none"/>
        </w:rPr>
        <w:t>地址：                                        地址：</w:t>
      </w:r>
    </w:p>
    <w:p>
      <w:pPr>
        <w:spacing w:line="460" w:lineRule="exact"/>
        <w:ind w:firstLine="440" w:firstLineChars="200"/>
        <w:rPr>
          <w:rFonts w:ascii="宋体" w:eastAsia="宋体"/>
          <w:b w:val="0"/>
          <w:color w:val="auto"/>
          <w:sz w:val="22"/>
          <w:szCs w:val="22"/>
          <w:highlight w:val="none"/>
        </w:rPr>
      </w:pPr>
    </w:p>
    <w:p>
      <w:pPr>
        <w:ind w:firstLine="440" w:firstLineChars="200"/>
        <w:rPr>
          <w:rFonts w:ascii="宋体" w:eastAsia="宋体"/>
          <w:b w:val="0"/>
          <w:color w:val="auto"/>
          <w:sz w:val="22"/>
          <w:szCs w:val="22"/>
          <w:highlight w:val="none"/>
        </w:rPr>
      </w:pPr>
      <w:r>
        <w:rPr>
          <w:rFonts w:ascii="宋体" w:eastAsia="宋体" w:cs="Arial"/>
          <w:b w:val="0"/>
          <w:color w:val="auto"/>
          <w:sz w:val="22"/>
          <w:szCs w:val="22"/>
          <w:highlight w:val="none"/>
        </w:rPr>
        <w:t>签订地点：                                     签订时间：</w:t>
      </w:r>
      <w:bookmarkEnd w:id="36"/>
    </w:p>
    <w:p>
      <w:pPr>
        <w:rPr>
          <w:rFonts w:hint="eastAsia" w:ascii="宋体" w:eastAsia="宋体"/>
          <w:b w:val="0"/>
          <w:color w:val="auto"/>
          <w:sz w:val="22"/>
          <w:szCs w:val="22"/>
          <w:highlight w:val="none"/>
        </w:rPr>
      </w:pPr>
    </w:p>
    <w:p>
      <w:pPr>
        <w:spacing w:line="420" w:lineRule="exact"/>
        <w:ind w:firstLine="1210" w:firstLineChars="550"/>
        <w:rPr>
          <w:rFonts w:ascii="宋体"/>
          <w:color w:val="auto"/>
          <w:sz w:val="22"/>
          <w:highlight w:val="none"/>
        </w:rPr>
      </w:pPr>
    </w:p>
    <w:p>
      <w:pPr>
        <w:widowControl/>
        <w:jc w:val="left"/>
        <w:rPr>
          <w:rFonts w:ascii="宋体" w:hAnsi="宋体"/>
          <w:color w:val="auto"/>
          <w:sz w:val="36"/>
          <w:szCs w:val="36"/>
          <w:highlight w:val="none"/>
        </w:rPr>
      </w:pPr>
      <w:r>
        <w:rPr>
          <w:rFonts w:ascii="宋体"/>
          <w:color w:val="auto"/>
          <w:highlight w:val="none"/>
        </w:rPr>
        <w:br w:type="page"/>
      </w:r>
    </w:p>
    <w:p>
      <w:pPr>
        <w:pStyle w:val="23"/>
        <w:adjustRightInd w:val="0"/>
        <w:snapToGrid w:val="0"/>
        <w:spacing w:line="400" w:lineRule="exact"/>
        <w:jc w:val="center"/>
        <w:rPr>
          <w:rFonts w:hAnsi="宋体"/>
          <w:color w:val="auto"/>
          <w:sz w:val="36"/>
          <w:szCs w:val="36"/>
          <w:highlight w:val="none"/>
        </w:rPr>
      </w:pPr>
      <w:r>
        <w:rPr>
          <w:rFonts w:hint="eastAsia" w:hAnsi="宋体"/>
          <w:color w:val="auto"/>
          <w:sz w:val="36"/>
          <w:szCs w:val="36"/>
          <w:highlight w:val="none"/>
        </w:rPr>
        <w:t>第五部分    投标文件格式</w:t>
      </w:r>
    </w:p>
    <w:p>
      <w:pPr>
        <w:pStyle w:val="23"/>
        <w:adjustRightInd w:val="0"/>
        <w:snapToGrid w:val="0"/>
        <w:spacing w:line="500" w:lineRule="exact"/>
        <w:rPr>
          <w:rFonts w:hAnsi="宋体"/>
          <w:color w:val="auto"/>
          <w:sz w:val="30"/>
          <w:highlight w:val="none"/>
        </w:rPr>
      </w:pPr>
    </w:p>
    <w:p>
      <w:pPr>
        <w:pStyle w:val="24"/>
        <w:rPr>
          <w:color w:val="auto"/>
          <w:highlight w:val="none"/>
        </w:rPr>
      </w:pPr>
    </w:p>
    <w:p>
      <w:pPr>
        <w:pStyle w:val="23"/>
        <w:adjustRightInd w:val="0"/>
        <w:snapToGrid w:val="0"/>
        <w:spacing w:line="500" w:lineRule="exact"/>
        <w:rPr>
          <w:rFonts w:hAnsi="宋体"/>
          <w:color w:val="auto"/>
          <w:sz w:val="30"/>
          <w:highlight w:val="none"/>
        </w:rPr>
      </w:pPr>
    </w:p>
    <w:p>
      <w:pPr>
        <w:widowControl/>
        <w:snapToGrid w:val="0"/>
        <w:spacing w:line="460" w:lineRule="atLeast"/>
        <w:jc w:val="center"/>
        <w:rPr>
          <w:color w:val="auto"/>
          <w:sz w:val="36"/>
          <w:highlight w:val="none"/>
        </w:rPr>
      </w:pPr>
      <w:r>
        <w:rPr>
          <w:rFonts w:hint="eastAsia"/>
          <w:color w:val="auto"/>
          <w:sz w:val="36"/>
          <w:highlight w:val="none"/>
        </w:rPr>
        <w:t>（未提供格式的由供应商自拟）</w:t>
      </w:r>
    </w:p>
    <w:p>
      <w:pPr>
        <w:spacing w:line="360" w:lineRule="auto"/>
        <w:ind w:firstLine="424" w:firstLineChars="151"/>
        <w:rPr>
          <w:rFonts w:ascii="仿宋" w:hAnsi="仿宋" w:eastAsia="仿宋" w:cs="Arial"/>
          <w:b/>
          <w:color w:val="auto"/>
          <w:sz w:val="28"/>
          <w:highlight w:val="none"/>
          <w:u w:val="single"/>
        </w:rPr>
      </w:pPr>
      <w:r>
        <w:rPr>
          <w:rFonts w:ascii="仿宋" w:hAnsi="仿宋" w:eastAsia="仿宋" w:cs="Arial"/>
          <w:b/>
          <w:color w:val="auto"/>
          <w:sz w:val="28"/>
          <w:highlight w:val="none"/>
        </w:rPr>
        <w:t>重要提示：</w:t>
      </w:r>
    </w:p>
    <w:p>
      <w:pPr>
        <w:spacing w:line="360" w:lineRule="auto"/>
        <w:ind w:firstLine="424" w:firstLineChars="151"/>
        <w:jc w:val="left"/>
        <w:rPr>
          <w:rFonts w:ascii="仿宋" w:hAnsi="仿宋" w:eastAsia="仿宋" w:cs="Arial"/>
          <w:b/>
          <w:color w:val="auto"/>
          <w:sz w:val="28"/>
          <w:szCs w:val="28"/>
          <w:highlight w:val="none"/>
          <w:u w:val="single"/>
        </w:rPr>
      </w:pPr>
      <w:r>
        <w:rPr>
          <w:rFonts w:hint="eastAsia" w:ascii="仿宋" w:hAnsi="仿宋" w:eastAsia="仿宋"/>
          <w:b/>
          <w:color w:val="auto"/>
          <w:sz w:val="28"/>
          <w:szCs w:val="28"/>
          <w:highlight w:val="none"/>
        </w:rPr>
        <w:t>（1）</w:t>
      </w:r>
      <w:r>
        <w:rPr>
          <w:rFonts w:hint="eastAsia" w:ascii="仿宋" w:hAnsi="仿宋" w:eastAsia="仿宋" w:cs="Arial"/>
          <w:b/>
          <w:color w:val="auto"/>
          <w:sz w:val="28"/>
          <w:szCs w:val="28"/>
          <w:highlight w:val="none"/>
          <w:u w:val="single"/>
        </w:rPr>
        <w:t>本章节</w:t>
      </w:r>
      <w:r>
        <w:rPr>
          <w:rFonts w:hint="eastAsia" w:ascii="仿宋" w:hAnsi="仿宋" w:eastAsia="仿宋"/>
          <w:b/>
          <w:color w:val="auto"/>
          <w:sz w:val="28"/>
          <w:szCs w:val="28"/>
          <w:highlight w:val="none"/>
          <w:u w:val="single"/>
        </w:rPr>
        <w:t>中有</w:t>
      </w:r>
      <w:r>
        <w:rPr>
          <w:rFonts w:ascii="仿宋" w:hAnsi="仿宋" w:eastAsia="仿宋"/>
          <w:b/>
          <w:color w:val="auto"/>
          <w:sz w:val="28"/>
          <w:szCs w:val="28"/>
          <w:highlight w:val="none"/>
          <w:u w:val="single"/>
        </w:rPr>
        <w:t>提供格式的，</w:t>
      </w:r>
      <w:r>
        <w:rPr>
          <w:rFonts w:hint="eastAsia" w:ascii="仿宋" w:hAnsi="仿宋" w:eastAsia="仿宋"/>
          <w:b/>
          <w:color w:val="auto"/>
          <w:sz w:val="28"/>
          <w:szCs w:val="28"/>
          <w:highlight w:val="none"/>
          <w:u w:val="single"/>
        </w:rPr>
        <w:t>投标</w:t>
      </w:r>
      <w:r>
        <w:rPr>
          <w:rFonts w:ascii="仿宋" w:hAnsi="仿宋" w:eastAsia="仿宋"/>
          <w:b/>
          <w:color w:val="auto"/>
          <w:sz w:val="28"/>
          <w:szCs w:val="28"/>
          <w:highlight w:val="none"/>
          <w:u w:val="single"/>
        </w:rPr>
        <w:t>供应商</w:t>
      </w:r>
      <w:r>
        <w:rPr>
          <w:rFonts w:hint="eastAsia" w:ascii="仿宋" w:hAnsi="仿宋" w:eastAsia="仿宋"/>
          <w:b/>
          <w:color w:val="auto"/>
          <w:sz w:val="28"/>
          <w:szCs w:val="28"/>
          <w:highlight w:val="none"/>
          <w:u w:val="single"/>
        </w:rPr>
        <w:t>可参</w:t>
      </w:r>
      <w:r>
        <w:rPr>
          <w:rFonts w:ascii="仿宋" w:hAnsi="仿宋" w:eastAsia="仿宋"/>
          <w:b/>
          <w:color w:val="auto"/>
          <w:sz w:val="28"/>
          <w:szCs w:val="28"/>
          <w:highlight w:val="none"/>
          <w:u w:val="single"/>
        </w:rPr>
        <w:t>照</w:t>
      </w:r>
      <w:r>
        <w:rPr>
          <w:rFonts w:hint="eastAsia" w:ascii="仿宋" w:hAnsi="仿宋" w:eastAsia="仿宋"/>
          <w:b/>
          <w:color w:val="auto"/>
          <w:sz w:val="28"/>
          <w:szCs w:val="28"/>
          <w:highlight w:val="none"/>
          <w:u w:val="single"/>
        </w:rPr>
        <w:t>本章节提供的</w:t>
      </w:r>
      <w:r>
        <w:rPr>
          <w:rFonts w:ascii="仿宋" w:hAnsi="仿宋" w:eastAsia="仿宋"/>
          <w:b/>
          <w:color w:val="auto"/>
          <w:sz w:val="28"/>
          <w:szCs w:val="28"/>
          <w:highlight w:val="none"/>
          <w:u w:val="single"/>
        </w:rPr>
        <w:t>格式</w:t>
      </w:r>
      <w:r>
        <w:rPr>
          <w:rFonts w:hint="eastAsia" w:ascii="仿宋" w:hAnsi="仿宋" w:eastAsia="仿宋"/>
          <w:b/>
          <w:color w:val="auto"/>
          <w:sz w:val="28"/>
          <w:szCs w:val="28"/>
          <w:highlight w:val="none"/>
          <w:u w:val="single"/>
        </w:rPr>
        <w:t>进行编制（格式中要求提供相关证明材料的还需后附相关证明材料）。并按格式要求在指定位置根据要求进行电子签章，否则视为未提供；</w:t>
      </w:r>
    </w:p>
    <w:p>
      <w:pPr>
        <w:pStyle w:val="23"/>
        <w:adjustRightInd w:val="0"/>
        <w:snapToGrid w:val="0"/>
        <w:spacing w:line="460" w:lineRule="exact"/>
        <w:rPr>
          <w:rFonts w:hAnsi="宋体"/>
          <w:b/>
          <w:color w:val="auto"/>
          <w:sz w:val="24"/>
          <w:szCs w:val="24"/>
          <w:highlight w:val="none"/>
        </w:rPr>
      </w:pPr>
      <w:r>
        <w:rPr>
          <w:rFonts w:hint="eastAsia" w:ascii="仿宋" w:hAnsi="仿宋" w:eastAsia="仿宋"/>
          <w:b/>
          <w:color w:val="auto"/>
          <w:sz w:val="28"/>
          <w:szCs w:val="28"/>
          <w:highlight w:val="none"/>
        </w:rPr>
        <w:t>（2）</w:t>
      </w:r>
      <w:r>
        <w:rPr>
          <w:rFonts w:hint="eastAsia" w:ascii="仿宋" w:hAnsi="仿宋" w:eastAsia="仿宋" w:cs="Arial"/>
          <w:b/>
          <w:color w:val="auto"/>
          <w:sz w:val="28"/>
          <w:szCs w:val="28"/>
          <w:highlight w:val="none"/>
          <w:u w:val="single"/>
        </w:rPr>
        <w:t>本章节</w:t>
      </w:r>
      <w:r>
        <w:rPr>
          <w:rFonts w:ascii="仿宋" w:hAnsi="仿宋" w:eastAsia="仿宋"/>
          <w:b/>
          <w:color w:val="auto"/>
          <w:sz w:val="28"/>
          <w:szCs w:val="28"/>
          <w:highlight w:val="none"/>
          <w:u w:val="single"/>
        </w:rPr>
        <w:t>未提供格式的，请各投标单位自行拟定格式</w:t>
      </w:r>
      <w:r>
        <w:rPr>
          <w:rFonts w:hint="eastAsia" w:ascii="仿宋" w:hAnsi="仿宋" w:eastAsia="仿宋"/>
          <w:b/>
          <w:color w:val="auto"/>
          <w:sz w:val="28"/>
          <w:szCs w:val="28"/>
          <w:highlight w:val="none"/>
          <w:u w:val="single"/>
        </w:rPr>
        <w:t>，并加盖单位公章并由法定代表人或其授权代表签署（签字或盖章），否则视为未提供；</w:t>
      </w: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5"/>
        <w:ind w:firstLine="0" w:firstLineChars="0"/>
        <w:rPr>
          <w:rFonts w:hAnsi="宋体"/>
          <w:color w:val="auto"/>
          <w:sz w:val="30"/>
          <w:highlight w:val="none"/>
        </w:rPr>
      </w:pPr>
    </w:p>
    <w:p>
      <w:pPr>
        <w:pStyle w:val="5"/>
        <w:ind w:firstLine="300"/>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pStyle w:val="23"/>
        <w:adjustRightInd w:val="0"/>
        <w:snapToGrid w:val="0"/>
        <w:spacing w:line="500" w:lineRule="exact"/>
        <w:rPr>
          <w:rFonts w:hAnsi="宋体"/>
          <w:color w:val="auto"/>
          <w:sz w:val="30"/>
          <w:highlight w:val="none"/>
        </w:rPr>
      </w:pPr>
    </w:p>
    <w:p>
      <w:pPr>
        <w:tabs>
          <w:tab w:val="left" w:pos="7457"/>
        </w:tabs>
        <w:autoSpaceDE w:val="0"/>
        <w:autoSpaceDN w:val="0"/>
        <w:adjustRightInd w:val="0"/>
        <w:jc w:val="left"/>
        <w:rPr>
          <w:rFonts w:ascii="宋体" w:hAnsi="宋体" w:cs="宋体"/>
          <w:color w:val="auto"/>
          <w:kern w:val="0"/>
          <w:sz w:val="28"/>
          <w:szCs w:val="28"/>
          <w:highlight w:val="none"/>
        </w:rPr>
      </w:pPr>
    </w:p>
    <w:p>
      <w:pPr>
        <w:adjustRightInd w:val="0"/>
        <w:jc w:val="left"/>
        <w:rPr>
          <w:rFonts w:ascii="宋体" w:hAnsi="宋体" w:cs="仿宋_GB2312"/>
          <w:color w:val="auto"/>
          <w:sz w:val="30"/>
          <w:szCs w:val="30"/>
          <w:highlight w:val="none"/>
          <w:lang w:val="zh-CN"/>
        </w:rPr>
      </w:pPr>
    </w:p>
    <w:p>
      <w:pPr>
        <w:pStyle w:val="8"/>
        <w:rPr>
          <w:color w:val="auto"/>
          <w:highlight w:val="none"/>
        </w:rPr>
      </w:pPr>
      <w:bookmarkStart w:id="37" w:name="_Toc30408914"/>
      <w:bookmarkStart w:id="38" w:name="_Toc24550049"/>
      <w:r>
        <w:rPr>
          <w:rFonts w:hint="eastAsia"/>
          <w:color w:val="auto"/>
          <w:highlight w:val="none"/>
        </w:rPr>
        <w:t>一、“资格文件</w:t>
      </w:r>
      <w:r>
        <w:rPr>
          <w:color w:val="auto"/>
          <w:highlight w:val="none"/>
        </w:rPr>
        <w:t>”</w:t>
      </w:r>
      <w:r>
        <w:rPr>
          <w:rFonts w:hint="eastAsia"/>
          <w:color w:val="auto"/>
          <w:highlight w:val="none"/>
        </w:rPr>
        <w:t>格式</w:t>
      </w:r>
      <w:bookmarkEnd w:id="37"/>
      <w:bookmarkEnd w:id="38"/>
    </w:p>
    <w:p>
      <w:pPr>
        <w:pStyle w:val="9"/>
        <w:rPr>
          <w:color w:val="auto"/>
          <w:highlight w:val="none"/>
        </w:rPr>
      </w:pPr>
      <w:r>
        <w:rPr>
          <w:rFonts w:hint="eastAsia"/>
          <w:color w:val="auto"/>
          <w:highlight w:val="none"/>
        </w:rPr>
        <w:t>1.1 “资格文件”封面</w:t>
      </w:r>
    </w:p>
    <w:p>
      <w:pPr>
        <w:spacing w:line="360" w:lineRule="auto"/>
        <w:jc w:val="right"/>
        <w:rPr>
          <w:rFonts w:ascii="Arial" w:hAnsi="Arial" w:eastAsia="新宋体" w:cs="Arial"/>
          <w:b/>
          <w:color w:val="auto"/>
          <w:sz w:val="32"/>
          <w:highlight w:val="none"/>
        </w:rPr>
      </w:pPr>
    </w:p>
    <w:p>
      <w:pPr>
        <w:spacing w:line="276" w:lineRule="auto"/>
        <w:jc w:val="center"/>
        <w:rPr>
          <w:rFonts w:hint="eastAsia" w:ascii="华文中宋" w:hAnsi="华文中宋" w:eastAsia="华文中宋" w:cs="Arial"/>
          <w:b/>
          <w:color w:val="auto"/>
          <w:w w:val="90"/>
          <w:sz w:val="220"/>
          <w:highlight w:val="none"/>
          <w:lang w:eastAsia="zh-CN"/>
        </w:rPr>
      </w:pPr>
      <w:r>
        <w:rPr>
          <w:rFonts w:hint="eastAsia" w:ascii="华文中宋" w:hAnsi="华文中宋" w:eastAsia="华文中宋" w:cs="Arial"/>
          <w:b/>
          <w:color w:val="auto"/>
          <w:w w:val="90"/>
          <w:sz w:val="44"/>
          <w:highlight w:val="none"/>
          <w:lang w:eastAsia="zh-CN"/>
        </w:rPr>
        <w:t>龙港市“龙易网-网格精准化智引和标准化运行”系统建设项目</w:t>
      </w:r>
    </w:p>
    <w:p>
      <w:pPr>
        <w:spacing w:line="360" w:lineRule="auto"/>
        <w:jc w:val="center"/>
        <w:rPr>
          <w:rFonts w:ascii="Arial" w:hAnsi="Arial" w:eastAsia="新宋体" w:cs="Arial"/>
          <w:b/>
          <w:color w:val="auto"/>
          <w:sz w:val="52"/>
          <w:highlight w:val="none"/>
        </w:rPr>
      </w:pPr>
    </w:p>
    <w:p>
      <w:pPr>
        <w:spacing w:line="360" w:lineRule="auto"/>
        <w:jc w:val="center"/>
        <w:rPr>
          <w:rFonts w:ascii="Arial" w:hAnsi="Arial" w:eastAsia="新宋体" w:cs="Arial"/>
          <w:b/>
          <w:color w:val="auto"/>
          <w:sz w:val="52"/>
          <w:highlight w:val="none"/>
        </w:rPr>
      </w:pPr>
    </w:p>
    <w:p>
      <w:pPr>
        <w:spacing w:line="276" w:lineRule="auto"/>
        <w:jc w:val="center"/>
        <w:rPr>
          <w:rFonts w:ascii="华文中宋" w:hAnsi="华文中宋" w:eastAsia="华文中宋" w:cs="Arial"/>
          <w:color w:val="auto"/>
          <w:sz w:val="96"/>
          <w:highlight w:val="none"/>
        </w:rPr>
      </w:pPr>
      <w:r>
        <w:rPr>
          <w:rFonts w:hint="eastAsia" w:ascii="华文中宋" w:hAnsi="华文中宋" w:eastAsia="华文中宋" w:cs="Arial"/>
          <w:color w:val="auto"/>
          <w:sz w:val="96"/>
          <w:highlight w:val="none"/>
        </w:rPr>
        <w:t>投 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件</w:t>
      </w:r>
    </w:p>
    <w:p>
      <w:pPr>
        <w:spacing w:line="360" w:lineRule="auto"/>
        <w:jc w:val="center"/>
        <w:rPr>
          <w:rFonts w:ascii="华文中宋" w:hAnsi="华文中宋" w:eastAsia="华文中宋" w:cs="Arial"/>
          <w:b/>
          <w:color w:val="auto"/>
          <w:sz w:val="52"/>
          <w:highlight w:val="none"/>
        </w:rPr>
      </w:pPr>
      <w:r>
        <w:rPr>
          <w:rFonts w:hint="eastAsia" w:ascii="华文中宋" w:hAnsi="华文中宋" w:eastAsia="华文中宋" w:cs="Arial"/>
          <w:b/>
          <w:color w:val="auto"/>
          <w:sz w:val="52"/>
          <w:highlight w:val="none"/>
        </w:rPr>
        <w:t>（资格文件）</w:t>
      </w:r>
    </w:p>
    <w:p>
      <w:pPr>
        <w:spacing w:line="360" w:lineRule="auto"/>
        <w:jc w:val="center"/>
        <w:rPr>
          <w:rFonts w:ascii="华文中宋" w:hAnsi="华文中宋" w:eastAsia="华文中宋" w:cs="Arial"/>
          <w:b/>
          <w:color w:val="auto"/>
          <w:sz w:val="52"/>
          <w:highlight w:val="none"/>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项目编号：</w:t>
            </w:r>
            <w:r>
              <w:rPr>
                <w:rFonts w:hint="eastAsia" w:ascii="仿宋" w:hAnsi="仿宋" w:eastAsia="仿宋"/>
                <w:b/>
                <w:color w:val="auto"/>
                <w:sz w:val="28"/>
                <w:szCs w:val="28"/>
                <w:highlight w:val="none"/>
                <w:lang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bl>
    <w:p>
      <w:pPr>
        <w:pStyle w:val="9"/>
        <w:rPr>
          <w:color w:val="auto"/>
          <w:highlight w:val="none"/>
        </w:rPr>
      </w:pPr>
      <w:r>
        <w:rPr>
          <w:color w:val="auto"/>
          <w:highlight w:val="none"/>
        </w:rPr>
        <w:br w:type="page"/>
      </w:r>
      <w:r>
        <w:rPr>
          <w:rFonts w:hint="eastAsia"/>
          <w:color w:val="auto"/>
          <w:highlight w:val="none"/>
        </w:rPr>
        <w:t>1.2 投标供应商资格审查声明函</w:t>
      </w:r>
    </w:p>
    <w:p>
      <w:pPr>
        <w:jc w:val="center"/>
        <w:rPr>
          <w:rFonts w:ascii="华文中宋" w:hAnsi="华文中宋" w:eastAsia="华文中宋"/>
          <w:b/>
          <w:color w:val="auto"/>
          <w:sz w:val="44"/>
          <w:szCs w:val="44"/>
          <w:highlight w:val="none"/>
        </w:rPr>
      </w:pPr>
    </w:p>
    <w:p>
      <w:pPr>
        <w:jc w:val="center"/>
        <w:rPr>
          <w:color w:val="auto"/>
          <w:highlight w:val="none"/>
        </w:rPr>
      </w:pPr>
      <w:r>
        <w:rPr>
          <w:rFonts w:hint="eastAsia" w:ascii="华文中宋" w:hAnsi="华文中宋" w:eastAsia="华文中宋"/>
          <w:b/>
          <w:color w:val="auto"/>
          <w:sz w:val="44"/>
          <w:szCs w:val="44"/>
          <w:highlight w:val="none"/>
        </w:rPr>
        <w:t>投标供应商资格审查声明函</w:t>
      </w:r>
    </w:p>
    <w:p>
      <w:pPr>
        <w:rPr>
          <w:color w:val="auto"/>
          <w:highlight w:val="none"/>
        </w:rPr>
      </w:pPr>
    </w:p>
    <w:p>
      <w:pPr>
        <w:spacing w:line="360" w:lineRule="auto"/>
        <w:rPr>
          <w:rFonts w:ascii="仿宋" w:hAnsi="仿宋" w:eastAsia="仿宋" w:cs="Arial"/>
          <w:b/>
          <w:color w:val="auto"/>
          <w:w w:val="90"/>
          <w:sz w:val="28"/>
          <w:highlight w:val="none"/>
          <w:u w:val="single"/>
        </w:rPr>
      </w:pPr>
    </w:p>
    <w:p>
      <w:pPr>
        <w:spacing w:line="360" w:lineRule="auto"/>
        <w:rPr>
          <w:rFonts w:ascii="仿宋" w:hAnsi="仿宋" w:eastAsia="仿宋" w:cs="Arial"/>
          <w:b/>
          <w:color w:val="auto"/>
          <w:sz w:val="32"/>
          <w:szCs w:val="28"/>
          <w:highlight w:val="none"/>
          <w:u w:val="single"/>
        </w:rPr>
      </w:pPr>
      <w:r>
        <w:rPr>
          <w:rFonts w:hint="eastAsia" w:ascii="仿宋" w:hAnsi="仿宋" w:eastAsia="仿宋" w:cs="Arial"/>
          <w:b/>
          <w:color w:val="auto"/>
          <w:sz w:val="32"/>
          <w:szCs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32"/>
          <w:szCs w:val="28"/>
          <w:highlight w:val="none"/>
        </w:rPr>
      </w:pPr>
    </w:p>
    <w:p>
      <w:pPr>
        <w:spacing w:line="360" w:lineRule="auto"/>
        <w:ind w:firstLine="560" w:firstLineChars="200"/>
        <w:rPr>
          <w:rFonts w:ascii="仿宋" w:hAnsi="仿宋" w:eastAsia="仿宋" w:cs="Arial"/>
          <w:color w:val="auto"/>
          <w:sz w:val="28"/>
          <w:highlight w:val="none"/>
        </w:rPr>
      </w:pPr>
      <w:r>
        <w:rPr>
          <w:rFonts w:hint="eastAsia" w:ascii="仿宋" w:hAnsi="仿宋" w:eastAsia="仿宋" w:cs="Arial"/>
          <w:color w:val="auto"/>
          <w:sz w:val="28"/>
          <w:highlight w:val="none"/>
        </w:rPr>
        <w:t>我公司郑重声明，我公司参加</w:t>
      </w:r>
      <w:r>
        <w:rPr>
          <w:rFonts w:hint="eastAsia" w:ascii="仿宋" w:hAnsi="仿宋" w:eastAsia="仿宋" w:cs="Arial"/>
          <w:b/>
          <w:color w:val="auto"/>
          <w:sz w:val="28"/>
          <w:highlight w:val="none"/>
          <w:u w:val="single"/>
          <w:lang w:eastAsia="zh-CN"/>
        </w:rPr>
        <w:t>龙港市“龙易网-网格精准化智引和标准化运行”系统建设项目</w:t>
      </w:r>
      <w:r>
        <w:rPr>
          <w:rFonts w:hint="eastAsia" w:ascii="仿宋" w:hAnsi="仿宋" w:eastAsia="仿宋" w:cs="Arial"/>
          <w:b/>
          <w:color w:val="auto"/>
          <w:sz w:val="28"/>
          <w:highlight w:val="none"/>
          <w:u w:val="single"/>
        </w:rPr>
        <w:t>（项目编号：</w:t>
      </w:r>
      <w:r>
        <w:rPr>
          <w:rFonts w:hint="eastAsia" w:ascii="仿宋" w:hAnsi="仿宋" w:eastAsia="仿宋" w:cs="Arial"/>
          <w:b/>
          <w:color w:val="auto"/>
          <w:sz w:val="28"/>
          <w:highlight w:val="none"/>
          <w:u w:val="single"/>
          <w:lang w:val="en-US" w:eastAsia="zh-CN"/>
        </w:rPr>
        <w:t xml:space="preserve">   </w:t>
      </w:r>
      <w:r>
        <w:rPr>
          <w:rFonts w:hint="eastAsia" w:ascii="仿宋" w:hAnsi="仿宋" w:eastAsia="仿宋" w:cs="Arial"/>
          <w:b/>
          <w:color w:val="auto"/>
          <w:sz w:val="28"/>
          <w:highlight w:val="none"/>
          <w:u w:val="single"/>
        </w:rPr>
        <w:t>）</w:t>
      </w:r>
      <w:r>
        <w:rPr>
          <w:rFonts w:hint="eastAsia" w:ascii="仿宋" w:hAnsi="仿宋" w:eastAsia="仿宋" w:cs="Arial"/>
          <w:color w:val="auto"/>
          <w:sz w:val="28"/>
          <w:highlight w:val="none"/>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auto"/>
          <w:sz w:val="28"/>
          <w:highlight w:val="none"/>
        </w:rPr>
      </w:pPr>
    </w:p>
    <w:p>
      <w:pPr>
        <w:spacing w:line="360" w:lineRule="auto"/>
        <w:ind w:firstLine="560" w:firstLineChars="200"/>
        <w:rPr>
          <w:rFonts w:ascii="仿宋" w:hAnsi="仿宋" w:eastAsia="仿宋" w:cs="Arial"/>
          <w:color w:val="auto"/>
          <w:sz w:val="22"/>
          <w:highlight w:val="none"/>
        </w:rPr>
      </w:pPr>
      <w:r>
        <w:rPr>
          <w:rFonts w:hint="eastAsia" w:ascii="仿宋" w:hAnsi="仿宋" w:eastAsia="仿宋" w:cs="Arial"/>
          <w:color w:val="auto"/>
          <w:sz w:val="28"/>
          <w:highlight w:val="none"/>
        </w:rPr>
        <w:t>特此声明！</w:t>
      </w:r>
    </w:p>
    <w:p>
      <w:pPr>
        <w:spacing w:line="360" w:lineRule="auto"/>
        <w:ind w:firstLine="420" w:firstLineChars="200"/>
        <w:rPr>
          <w:rFonts w:ascii="仿宋" w:hAnsi="仿宋" w:eastAsia="仿宋" w:cs="Arial"/>
          <w:color w:val="auto"/>
          <w:highlight w:val="none"/>
        </w:rPr>
      </w:pPr>
    </w:p>
    <w:p>
      <w:pPr>
        <w:spacing w:line="360" w:lineRule="auto"/>
        <w:ind w:firstLine="420" w:firstLineChars="200"/>
        <w:rPr>
          <w:rFonts w:ascii="仿宋" w:hAnsi="仿宋" w:eastAsia="仿宋" w:cs="Arial"/>
          <w:color w:val="auto"/>
          <w:highlight w:val="none"/>
        </w:rPr>
      </w:pPr>
    </w:p>
    <w:p>
      <w:pPr>
        <w:spacing w:line="360" w:lineRule="auto"/>
        <w:ind w:firstLine="420" w:firstLineChars="200"/>
        <w:rPr>
          <w:rFonts w:ascii="仿宋" w:hAnsi="仿宋" w:eastAsia="仿宋" w:cs="Arial"/>
          <w:color w:val="auto"/>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w:t>
      </w:r>
      <w:r>
        <w:rPr>
          <w:rFonts w:hint="eastAsia" w:ascii="仿宋" w:hAnsi="仿宋" w:eastAsia="仿宋" w:cs="Arial"/>
          <w:b/>
          <w:color w:val="auto"/>
          <w:sz w:val="28"/>
          <w:highlight w:val="none"/>
        </w:rPr>
        <w:t>名称（盖章）</w:t>
      </w:r>
      <w:r>
        <w:rPr>
          <w:rFonts w:hint="eastAsia" w:ascii="仿宋" w:hAnsi="仿宋" w:eastAsia="仿宋" w:cs="Arial"/>
          <w:color w:val="auto"/>
          <w:sz w:val="28"/>
          <w:szCs w:val="28"/>
          <w:highlight w:val="none"/>
        </w:rPr>
        <w:t>：</w:t>
      </w:r>
      <w:r>
        <w:rPr>
          <w:rFonts w:ascii="仿宋" w:hAnsi="仿宋" w:eastAsia="仿宋" w:cs="Arial"/>
          <w:color w:val="auto"/>
          <w:w w:val="90"/>
          <w:sz w:val="28"/>
          <w:szCs w:val="28"/>
          <w:highlight w:val="none"/>
        </w:rPr>
        <w:t>_________________________________________</w:t>
      </w: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法定代表人或其授权代表</w:t>
      </w:r>
      <w:r>
        <w:rPr>
          <w:rFonts w:hint="eastAsia" w:ascii="仿宋" w:hAnsi="仿宋" w:eastAsia="仿宋" w:cs="Arial"/>
          <w:b/>
          <w:color w:val="auto"/>
          <w:sz w:val="28"/>
          <w:highlight w:val="none"/>
        </w:rPr>
        <w:t>（签字或盖章）</w:t>
      </w:r>
      <w:r>
        <w:rPr>
          <w:rFonts w:hint="eastAsia" w:ascii="仿宋" w:hAnsi="仿宋" w:eastAsia="仿宋" w:cs="Arial"/>
          <w:color w:val="auto"/>
          <w:sz w:val="28"/>
          <w:szCs w:val="28"/>
          <w:highlight w:val="none"/>
        </w:rPr>
        <w:t>：</w:t>
      </w:r>
      <w:r>
        <w:rPr>
          <w:rFonts w:ascii="仿宋" w:hAnsi="仿宋" w:eastAsia="仿宋" w:cs="Arial"/>
          <w:color w:val="auto"/>
          <w:w w:val="90"/>
          <w:sz w:val="28"/>
          <w:szCs w:val="28"/>
          <w:highlight w:val="none"/>
        </w:rPr>
        <w:t>__________________________</w:t>
      </w:r>
    </w:p>
    <w:p>
      <w:pPr>
        <w:rPr>
          <w:rFonts w:ascii="仿宋" w:hAnsi="仿宋" w:eastAsia="仿宋" w:cs="Arial"/>
          <w:b/>
          <w:color w:val="auto"/>
          <w:sz w:val="24"/>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rPr>
          <w:color w:val="auto"/>
          <w:highlight w:val="none"/>
        </w:rPr>
      </w:pPr>
    </w:p>
    <w:p>
      <w:pPr>
        <w:pStyle w:val="9"/>
        <w:rPr>
          <w:color w:val="auto"/>
          <w:highlight w:val="none"/>
        </w:rPr>
      </w:pPr>
      <w:r>
        <w:rPr>
          <w:color w:val="auto"/>
          <w:highlight w:val="none"/>
        </w:rPr>
        <w:br w:type="page"/>
      </w:r>
      <w:r>
        <w:rPr>
          <w:rFonts w:hint="eastAsia"/>
          <w:color w:val="auto"/>
          <w:highlight w:val="none"/>
        </w:rPr>
        <w:t>1.3具有独立承担民事责任能力的证明材料</w:t>
      </w: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企业法人营业执照</w:t>
      </w:r>
    </w:p>
    <w:tbl>
      <w:tblPr>
        <w:tblStyle w:val="39"/>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color w:val="auto"/>
                <w:sz w:val="24"/>
                <w:highlight w:val="none"/>
              </w:rPr>
            </w:pPr>
            <w:r>
              <w:rPr>
                <w:rFonts w:hint="eastAsia" w:ascii="仿宋" w:hAnsi="仿宋" w:eastAsia="仿宋" w:cs="Arial"/>
                <w:b/>
                <w:color w:val="auto"/>
                <w:sz w:val="24"/>
                <w:highlight w:val="none"/>
              </w:rPr>
              <w:t>资格要求：</w:t>
            </w:r>
            <w:r>
              <w:rPr>
                <w:rFonts w:hint="eastAsia" w:ascii="仿宋" w:hAnsi="仿宋" w:eastAsia="仿宋"/>
                <w:b/>
                <w:color w:val="auto"/>
                <w:sz w:val="24"/>
                <w:highlight w:val="none"/>
              </w:rPr>
              <w:t>具有独立承担民事责任能力</w:t>
            </w:r>
          </w:p>
          <w:p>
            <w:pPr>
              <w:spacing w:line="276" w:lineRule="auto"/>
              <w:jc w:val="left"/>
              <w:rPr>
                <w:rFonts w:ascii="仿宋" w:hAnsi="仿宋" w:eastAsia="仿宋"/>
                <w:b/>
                <w:color w:val="auto"/>
                <w:sz w:val="24"/>
                <w:highlight w:val="none"/>
              </w:rPr>
            </w:pPr>
          </w:p>
          <w:p>
            <w:pPr>
              <w:spacing w:line="276" w:lineRule="auto"/>
              <w:jc w:val="left"/>
              <w:rPr>
                <w:rFonts w:ascii="仿宋" w:hAnsi="仿宋" w:eastAsia="仿宋"/>
                <w:color w:val="auto"/>
                <w:sz w:val="24"/>
                <w:highlight w:val="none"/>
              </w:rPr>
            </w:pPr>
            <w:r>
              <w:rPr>
                <w:rFonts w:hint="eastAsia" w:ascii="仿宋" w:hAnsi="仿宋" w:eastAsia="仿宋"/>
                <w:b/>
                <w:color w:val="auto"/>
                <w:sz w:val="24"/>
                <w:highlight w:val="none"/>
              </w:rPr>
              <w:t>证明材料：</w:t>
            </w:r>
            <w:r>
              <w:rPr>
                <w:rFonts w:hint="eastAsia" w:ascii="仿宋" w:hAnsi="仿宋" w:eastAsia="仿宋"/>
                <w:b/>
                <w:color w:val="auto"/>
                <w:sz w:val="24"/>
                <w:highlight w:val="none"/>
                <w:u w:val="single"/>
              </w:rPr>
              <w:t>企业营业执照</w:t>
            </w:r>
            <w:r>
              <w:rPr>
                <w:rFonts w:hint="eastAsia" w:ascii="仿宋" w:hAnsi="仿宋" w:eastAsia="仿宋"/>
                <w:color w:val="auto"/>
                <w:sz w:val="24"/>
                <w:highlight w:val="none"/>
              </w:rPr>
              <w:t>（提供</w:t>
            </w:r>
            <w:r>
              <w:rPr>
                <w:rFonts w:hint="eastAsia" w:ascii="仿宋" w:hAnsi="仿宋" w:eastAsia="仿宋" w:cs="Arial"/>
                <w:color w:val="auto"/>
                <w:sz w:val="24"/>
                <w:highlight w:val="none"/>
              </w:rPr>
              <w:t>复制件</w:t>
            </w:r>
            <w:r>
              <w:rPr>
                <w:rFonts w:hint="eastAsia" w:ascii="仿宋" w:hAnsi="仿宋" w:eastAsia="仿宋"/>
                <w:color w:val="auto"/>
                <w:sz w:val="24"/>
                <w:highlight w:val="none"/>
              </w:rPr>
              <w:t>加盖投标供应商公章）或</w:t>
            </w:r>
            <w:r>
              <w:rPr>
                <w:rFonts w:hint="eastAsia" w:ascii="仿宋" w:hAnsi="仿宋" w:eastAsia="仿宋"/>
                <w:b/>
                <w:color w:val="auto"/>
                <w:sz w:val="24"/>
                <w:highlight w:val="none"/>
                <w:u w:val="single"/>
              </w:rPr>
              <w:t>供应商为依法允许经营的事业单位的，应提交事业单位法人证书</w:t>
            </w:r>
            <w:r>
              <w:rPr>
                <w:rFonts w:hint="eastAsia" w:ascii="仿宋" w:hAnsi="仿宋" w:eastAsia="仿宋"/>
                <w:color w:val="auto"/>
                <w:sz w:val="24"/>
                <w:highlight w:val="none"/>
              </w:rPr>
              <w:t>（提供复制件加盖投标供应商公章）</w:t>
            </w:r>
          </w:p>
          <w:p>
            <w:pPr>
              <w:spacing w:line="276" w:lineRule="auto"/>
              <w:jc w:val="left"/>
              <w:rPr>
                <w:rFonts w:ascii="仿宋" w:hAnsi="仿宋" w:eastAsia="仿宋"/>
                <w:color w:val="auto"/>
                <w:sz w:val="24"/>
                <w:highlight w:val="none"/>
              </w:rPr>
            </w:pPr>
          </w:p>
          <w:p>
            <w:pPr>
              <w:spacing w:line="360" w:lineRule="auto"/>
              <w:jc w:val="left"/>
              <w:rPr>
                <w:rFonts w:ascii="仿宋" w:hAnsi="仿宋" w:eastAsia="仿宋" w:cs="Arial"/>
                <w:color w:val="auto"/>
                <w:sz w:val="24"/>
                <w:highlight w:val="none"/>
              </w:rPr>
            </w:pPr>
            <w:r>
              <w:rPr>
                <w:rFonts w:hint="eastAsia" w:ascii="仿宋" w:hAnsi="仿宋" w:eastAsia="仿宋"/>
                <w:color w:val="auto"/>
                <w:sz w:val="24"/>
                <w:highlight w:val="none"/>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auto"/>
                <w:sz w:val="24"/>
                <w:highlight w:val="none"/>
              </w:rPr>
              <w:t>总公司（总机构）授权书或房产权证或其他有效财产证明材料（</w:t>
            </w:r>
            <w:r>
              <w:rPr>
                <w:rFonts w:hint="eastAsia" w:ascii="仿宋" w:hAnsi="仿宋" w:eastAsia="仿宋"/>
                <w:color w:val="auto"/>
                <w:sz w:val="24"/>
                <w:highlight w:val="none"/>
              </w:rPr>
              <w:t>提供</w:t>
            </w:r>
            <w:r>
              <w:rPr>
                <w:rFonts w:hint="eastAsia" w:ascii="仿宋" w:hAnsi="仿宋" w:eastAsia="仿宋" w:cs="Arial"/>
                <w:color w:val="auto"/>
                <w:sz w:val="24"/>
                <w:highlight w:val="none"/>
              </w:rPr>
              <w:t>复制件</w:t>
            </w:r>
            <w:r>
              <w:rPr>
                <w:rFonts w:hint="eastAsia" w:ascii="仿宋" w:hAnsi="仿宋" w:eastAsia="仿宋"/>
                <w:color w:val="auto"/>
                <w:sz w:val="24"/>
                <w:highlight w:val="none"/>
              </w:rPr>
              <w:t>加盖投标供应商公章</w:t>
            </w:r>
            <w:r>
              <w:rPr>
                <w:rFonts w:hint="eastAsia" w:ascii="仿宋" w:hAnsi="仿宋" w:eastAsia="仿宋" w:cs="Arial"/>
                <w:color w:val="auto"/>
                <w:sz w:val="24"/>
                <w:highlight w:val="none"/>
              </w:rPr>
              <w:t>）。</w:t>
            </w:r>
          </w:p>
        </w:tc>
      </w:tr>
    </w:tbl>
    <w:p>
      <w:pPr>
        <w:spacing w:line="360" w:lineRule="auto"/>
        <w:rPr>
          <w:rFonts w:ascii="Arial" w:hAnsi="Arial" w:eastAsia="新宋体" w:cs="Arial"/>
          <w:i/>
          <w:color w:val="auto"/>
          <w:sz w:val="22"/>
          <w:highlight w:val="none"/>
        </w:rPr>
      </w:pPr>
    </w:p>
    <w:p>
      <w:pPr>
        <w:pStyle w:val="9"/>
        <w:rPr>
          <w:color w:val="auto"/>
          <w:highlight w:val="none"/>
        </w:rPr>
      </w:pPr>
      <w:r>
        <w:rPr>
          <w:color w:val="auto"/>
          <w:highlight w:val="none"/>
        </w:rPr>
        <w:br w:type="page"/>
      </w:r>
      <w:r>
        <w:rPr>
          <w:rFonts w:hint="eastAsia"/>
          <w:color w:val="auto"/>
          <w:highlight w:val="none"/>
        </w:rPr>
        <w:t>1.4具有良好的商业信誉和健全的财务会计制度的承诺函</w:t>
      </w:r>
    </w:p>
    <w:p>
      <w:pPr>
        <w:spacing w:line="360" w:lineRule="auto"/>
        <w:jc w:val="center"/>
        <w:rPr>
          <w:rFonts w:ascii="华文中宋" w:hAnsi="华文中宋" w:eastAsia="华文中宋" w:cs="Arial"/>
          <w:b/>
          <w:color w:val="auto"/>
          <w:w w:val="80"/>
          <w:sz w:val="44"/>
          <w:szCs w:val="44"/>
          <w:highlight w:val="none"/>
        </w:rPr>
      </w:pPr>
      <w:r>
        <w:rPr>
          <w:rFonts w:hint="eastAsia" w:ascii="华文中宋" w:hAnsi="华文中宋" w:eastAsia="华文中宋" w:cs="Arial"/>
          <w:b/>
          <w:color w:val="auto"/>
          <w:w w:val="80"/>
          <w:sz w:val="44"/>
          <w:szCs w:val="44"/>
          <w:highlight w:val="none"/>
        </w:rPr>
        <w:t>具有良好的商业信誉和健全的财务会计制度的承诺函</w:t>
      </w:r>
    </w:p>
    <w:p>
      <w:pPr>
        <w:adjustRightInd w:val="0"/>
        <w:snapToGrid w:val="0"/>
        <w:spacing w:line="440" w:lineRule="exact"/>
        <w:rPr>
          <w:rFonts w:cs="Arial"/>
          <w:color w:val="auto"/>
          <w:sz w:val="22"/>
          <w:highlight w:val="none"/>
          <w:u w:val="single"/>
        </w:rPr>
      </w:pPr>
    </w:p>
    <w:p>
      <w:pPr>
        <w:spacing w:line="360" w:lineRule="auto"/>
        <w:rPr>
          <w:b/>
          <w:color w:val="auto"/>
          <w:w w:val="90"/>
          <w:sz w:val="28"/>
          <w:szCs w:val="28"/>
          <w:highlight w:val="none"/>
          <w:u w:val="single"/>
        </w:rPr>
      </w:pPr>
      <w:r>
        <w:rPr>
          <w:rFonts w:hint="eastAsia" w:ascii="仿宋" w:hAnsi="仿宋" w:eastAsia="仿宋" w:cs="Arial"/>
          <w:b/>
          <w:color w:val="auto"/>
          <w:sz w:val="32"/>
          <w:szCs w:val="28"/>
          <w:highlight w:val="none"/>
          <w:u w:val="single"/>
          <w:lang w:eastAsia="zh-CN"/>
        </w:rPr>
        <w:t>中共龙港市委政法委员会</w:t>
      </w:r>
      <w:r>
        <w:rPr>
          <w:rFonts w:hint="eastAsia"/>
          <w:b/>
          <w:color w:val="auto"/>
          <w:w w:val="90"/>
          <w:sz w:val="28"/>
          <w:szCs w:val="28"/>
          <w:highlight w:val="none"/>
          <w:u w:val="single"/>
        </w:rPr>
        <w:t>：</w:t>
      </w:r>
    </w:p>
    <w:p>
      <w:pPr>
        <w:pStyle w:val="2"/>
        <w:rPr>
          <w:color w:val="auto"/>
          <w:sz w:val="28"/>
          <w:szCs w:val="28"/>
          <w:highlight w:val="none"/>
        </w:rPr>
      </w:pP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我方</w:t>
      </w:r>
      <w:r>
        <w:rPr>
          <w:rFonts w:hint="eastAsia"/>
          <w:color w:val="auto"/>
          <w:sz w:val="28"/>
          <w:szCs w:val="28"/>
          <w:highlight w:val="none"/>
          <w:u w:val="single"/>
        </w:rPr>
        <w:t xml:space="preserve"> （供应商）</w:t>
      </w:r>
      <w:r>
        <w:rPr>
          <w:rFonts w:hint="eastAsia"/>
          <w:color w:val="auto"/>
          <w:sz w:val="28"/>
          <w:szCs w:val="28"/>
          <w:highlight w:val="none"/>
        </w:rPr>
        <w:t>承诺良好的商业信誉和健全的财务会计制度的承诺函。如有虚假，采购人可取消我方任何资格（投标/中标/签订合同），我方对此无任何异议。</w:t>
      </w: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 xml:space="preserve"> </w:t>
      </w:r>
    </w:p>
    <w:p>
      <w:pPr>
        <w:pStyle w:val="2"/>
        <w:rPr>
          <w:color w:val="auto"/>
          <w:highlight w:val="none"/>
        </w:rPr>
      </w:pP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特此承诺！</w:t>
      </w:r>
    </w:p>
    <w:p>
      <w:pPr>
        <w:adjustRightInd w:val="0"/>
        <w:snapToGrid w:val="0"/>
        <w:spacing w:line="440" w:lineRule="exact"/>
        <w:ind w:firstLine="560" w:firstLineChars="200"/>
        <w:rPr>
          <w:color w:val="auto"/>
          <w:sz w:val="28"/>
          <w:szCs w:val="28"/>
          <w:highlight w:val="none"/>
        </w:rPr>
      </w:pPr>
      <w:r>
        <w:rPr>
          <w:rFonts w:hint="eastAsia"/>
          <w:color w:val="auto"/>
          <w:sz w:val="28"/>
          <w:szCs w:val="28"/>
          <w:highlight w:val="none"/>
        </w:rPr>
        <w:t xml:space="preserve"> </w:t>
      </w:r>
    </w:p>
    <w:p>
      <w:pPr>
        <w:pStyle w:val="2"/>
        <w:rPr>
          <w:color w:val="auto"/>
          <w:highlight w:val="none"/>
        </w:rPr>
      </w:pPr>
    </w:p>
    <w:p>
      <w:pPr>
        <w:snapToGrid w:val="0"/>
        <w:spacing w:line="360" w:lineRule="auto"/>
        <w:rPr>
          <w:color w:val="auto"/>
          <w:sz w:val="28"/>
          <w:szCs w:val="28"/>
          <w:highlight w:val="none"/>
        </w:rPr>
      </w:pPr>
      <w:r>
        <w:rPr>
          <w:rFonts w:hint="eastAsia"/>
          <w:color w:val="auto"/>
          <w:sz w:val="28"/>
          <w:szCs w:val="28"/>
          <w:highlight w:val="none"/>
        </w:rPr>
        <w:t>供应商名称（盖章）：</w:t>
      </w:r>
      <w:r>
        <w:rPr>
          <w:rFonts w:hint="eastAsia"/>
          <w:color w:val="auto"/>
          <w:w w:val="90"/>
          <w:sz w:val="28"/>
          <w:szCs w:val="28"/>
          <w:highlight w:val="none"/>
        </w:rPr>
        <w:t>__________________________________________</w:t>
      </w:r>
    </w:p>
    <w:p>
      <w:pPr>
        <w:snapToGrid w:val="0"/>
        <w:spacing w:line="360" w:lineRule="auto"/>
        <w:rPr>
          <w:color w:val="auto"/>
          <w:sz w:val="28"/>
          <w:szCs w:val="28"/>
          <w:highlight w:val="none"/>
          <w:u w:val="single"/>
        </w:rPr>
      </w:pPr>
      <w:r>
        <w:rPr>
          <w:rFonts w:hint="eastAsia"/>
          <w:color w:val="auto"/>
          <w:sz w:val="28"/>
          <w:szCs w:val="28"/>
          <w:highlight w:val="none"/>
        </w:rPr>
        <w:t>法定代表人或其授权代表（签字或盖章）：</w:t>
      </w:r>
      <w:r>
        <w:rPr>
          <w:rFonts w:hint="eastAsia"/>
          <w:color w:val="auto"/>
          <w:w w:val="90"/>
          <w:sz w:val="28"/>
          <w:szCs w:val="28"/>
          <w:highlight w:val="none"/>
        </w:rPr>
        <w:t>__________________________</w:t>
      </w:r>
    </w:p>
    <w:p>
      <w:pPr>
        <w:pStyle w:val="9"/>
        <w:rPr>
          <w:color w:val="auto"/>
          <w:highlight w:val="none"/>
        </w:rPr>
      </w:pPr>
      <w:r>
        <w:rPr>
          <w:rFonts w:hint="eastAsia"/>
          <w:color w:val="auto"/>
          <w:sz w:val="28"/>
          <w:szCs w:val="28"/>
          <w:highlight w:val="none"/>
        </w:rPr>
        <w:t>日期：</w:t>
      </w:r>
      <w:r>
        <w:rPr>
          <w:rFonts w:hint="eastAsia"/>
          <w:color w:val="auto"/>
          <w:w w:val="90"/>
          <w:sz w:val="28"/>
          <w:szCs w:val="28"/>
          <w:highlight w:val="none"/>
        </w:rPr>
        <w:t>________年____月____日</w:t>
      </w:r>
      <w:r>
        <w:rPr>
          <w:rFonts w:ascii="Arial" w:hAnsi="新宋体" w:eastAsia="新宋体"/>
          <w:color w:val="auto"/>
          <w:sz w:val="22"/>
          <w:highlight w:val="none"/>
        </w:rPr>
        <w:br w:type="page"/>
      </w:r>
      <w:r>
        <w:rPr>
          <w:rFonts w:hint="eastAsia"/>
          <w:color w:val="auto"/>
          <w:highlight w:val="none"/>
        </w:rPr>
        <w:t>1.5具有履行合同所必需的设备和专业技术能力的承诺函：</w:t>
      </w:r>
      <w:r>
        <w:rPr>
          <w:color w:val="auto"/>
          <w:highlight w:val="none"/>
        </w:rPr>
        <w:t xml:space="preserve"> </w:t>
      </w:r>
    </w:p>
    <w:p>
      <w:pPr>
        <w:spacing w:line="360" w:lineRule="auto"/>
        <w:rPr>
          <w:color w:val="auto"/>
          <w:highlight w:val="none"/>
        </w:rPr>
      </w:pPr>
    </w:p>
    <w:p>
      <w:pPr>
        <w:spacing w:line="360" w:lineRule="auto"/>
        <w:jc w:val="center"/>
        <w:rPr>
          <w:rFonts w:ascii="华文中宋" w:hAnsi="华文中宋" w:eastAsia="华文中宋" w:cs="Arial"/>
          <w:b/>
          <w:color w:val="auto"/>
          <w:w w:val="80"/>
          <w:sz w:val="44"/>
          <w:szCs w:val="44"/>
          <w:highlight w:val="none"/>
        </w:rPr>
      </w:pPr>
      <w:r>
        <w:rPr>
          <w:rFonts w:hint="eastAsia" w:ascii="华文中宋" w:hAnsi="华文中宋" w:eastAsia="华文中宋" w:cs="Arial"/>
          <w:b/>
          <w:color w:val="auto"/>
          <w:w w:val="80"/>
          <w:sz w:val="44"/>
          <w:szCs w:val="44"/>
          <w:highlight w:val="none"/>
        </w:rPr>
        <w:t>投标供应商具有履行合同所必需的设备和专业技术能力的承诺函</w:t>
      </w:r>
    </w:p>
    <w:p>
      <w:pPr>
        <w:spacing w:line="360" w:lineRule="auto"/>
        <w:rPr>
          <w:rFonts w:ascii="华文中宋" w:hAnsi="华文中宋" w:eastAsia="华文中宋" w:cs="Arial"/>
          <w:b/>
          <w:color w:val="auto"/>
          <w:sz w:val="24"/>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我方郑重声明，我方具有履行</w:t>
      </w:r>
      <w:r>
        <w:rPr>
          <w:rFonts w:hint="eastAsia" w:ascii="仿宋" w:hAnsi="仿宋" w:eastAsia="仿宋" w:cs="Arial"/>
          <w:b/>
          <w:color w:val="auto"/>
          <w:sz w:val="28"/>
          <w:szCs w:val="28"/>
          <w:highlight w:val="none"/>
          <w:u w:val="single"/>
          <w:lang w:eastAsia="zh-CN"/>
        </w:rPr>
        <w:t>龙港市“龙易网-网格精准化智引和标准化运行”系统建设项目</w:t>
      </w:r>
      <w:r>
        <w:rPr>
          <w:rFonts w:hint="eastAsia" w:ascii="仿宋" w:hAnsi="仿宋" w:eastAsia="仿宋" w:cs="Arial"/>
          <w:b/>
          <w:color w:val="auto"/>
          <w:sz w:val="28"/>
          <w:szCs w:val="28"/>
          <w:highlight w:val="none"/>
          <w:u w:val="single"/>
        </w:rPr>
        <w:t>（项目编号：</w:t>
      </w:r>
      <w:r>
        <w:rPr>
          <w:rFonts w:hint="eastAsia" w:ascii="仿宋" w:hAnsi="仿宋" w:eastAsia="仿宋" w:cs="Arial"/>
          <w:b/>
          <w:color w:val="auto"/>
          <w:sz w:val="28"/>
          <w:szCs w:val="28"/>
          <w:highlight w:val="none"/>
          <w:u w:val="single"/>
          <w:lang w:eastAsia="zh-CN"/>
        </w:rPr>
        <w:t xml:space="preserve">         </w:t>
      </w:r>
      <w:r>
        <w:rPr>
          <w:rFonts w:hint="eastAsia" w:ascii="仿宋" w:hAnsi="仿宋" w:eastAsia="仿宋" w:cs="Arial"/>
          <w:b/>
          <w:color w:val="auto"/>
          <w:sz w:val="28"/>
          <w:szCs w:val="28"/>
          <w:highlight w:val="none"/>
          <w:u w:val="single"/>
        </w:rPr>
        <w:t>）</w:t>
      </w:r>
      <w:r>
        <w:rPr>
          <w:rFonts w:hint="eastAsia" w:ascii="仿宋" w:hAnsi="仿宋" w:eastAsia="仿宋" w:cs="Arial"/>
          <w:color w:val="auto"/>
          <w:sz w:val="28"/>
          <w:szCs w:val="28"/>
          <w:highlight w:val="none"/>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特此承诺</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snapToGrid w:val="0"/>
        <w:spacing w:line="360" w:lineRule="auto"/>
        <w:rPr>
          <w:rFonts w:ascii="Arial" w:hAnsi="Arial" w:cs="Arial"/>
          <w:color w:val="auto"/>
          <w:sz w:val="22"/>
          <w:highlight w:val="none"/>
          <w:u w:val="singl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snapToGrid w:val="0"/>
        <w:spacing w:line="360" w:lineRule="auto"/>
        <w:rPr>
          <w:rFonts w:ascii="Arial" w:hAnsi="Arial" w:cs="Arial"/>
          <w:color w:val="auto"/>
          <w:sz w:val="22"/>
          <w:highlight w:val="none"/>
          <w:u w:val="single"/>
        </w:rPr>
      </w:pPr>
    </w:p>
    <w:p>
      <w:pPr>
        <w:snapToGrid w:val="0"/>
        <w:spacing w:line="360" w:lineRule="auto"/>
        <w:rPr>
          <w:rFonts w:ascii="Arial" w:hAnsi="Arial" w:cs="Arial"/>
          <w:color w:val="auto"/>
          <w:sz w:val="22"/>
          <w:highlight w:val="none"/>
          <w:u w:val="single"/>
        </w:rPr>
      </w:pPr>
    </w:p>
    <w:p>
      <w:pPr>
        <w:pStyle w:val="9"/>
        <w:rPr>
          <w:color w:val="auto"/>
          <w:highlight w:val="none"/>
        </w:rPr>
      </w:pPr>
      <w:r>
        <w:rPr>
          <w:rFonts w:ascii="Arial" w:hAnsi="Arial"/>
          <w:color w:val="auto"/>
          <w:sz w:val="22"/>
          <w:highlight w:val="none"/>
          <w:u w:val="single"/>
        </w:rPr>
        <w:br w:type="page"/>
      </w:r>
      <w:r>
        <w:rPr>
          <w:rFonts w:hint="eastAsia"/>
          <w:color w:val="auto"/>
          <w:highlight w:val="none"/>
        </w:rPr>
        <w:t>1.6有依法缴纳税收和社会保障金的良好记录的证明材料</w:t>
      </w:r>
    </w:p>
    <w:p>
      <w:pPr>
        <w:ind w:left="1076"/>
        <w:rPr>
          <w:rFonts w:ascii="微软雅黑" w:hAnsi="微软雅黑" w:eastAsia="微软雅黑" w:cs="微软雅黑"/>
          <w:color w:val="auto"/>
          <w:sz w:val="44"/>
          <w:szCs w:val="44"/>
          <w:highlight w:val="none"/>
        </w:rPr>
      </w:pPr>
      <w:r>
        <w:rPr>
          <w:rFonts w:ascii="微软雅黑" w:hAnsi="微软雅黑" w:eastAsia="微软雅黑" w:cs="微软雅黑"/>
          <w:b/>
          <w:bCs/>
          <w:color w:val="auto"/>
          <w:spacing w:val="5"/>
          <w:w w:val="85"/>
          <w:sz w:val="44"/>
          <w:szCs w:val="44"/>
          <w:highlight w:val="none"/>
        </w:rPr>
        <w:t>投标人依法缴纳税收和社会保障金的书面声明</w:t>
      </w:r>
    </w:p>
    <w:p>
      <w:pPr>
        <w:spacing w:before="9" w:line="430" w:lineRule="atLeast"/>
        <w:rPr>
          <w:rFonts w:ascii="微软雅黑" w:hAnsi="微软雅黑" w:eastAsia="微软雅黑" w:cs="微软雅黑"/>
          <w:color w:val="auto"/>
          <w:sz w:val="24"/>
          <w:highlight w:val="none"/>
        </w:rPr>
      </w:pPr>
    </w:p>
    <w:p>
      <w:pPr>
        <w:spacing w:line="440" w:lineRule="atLeast"/>
        <w:rPr>
          <w:rFonts w:ascii="微软雅黑" w:hAnsi="微软雅黑" w:eastAsia="微软雅黑" w:cs="微软雅黑"/>
          <w:color w:val="auto"/>
          <w:sz w:val="25"/>
          <w:szCs w:val="25"/>
          <w:highlight w:val="none"/>
        </w:rPr>
      </w:pPr>
    </w:p>
    <w:p>
      <w:pPr>
        <w:ind w:left="140"/>
        <w:rPr>
          <w:rFonts w:ascii="新宋体" w:hAnsi="新宋体" w:eastAsia="新宋体" w:cs="新宋体"/>
          <w:color w:val="auto"/>
          <w:sz w:val="28"/>
          <w:szCs w:val="28"/>
          <w:highlight w:val="none"/>
        </w:rPr>
      </w:pPr>
      <w:r>
        <w:rPr>
          <w:rFonts w:hint="eastAsia" w:ascii="宋体" w:hAnsi="宋体" w:eastAsia="新宋体"/>
          <w:b/>
          <w:color w:val="auto"/>
          <w:sz w:val="28"/>
          <w:szCs w:val="28"/>
          <w:highlight w:val="none"/>
          <w:lang w:eastAsia="zh-CN"/>
        </w:rPr>
        <w:t>中共龙港市委政法委员会</w:t>
      </w:r>
      <w:r>
        <w:rPr>
          <w:rFonts w:ascii="新宋体" w:hAnsi="新宋体" w:eastAsia="新宋体" w:cs="新宋体"/>
          <w:b/>
          <w:bCs/>
          <w:color w:val="auto"/>
          <w:sz w:val="28"/>
          <w:szCs w:val="28"/>
          <w:highlight w:val="none"/>
        </w:rPr>
        <w:t>：</w:t>
      </w:r>
    </w:p>
    <w:p>
      <w:pPr>
        <w:spacing w:before="4" w:line="190" w:lineRule="atLeast"/>
        <w:rPr>
          <w:rFonts w:ascii="新宋体" w:hAnsi="新宋体" w:eastAsia="新宋体" w:cs="新宋体"/>
          <w:color w:val="auto"/>
          <w:sz w:val="28"/>
          <w:szCs w:val="28"/>
          <w:highlight w:val="none"/>
        </w:rPr>
      </w:pPr>
    </w:p>
    <w:p>
      <w:pPr>
        <w:spacing w:line="200" w:lineRule="atLeast"/>
        <w:rPr>
          <w:rFonts w:ascii="新宋体" w:hAnsi="新宋体" w:eastAsia="新宋体" w:cs="新宋体"/>
          <w:color w:val="auto"/>
          <w:sz w:val="28"/>
          <w:szCs w:val="28"/>
          <w:highlight w:val="none"/>
        </w:rPr>
      </w:pPr>
    </w:p>
    <w:p>
      <w:pPr>
        <w:spacing w:line="200" w:lineRule="atLeast"/>
        <w:rPr>
          <w:rFonts w:ascii="新宋体" w:hAnsi="新宋体" w:eastAsia="新宋体" w:cs="新宋体"/>
          <w:color w:val="auto"/>
          <w:sz w:val="28"/>
          <w:szCs w:val="28"/>
          <w:highlight w:val="none"/>
        </w:rPr>
      </w:pPr>
    </w:p>
    <w:p>
      <w:pPr>
        <w:spacing w:before="26" w:line="357" w:lineRule="auto"/>
        <w:ind w:left="140" w:right="106" w:firstLine="479"/>
        <w:rPr>
          <w:rFonts w:ascii="新宋体" w:hAnsi="新宋体" w:eastAsia="新宋体" w:cs="新宋体"/>
          <w:color w:val="auto"/>
          <w:sz w:val="28"/>
          <w:szCs w:val="28"/>
          <w:highlight w:val="none"/>
        </w:rPr>
      </w:pPr>
      <w:r>
        <w:rPr>
          <w:rFonts w:ascii="新宋体" w:hAnsi="新宋体" w:eastAsia="新宋体" w:cs="新宋体"/>
          <w:color w:val="auto"/>
          <w:spacing w:val="1"/>
          <w:sz w:val="28"/>
          <w:szCs w:val="28"/>
          <w:highlight w:val="none"/>
        </w:rPr>
        <w:t>我公司郑重声明，我公司严格依法缴纳税收和社会保障金，本文件中所提供的相</w:t>
      </w:r>
      <w:r>
        <w:rPr>
          <w:rFonts w:ascii="新宋体" w:hAnsi="新宋体" w:eastAsia="新宋体" w:cs="新宋体"/>
          <w:color w:val="auto"/>
          <w:sz w:val="28"/>
          <w:szCs w:val="28"/>
          <w:highlight w:val="none"/>
        </w:rPr>
        <w:t>关材料均真实有效，不存在虚假、造假行为。如有违反，愿承担一切责任。</w:t>
      </w: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spacing w:line="360" w:lineRule="auto"/>
        <w:rPr>
          <w:rFonts w:ascii="宋体" w:hAnsi="宋体" w:cs="Arial"/>
          <w:color w:val="auto"/>
          <w:sz w:val="28"/>
          <w:szCs w:val="28"/>
          <w:highlight w:val="none"/>
          <w:u w:val="single"/>
        </w:rPr>
      </w:pPr>
      <w:r>
        <w:rPr>
          <w:rFonts w:ascii="宋体" w:hAnsi="宋体" w:cs="Arial"/>
          <w:color w:val="auto"/>
          <w:sz w:val="28"/>
          <w:szCs w:val="28"/>
          <w:highlight w:val="none"/>
        </w:rPr>
        <w:t>投标人（盖章）：</w:t>
      </w:r>
      <w:r>
        <w:rPr>
          <w:rFonts w:ascii="宋体" w:hAnsi="宋体" w:cs="Arial"/>
          <w:color w:val="auto"/>
          <w:sz w:val="28"/>
          <w:szCs w:val="28"/>
          <w:highlight w:val="none"/>
          <w:u w:val="single"/>
        </w:rPr>
        <w:t xml:space="preserve">                             </w:t>
      </w:r>
    </w:p>
    <w:p>
      <w:pPr>
        <w:spacing w:line="360" w:lineRule="auto"/>
        <w:ind w:firstLine="560" w:firstLineChars="200"/>
        <w:rPr>
          <w:rFonts w:ascii="宋体" w:hAnsi="宋体" w:cs="Arial"/>
          <w:color w:val="auto"/>
          <w:sz w:val="28"/>
          <w:szCs w:val="28"/>
          <w:highlight w:val="none"/>
        </w:rPr>
      </w:pPr>
    </w:p>
    <w:p>
      <w:pPr>
        <w:spacing w:line="400" w:lineRule="exact"/>
        <w:rPr>
          <w:color w:val="auto"/>
          <w:highlight w:val="none"/>
        </w:rPr>
      </w:pPr>
      <w:r>
        <w:rPr>
          <w:rFonts w:hAnsi="宋体" w:cs="Arial"/>
          <w:b/>
          <w:color w:val="auto"/>
          <w:sz w:val="28"/>
          <w:szCs w:val="28"/>
          <w:highlight w:val="none"/>
        </w:rPr>
        <w:t>日 期：  年   月   日</w:t>
      </w: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23"/>
        <w:spacing w:line="440" w:lineRule="atLeast"/>
        <w:ind w:left="5250"/>
        <w:rPr>
          <w:rFonts w:hAnsi="宋体"/>
          <w:b/>
          <w:color w:val="auto"/>
          <w:sz w:val="22"/>
          <w:szCs w:val="22"/>
          <w:highlight w:val="none"/>
        </w:rPr>
      </w:pPr>
    </w:p>
    <w:p>
      <w:pPr>
        <w:pStyle w:val="9"/>
        <w:rPr>
          <w:color w:val="auto"/>
          <w:highlight w:val="none"/>
        </w:rPr>
      </w:pPr>
      <w:r>
        <w:rPr>
          <w:rFonts w:ascii="仿宋" w:hAnsi="仿宋" w:eastAsia="仿宋" w:cs="Arial"/>
          <w:color w:val="auto"/>
          <w:szCs w:val="28"/>
          <w:highlight w:val="none"/>
        </w:rPr>
        <w:br w:type="page"/>
      </w:r>
      <w:r>
        <w:rPr>
          <w:rFonts w:hint="eastAsia"/>
          <w:color w:val="auto"/>
          <w:highlight w:val="none"/>
        </w:rPr>
        <w:t>1.7参加本次采购活动前三年内在经营活动中没有重大违法记录的承诺函：</w:t>
      </w:r>
    </w:p>
    <w:p>
      <w:pPr>
        <w:ind w:firstLine="389"/>
        <w:rPr>
          <w:color w:val="auto"/>
          <w:highlight w:val="none"/>
        </w:rPr>
      </w:pPr>
    </w:p>
    <w:p>
      <w:pPr>
        <w:widowControl/>
        <w:spacing w:line="360" w:lineRule="auto"/>
        <w:jc w:val="center"/>
        <w:rPr>
          <w:rFonts w:ascii="华文中宋" w:hAnsi="华文中宋" w:eastAsia="华文中宋" w:cs="Arial"/>
          <w:b/>
          <w:color w:val="auto"/>
          <w:w w:val="80"/>
          <w:sz w:val="44"/>
          <w:szCs w:val="44"/>
          <w:highlight w:val="none"/>
        </w:rPr>
      </w:pPr>
      <w:r>
        <w:rPr>
          <w:rFonts w:hint="eastAsia" w:ascii="华文中宋" w:hAnsi="华文中宋" w:eastAsia="华文中宋" w:cs="Arial"/>
          <w:b/>
          <w:color w:val="auto"/>
          <w:w w:val="80"/>
          <w:sz w:val="44"/>
          <w:szCs w:val="44"/>
          <w:highlight w:val="none"/>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color w:val="auto"/>
          <w:w w:val="80"/>
          <w:sz w:val="28"/>
          <w:szCs w:val="44"/>
          <w:highlight w:val="none"/>
        </w:rPr>
      </w:pPr>
    </w:p>
    <w:p>
      <w:pPr>
        <w:spacing w:line="360" w:lineRule="auto"/>
        <w:rPr>
          <w:rFonts w:ascii="仿宋" w:hAnsi="仿宋" w:eastAsia="仿宋" w:cs="Arial"/>
          <w:b/>
          <w:color w:val="auto"/>
          <w:w w:val="90"/>
          <w:sz w:val="28"/>
          <w:highlight w:val="none"/>
          <w:u w:val="single"/>
        </w:rPr>
      </w:pPr>
      <w:r>
        <w:rPr>
          <w:rFonts w:hint="eastAsia" w:ascii="仿宋" w:hAnsi="仿宋" w:eastAsia="仿宋" w:cs="Arial"/>
          <w:b/>
          <w:color w:val="auto"/>
          <w:w w:val="90"/>
          <w:sz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28"/>
          <w:szCs w:val="28"/>
          <w:highlight w:val="none"/>
          <w:u w:val="single"/>
        </w:rPr>
      </w:pPr>
    </w:p>
    <w:p>
      <w:pPr>
        <w:spacing w:line="360" w:lineRule="auto"/>
        <w:ind w:firstLine="548" w:firstLineChars="196"/>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w:t>
      </w:r>
      <w:r>
        <w:rPr>
          <w:rFonts w:ascii="仿宋" w:hAnsi="仿宋" w:eastAsia="仿宋" w:cs="Arial"/>
          <w:color w:val="auto"/>
          <w:sz w:val="28"/>
          <w:szCs w:val="28"/>
          <w:highlight w:val="none"/>
          <w:u w:val="single"/>
        </w:rPr>
        <w:t xml:space="preserve">        </w:t>
      </w:r>
      <w:r>
        <w:rPr>
          <w:rFonts w:hint="eastAsia" w:ascii="仿宋" w:hAnsi="仿宋" w:eastAsia="仿宋" w:cs="Arial"/>
          <w:color w:val="auto"/>
          <w:sz w:val="28"/>
          <w:szCs w:val="28"/>
          <w:highlight w:val="none"/>
          <w:u w:val="single"/>
        </w:rPr>
        <w:t>（投标供应商名称）</w:t>
      </w:r>
      <w:r>
        <w:rPr>
          <w:rFonts w:ascii="仿宋" w:hAnsi="仿宋" w:eastAsia="仿宋" w:cs="Arial"/>
          <w:color w:val="auto"/>
          <w:sz w:val="28"/>
          <w:szCs w:val="28"/>
          <w:highlight w:val="none"/>
          <w:u w:val="single"/>
        </w:rPr>
        <w:t xml:space="preserve">             </w:t>
      </w:r>
      <w:r>
        <w:rPr>
          <w:rFonts w:hint="eastAsia" w:ascii="仿宋" w:hAnsi="仿宋" w:eastAsia="仿宋" w:cs="Arial"/>
          <w:color w:val="auto"/>
          <w:sz w:val="28"/>
          <w:szCs w:val="28"/>
          <w:highlight w:val="none"/>
        </w:rPr>
        <w:t>在参加</w:t>
      </w:r>
      <w:r>
        <w:rPr>
          <w:rFonts w:hint="eastAsia" w:ascii="仿宋" w:hAnsi="仿宋" w:eastAsia="仿宋" w:cs="Arial"/>
          <w:b/>
          <w:color w:val="auto"/>
          <w:sz w:val="28"/>
          <w:szCs w:val="28"/>
          <w:highlight w:val="none"/>
          <w:u w:val="single"/>
          <w:lang w:eastAsia="zh-CN"/>
        </w:rPr>
        <w:t>龙港市“龙易网-网格精准化智引和标准化运行”系统建设项目</w:t>
      </w:r>
      <w:r>
        <w:rPr>
          <w:rFonts w:hint="eastAsia" w:ascii="仿宋" w:hAnsi="仿宋" w:eastAsia="仿宋" w:cs="Arial"/>
          <w:b/>
          <w:color w:val="auto"/>
          <w:sz w:val="28"/>
          <w:szCs w:val="28"/>
          <w:highlight w:val="none"/>
          <w:u w:val="single"/>
        </w:rPr>
        <w:t>（项目编号：</w:t>
      </w:r>
      <w:r>
        <w:rPr>
          <w:rFonts w:hint="eastAsia" w:ascii="仿宋" w:hAnsi="仿宋" w:eastAsia="仿宋" w:cs="Arial"/>
          <w:b/>
          <w:color w:val="auto"/>
          <w:sz w:val="28"/>
          <w:szCs w:val="28"/>
          <w:highlight w:val="none"/>
          <w:u w:val="single"/>
          <w:lang w:eastAsia="zh-CN"/>
        </w:rPr>
        <w:t xml:space="preserve">         </w:t>
      </w:r>
      <w:r>
        <w:rPr>
          <w:rFonts w:hint="eastAsia" w:ascii="仿宋" w:hAnsi="仿宋" w:eastAsia="仿宋" w:cs="Arial"/>
          <w:b/>
          <w:color w:val="auto"/>
          <w:sz w:val="28"/>
          <w:szCs w:val="28"/>
          <w:highlight w:val="none"/>
          <w:u w:val="single"/>
        </w:rPr>
        <w:t>）</w:t>
      </w:r>
      <w:r>
        <w:rPr>
          <w:rFonts w:hint="eastAsia" w:ascii="仿宋" w:hAnsi="仿宋" w:eastAsia="仿宋" w:cs="Arial"/>
          <w:color w:val="auto"/>
          <w:sz w:val="28"/>
          <w:szCs w:val="28"/>
          <w:highlight w:val="none"/>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谈判</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中标（成交）</w:t>
      </w:r>
      <w:r>
        <w:rPr>
          <w:rFonts w:ascii="仿宋" w:hAnsi="仿宋" w:eastAsia="仿宋" w:cs="Arial"/>
          <w:color w:val="auto"/>
          <w:sz w:val="28"/>
          <w:szCs w:val="28"/>
          <w:highlight w:val="none"/>
        </w:rPr>
        <w:t>/</w:t>
      </w:r>
      <w:r>
        <w:rPr>
          <w:rFonts w:hint="eastAsia" w:ascii="仿宋" w:hAnsi="仿宋" w:eastAsia="仿宋" w:cs="Arial"/>
          <w:color w:val="auto"/>
          <w:sz w:val="28"/>
          <w:szCs w:val="28"/>
          <w:highlight w:val="none"/>
        </w:rPr>
        <w:t>签订合同），我方对此无任何异议，并愿意承担一切后果和责任。</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w:t>
      </w:r>
    </w:p>
    <w:p>
      <w:pPr>
        <w:rPr>
          <w:rFonts w:ascii="仿宋" w:hAnsi="仿宋" w:eastAsia="仿宋" w:cs="Arial"/>
          <w:color w:val="auto"/>
          <w:w w:val="90"/>
          <w:sz w:val="28"/>
          <w:szCs w:val="28"/>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pStyle w:val="9"/>
        <w:rPr>
          <w:color w:val="auto"/>
          <w:highlight w:val="none"/>
        </w:rPr>
      </w:pPr>
      <w:r>
        <w:rPr>
          <w:rFonts w:hint="eastAsia"/>
          <w:color w:val="auto"/>
          <w:highlight w:val="none"/>
        </w:rPr>
        <w:t>1.8没有失信行为的承诺函</w:t>
      </w:r>
    </w:p>
    <w:p>
      <w:pPr>
        <w:spacing w:line="360" w:lineRule="auto"/>
        <w:jc w:val="center"/>
        <w:rPr>
          <w:rFonts w:ascii="华文中宋" w:hAnsi="华文中宋" w:eastAsia="华文中宋" w:cs="Arial"/>
          <w:b/>
          <w:color w:val="auto"/>
          <w:sz w:val="28"/>
          <w:szCs w:val="28"/>
          <w:highlight w:val="none"/>
        </w:rPr>
      </w:pPr>
    </w:p>
    <w:p>
      <w:pPr>
        <w:spacing w:line="360" w:lineRule="auto"/>
        <w:jc w:val="center"/>
        <w:rPr>
          <w:rFonts w:ascii="华文中宋" w:hAnsi="华文中宋" w:eastAsia="华文中宋" w:cs="Arial"/>
          <w:b/>
          <w:color w:val="auto"/>
          <w:sz w:val="44"/>
          <w:szCs w:val="44"/>
          <w:highlight w:val="none"/>
        </w:rPr>
      </w:pPr>
      <w:r>
        <w:rPr>
          <w:rFonts w:hint="eastAsia" w:ascii="华文中宋" w:hAnsi="华文中宋" w:eastAsia="华文中宋" w:cs="Arial"/>
          <w:b/>
          <w:color w:val="auto"/>
          <w:sz w:val="44"/>
          <w:szCs w:val="44"/>
          <w:highlight w:val="none"/>
        </w:rPr>
        <w:t>投标供应商没有失信记录承诺函</w:t>
      </w:r>
    </w:p>
    <w:p>
      <w:pPr>
        <w:spacing w:line="360" w:lineRule="auto"/>
        <w:rPr>
          <w:rFonts w:ascii="华文中宋" w:hAnsi="华文中宋" w:eastAsia="华文中宋" w:cs="Arial"/>
          <w:b/>
          <w:color w:val="auto"/>
          <w:sz w:val="24"/>
          <w:szCs w:val="28"/>
          <w:highlight w:val="none"/>
          <w:u w:val="single"/>
        </w:rPr>
      </w:pPr>
    </w:p>
    <w:p>
      <w:pPr>
        <w:spacing w:line="360" w:lineRule="auto"/>
        <w:rPr>
          <w:rFonts w:ascii="仿宋" w:hAnsi="仿宋" w:eastAsia="仿宋" w:cs="Arial"/>
          <w:b/>
          <w:color w:val="auto"/>
          <w:sz w:val="28"/>
          <w:szCs w:val="28"/>
          <w:highlight w:val="none"/>
          <w:u w:val="single"/>
        </w:rPr>
      </w:pPr>
      <w:r>
        <w:rPr>
          <w:rFonts w:hint="eastAsia" w:ascii="仿宋" w:hAnsi="仿宋" w:eastAsia="仿宋" w:cs="Arial"/>
          <w:b/>
          <w:color w:val="auto"/>
          <w:w w:val="90"/>
          <w:sz w:val="28"/>
          <w:highlight w:val="none"/>
          <w:u w:val="single"/>
          <w:lang w:eastAsia="zh-CN"/>
        </w:rPr>
        <w:t>中共龙港市委政法委员会</w:t>
      </w:r>
      <w:r>
        <w:rPr>
          <w:rFonts w:hint="eastAsia" w:ascii="仿宋" w:hAnsi="仿宋" w:eastAsia="仿宋" w:cs="Arial"/>
          <w:b/>
          <w:color w:val="auto"/>
          <w:w w:val="90"/>
          <w:sz w:val="28"/>
          <w:highlight w:val="none"/>
          <w:u w:val="single"/>
        </w:rPr>
        <w:t>：</w:t>
      </w:r>
    </w:p>
    <w:p>
      <w:pPr>
        <w:spacing w:line="360" w:lineRule="auto"/>
        <w:rPr>
          <w:rFonts w:ascii="仿宋" w:hAnsi="仿宋" w:eastAsia="仿宋" w:cs="Arial"/>
          <w:color w:val="auto"/>
          <w:sz w:val="28"/>
          <w:szCs w:val="28"/>
          <w:highlight w:val="none"/>
        </w:rPr>
      </w:pPr>
    </w:p>
    <w:p>
      <w:pPr>
        <w:spacing w:line="360" w:lineRule="auto"/>
        <w:ind w:firstLine="565" w:firstLineChars="202"/>
        <w:jc w:val="left"/>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我公司郑重承诺：到本项目投标截止时间为止，我公司未被</w:t>
      </w:r>
      <w:r>
        <w:rPr>
          <w:rFonts w:ascii="仿宋" w:hAnsi="仿宋" w:eastAsia="仿宋" w:cs="Arial"/>
          <w:color w:val="auto"/>
          <w:sz w:val="28"/>
          <w:szCs w:val="28"/>
          <w:highlight w:val="none"/>
        </w:rPr>
        <w:t>“信用中国”</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www.creditchina.gov.cn</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中国政府采购网</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www.ccgp.gov.cn</w:t>
      </w:r>
      <w:r>
        <w:rPr>
          <w:rFonts w:hint="eastAsia" w:ascii="仿宋" w:hAnsi="仿宋" w:eastAsia="仿宋" w:cs="Arial"/>
          <w:color w:val="auto"/>
          <w:sz w:val="28"/>
          <w:szCs w:val="28"/>
          <w:highlight w:val="none"/>
        </w:rPr>
        <w:t>）</w:t>
      </w:r>
      <w:r>
        <w:rPr>
          <w:rFonts w:ascii="仿宋" w:hAnsi="仿宋" w:eastAsia="仿宋" w:cs="Arial"/>
          <w:color w:val="auto"/>
          <w:sz w:val="28"/>
          <w:szCs w:val="28"/>
          <w:highlight w:val="none"/>
        </w:rPr>
        <w:t>列入失信被执行人</w:t>
      </w:r>
      <w:r>
        <w:rPr>
          <w:rFonts w:hint="eastAsia" w:ascii="仿宋" w:hAnsi="仿宋" w:eastAsia="仿宋" w:cs="Arial"/>
          <w:color w:val="auto"/>
          <w:sz w:val="28"/>
          <w:szCs w:val="28"/>
          <w:highlight w:val="none"/>
        </w:rPr>
        <w:t>名单</w:t>
      </w:r>
      <w:r>
        <w:rPr>
          <w:rFonts w:ascii="仿宋" w:hAnsi="仿宋" w:eastAsia="仿宋" w:cs="Arial"/>
          <w:color w:val="auto"/>
          <w:sz w:val="28"/>
          <w:szCs w:val="28"/>
          <w:highlight w:val="none"/>
        </w:rPr>
        <w:t>、重大税收违法案件当事人名单、政府采购严重违法失信行为记录名单</w:t>
      </w:r>
      <w:r>
        <w:rPr>
          <w:rFonts w:hint="eastAsia" w:ascii="仿宋" w:hAnsi="仿宋" w:eastAsia="仿宋" w:cs="Arial"/>
          <w:color w:val="auto"/>
          <w:sz w:val="28"/>
          <w:szCs w:val="28"/>
          <w:highlight w:val="none"/>
        </w:rPr>
        <w:t>。如有隐瞒，愿承担一切责任。</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p>
    <w:p>
      <w:pPr>
        <w:snapToGrid w:val="0"/>
        <w:spacing w:line="360" w:lineRule="auto"/>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投标供应商名称（盖章）：</w:t>
      </w:r>
      <w:r>
        <w:rPr>
          <w:rFonts w:ascii="仿宋" w:hAnsi="仿宋" w:eastAsia="仿宋" w:cs="Arial"/>
          <w:color w:val="auto"/>
          <w:w w:val="90"/>
          <w:sz w:val="28"/>
          <w:szCs w:val="28"/>
          <w:highlight w:val="none"/>
        </w:rPr>
        <w:t>__________________________________________</w:t>
      </w:r>
    </w:p>
    <w:p>
      <w:pPr>
        <w:snapToGrid w:val="0"/>
        <w:spacing w:line="360" w:lineRule="auto"/>
        <w:rPr>
          <w:rFonts w:ascii="仿宋" w:hAnsi="仿宋" w:eastAsia="仿宋" w:cs="Arial"/>
          <w:color w:val="auto"/>
          <w:sz w:val="28"/>
          <w:szCs w:val="28"/>
          <w:highlight w:val="none"/>
          <w:u w:val="single"/>
        </w:rPr>
      </w:pPr>
      <w:r>
        <w:rPr>
          <w:rFonts w:hint="eastAsia" w:ascii="仿宋" w:hAnsi="仿宋" w:eastAsia="仿宋" w:cs="Arial"/>
          <w:color w:val="auto"/>
          <w:sz w:val="28"/>
          <w:szCs w:val="28"/>
          <w:highlight w:val="none"/>
        </w:rPr>
        <w:t>法定代表人或其授权代表（签字或盖章）：</w:t>
      </w:r>
      <w:r>
        <w:rPr>
          <w:rFonts w:ascii="仿宋" w:hAnsi="仿宋" w:eastAsia="仿宋" w:cs="Arial"/>
          <w:color w:val="auto"/>
          <w:w w:val="90"/>
          <w:sz w:val="28"/>
          <w:szCs w:val="28"/>
          <w:highlight w:val="none"/>
        </w:rPr>
        <w:t>___________________________</w:t>
      </w:r>
    </w:p>
    <w:p>
      <w:pPr>
        <w:rPr>
          <w:color w:val="auto"/>
          <w:highlight w:val="none"/>
        </w:rPr>
      </w:pPr>
      <w:r>
        <w:rPr>
          <w:rFonts w:hint="eastAsia" w:ascii="仿宋" w:hAnsi="仿宋" w:eastAsia="仿宋" w:cs="Arial"/>
          <w:color w:val="auto"/>
          <w:sz w:val="28"/>
          <w:szCs w:val="28"/>
          <w:highlight w:val="none"/>
        </w:rPr>
        <w:t>日期：</w:t>
      </w:r>
      <w:r>
        <w:rPr>
          <w:rFonts w:ascii="仿宋" w:hAnsi="仿宋" w:eastAsia="仿宋" w:cs="Arial"/>
          <w:color w:val="auto"/>
          <w:w w:val="90"/>
          <w:sz w:val="28"/>
          <w:szCs w:val="28"/>
          <w:highlight w:val="none"/>
        </w:rPr>
        <w:t>________</w:t>
      </w:r>
      <w:r>
        <w:rPr>
          <w:rFonts w:hint="eastAsia" w:ascii="仿宋" w:hAnsi="仿宋" w:eastAsia="仿宋" w:cs="Arial"/>
          <w:color w:val="auto"/>
          <w:w w:val="90"/>
          <w:sz w:val="28"/>
          <w:szCs w:val="28"/>
          <w:highlight w:val="none"/>
        </w:rPr>
        <w:t>年</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月</w:t>
      </w:r>
      <w:r>
        <w:rPr>
          <w:rFonts w:ascii="仿宋" w:hAnsi="仿宋" w:eastAsia="仿宋" w:cs="Arial"/>
          <w:color w:val="auto"/>
          <w:w w:val="90"/>
          <w:sz w:val="28"/>
          <w:szCs w:val="28"/>
          <w:highlight w:val="none"/>
        </w:rPr>
        <w:t>____</w:t>
      </w:r>
      <w:r>
        <w:rPr>
          <w:rFonts w:hint="eastAsia" w:ascii="仿宋" w:hAnsi="仿宋" w:eastAsia="仿宋" w:cs="Arial"/>
          <w:color w:val="auto"/>
          <w:w w:val="90"/>
          <w:sz w:val="28"/>
          <w:szCs w:val="28"/>
          <w:highlight w:val="none"/>
        </w:rPr>
        <w:t>日</w:t>
      </w:r>
    </w:p>
    <w:p>
      <w:pPr>
        <w:pStyle w:val="9"/>
        <w:rPr>
          <w:color w:val="auto"/>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pStyle w:val="13"/>
        <w:ind w:firstLine="360"/>
        <w:rPr>
          <w:rFonts w:ascii="宋体"/>
          <w:color w:val="auto"/>
          <w:sz w:val="18"/>
          <w:szCs w:val="18"/>
          <w:highlight w:val="none"/>
        </w:rPr>
      </w:pPr>
    </w:p>
    <w:p>
      <w:pPr>
        <w:tabs>
          <w:tab w:val="left" w:pos="420"/>
          <w:tab w:val="left" w:pos="5355"/>
        </w:tabs>
        <w:spacing w:line="460" w:lineRule="exact"/>
        <w:jc w:val="center"/>
        <w:rPr>
          <w:color w:val="auto"/>
          <w:highlight w:val="none"/>
        </w:rPr>
      </w:pPr>
    </w:p>
    <w:p>
      <w:pPr>
        <w:tabs>
          <w:tab w:val="left" w:pos="420"/>
          <w:tab w:val="left" w:pos="5355"/>
        </w:tabs>
        <w:spacing w:line="460" w:lineRule="exact"/>
        <w:jc w:val="center"/>
        <w:rPr>
          <w:color w:val="auto"/>
          <w:highlight w:val="none"/>
        </w:rPr>
      </w:pPr>
    </w:p>
    <w:p>
      <w:pPr>
        <w:tabs>
          <w:tab w:val="left" w:pos="420"/>
          <w:tab w:val="left" w:pos="5355"/>
        </w:tabs>
        <w:spacing w:line="460" w:lineRule="exact"/>
        <w:jc w:val="center"/>
        <w:rPr>
          <w:color w:val="auto"/>
          <w:highlight w:val="none"/>
        </w:rPr>
      </w:pPr>
    </w:p>
    <w:p>
      <w:pPr>
        <w:pStyle w:val="9"/>
        <w:rPr>
          <w:color w:val="auto"/>
          <w:highlight w:val="none"/>
        </w:rPr>
      </w:pPr>
      <w:r>
        <w:rPr>
          <w:rFonts w:hint="eastAsia"/>
          <w:color w:val="auto"/>
          <w:highlight w:val="none"/>
        </w:rPr>
        <w:t>1.9声明函</w:t>
      </w:r>
    </w:p>
    <w:p>
      <w:pPr>
        <w:pStyle w:val="9"/>
        <w:jc w:val="center"/>
        <w:rPr>
          <w:color w:val="auto"/>
          <w:highlight w:val="none"/>
        </w:rPr>
      </w:pPr>
      <w:r>
        <w:rPr>
          <w:rFonts w:hint="eastAsia"/>
          <w:color w:val="auto"/>
          <w:highlight w:val="none"/>
        </w:rPr>
        <w:t>声明函（单位负责人为同一人或者存在直接控股、管理关系的不同投标人，不得参加同一合同项下的政府采购活动）</w:t>
      </w:r>
    </w:p>
    <w:p>
      <w:pPr>
        <w:spacing w:line="460" w:lineRule="exact"/>
        <w:rPr>
          <w:rFonts w:ascii="宋体" w:hAnsi="宋体" w:cs="Arial"/>
          <w:color w:val="auto"/>
          <w:kern w:val="0"/>
          <w:sz w:val="22"/>
          <w:szCs w:val="22"/>
          <w:highlight w:val="none"/>
        </w:rPr>
      </w:pPr>
      <w:r>
        <w:rPr>
          <w:rFonts w:hint="eastAsia" w:ascii="仿宋" w:hAnsi="仿宋" w:eastAsia="仿宋" w:cs="Arial"/>
          <w:b/>
          <w:color w:val="auto"/>
          <w:w w:val="90"/>
          <w:sz w:val="28"/>
          <w:highlight w:val="none"/>
          <w:u w:val="single"/>
          <w:lang w:eastAsia="zh-CN"/>
        </w:rPr>
        <w:t>中共龙港市委政法委员会</w:t>
      </w:r>
      <w:r>
        <w:rPr>
          <w:rFonts w:hint="eastAsia" w:ascii="宋体" w:hAnsi="宋体" w:cs="Arial"/>
          <w:color w:val="auto"/>
          <w:kern w:val="0"/>
          <w:sz w:val="22"/>
          <w:szCs w:val="22"/>
          <w:highlight w:val="none"/>
          <w:u w:val="single"/>
        </w:rPr>
        <w:t>：</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我方</w:t>
      </w:r>
      <w:r>
        <w:rPr>
          <w:rFonts w:hint="eastAsia" w:ascii="仿宋" w:hAnsi="仿宋" w:eastAsia="仿宋" w:cs="Arial"/>
          <w:color w:val="auto"/>
          <w:sz w:val="28"/>
          <w:szCs w:val="28"/>
          <w:highlight w:val="none"/>
          <w:u w:val="single"/>
        </w:rPr>
        <w:t xml:space="preserve"> （投标人全称）</w:t>
      </w:r>
      <w:r>
        <w:rPr>
          <w:rFonts w:hint="eastAsia" w:ascii="仿宋" w:hAnsi="仿宋" w:eastAsia="仿宋" w:cs="Arial"/>
          <w:color w:val="auto"/>
          <w:sz w:val="28"/>
          <w:szCs w:val="28"/>
          <w:highlight w:val="none"/>
        </w:rPr>
        <w:t>声明本项目投标时若发生我单位和其他投标人的单位负责人为同一人或者存在直接控股、管理关系的不同单位同时参与投标的，将自动放弃投标或中标资格。</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特此声明！</w:t>
      </w:r>
    </w:p>
    <w:p>
      <w:pPr>
        <w:spacing w:line="360" w:lineRule="auto"/>
        <w:ind w:firstLine="560" w:firstLineChars="200"/>
        <w:rPr>
          <w:rFonts w:ascii="仿宋" w:hAnsi="仿宋" w:eastAsia="仿宋" w:cs="Arial"/>
          <w:color w:val="auto"/>
          <w:sz w:val="28"/>
          <w:szCs w:val="28"/>
          <w:highlight w:val="none"/>
        </w:rPr>
      </w:pP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投标人全称（盖章） ：</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法定代表人（负责人）或其授权代表（签字或盖章）：</w:t>
      </w:r>
    </w:p>
    <w:p>
      <w:pPr>
        <w:spacing w:line="360" w:lineRule="auto"/>
        <w:ind w:firstLine="560" w:firstLineChars="200"/>
        <w:rPr>
          <w:rFonts w:ascii="仿宋" w:hAnsi="仿宋" w:eastAsia="仿宋" w:cs="Arial"/>
          <w:color w:val="auto"/>
          <w:sz w:val="28"/>
          <w:szCs w:val="28"/>
          <w:highlight w:val="none"/>
        </w:rPr>
      </w:pPr>
      <w:r>
        <w:rPr>
          <w:rFonts w:hint="eastAsia" w:ascii="仿宋" w:hAnsi="仿宋" w:eastAsia="仿宋" w:cs="Arial"/>
          <w:color w:val="auto"/>
          <w:sz w:val="28"/>
          <w:szCs w:val="28"/>
          <w:highlight w:val="none"/>
        </w:rPr>
        <w:t>日期：     年   月   日</w:t>
      </w: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pStyle w:val="4"/>
        <w:rPr>
          <w:color w:val="auto"/>
          <w:sz w:val="30"/>
          <w:highlight w:val="none"/>
        </w:rPr>
      </w:pPr>
    </w:p>
    <w:p>
      <w:pPr>
        <w:pStyle w:val="5"/>
        <w:ind w:firstLine="300"/>
        <w:rPr>
          <w:color w:val="auto"/>
          <w:sz w:val="30"/>
          <w:highlight w:val="none"/>
        </w:rPr>
      </w:pPr>
    </w:p>
    <w:p>
      <w:pPr>
        <w:pStyle w:val="6"/>
        <w:rPr>
          <w:color w:val="auto"/>
          <w:sz w:val="30"/>
          <w:highlight w:val="none"/>
        </w:rPr>
      </w:pPr>
    </w:p>
    <w:p>
      <w:pPr>
        <w:rPr>
          <w:color w:val="auto"/>
          <w:sz w:val="30"/>
          <w:highlight w:val="none"/>
        </w:rPr>
      </w:pPr>
    </w:p>
    <w:p>
      <w:pPr>
        <w:pStyle w:val="4"/>
        <w:rPr>
          <w:color w:val="auto"/>
          <w:sz w:val="30"/>
          <w:highlight w:val="none"/>
        </w:rPr>
      </w:pPr>
    </w:p>
    <w:p>
      <w:pPr>
        <w:pStyle w:val="5"/>
        <w:ind w:firstLine="300"/>
        <w:rPr>
          <w:color w:val="auto"/>
          <w:sz w:val="30"/>
          <w:highlight w:val="none"/>
        </w:rPr>
      </w:pPr>
    </w:p>
    <w:p>
      <w:pPr>
        <w:pStyle w:val="6"/>
        <w:rPr>
          <w:color w:val="auto"/>
          <w:sz w:val="30"/>
          <w:highlight w:val="none"/>
        </w:rPr>
      </w:pPr>
    </w:p>
    <w:p>
      <w:pPr>
        <w:rPr>
          <w:color w:val="auto"/>
          <w:sz w:val="30"/>
          <w:highlight w:val="none"/>
        </w:rPr>
      </w:pPr>
    </w:p>
    <w:p>
      <w:pPr>
        <w:pStyle w:val="4"/>
        <w:rPr>
          <w:color w:val="auto"/>
          <w:highlight w:val="none"/>
        </w:rPr>
      </w:pPr>
    </w:p>
    <w:p>
      <w:pPr>
        <w:pStyle w:val="5"/>
        <w:ind w:firstLine="200"/>
        <w:rPr>
          <w:color w:val="auto"/>
          <w:highlight w:val="none"/>
        </w:rPr>
      </w:pPr>
    </w:p>
    <w:p>
      <w:pPr>
        <w:rPr>
          <w:color w:val="auto"/>
          <w:highlight w:val="none"/>
        </w:rPr>
      </w:pPr>
    </w:p>
    <w:p>
      <w:pPr>
        <w:pStyle w:val="9"/>
        <w:rPr>
          <w:color w:val="auto"/>
          <w:highlight w:val="none"/>
        </w:rPr>
      </w:pPr>
      <w:r>
        <w:rPr>
          <w:rFonts w:hint="eastAsia"/>
          <w:color w:val="auto"/>
          <w:highlight w:val="none"/>
        </w:rPr>
        <w:t>1.10</w:t>
      </w:r>
      <w:r>
        <w:rPr>
          <w:color w:val="auto"/>
          <w:highlight w:val="none"/>
        </w:rPr>
        <w:t>法定代表人授权书</w:t>
      </w:r>
    </w:p>
    <w:p>
      <w:pPr>
        <w:widowControl/>
        <w:autoSpaceDE w:val="0"/>
        <w:autoSpaceDN w:val="0"/>
        <w:snapToGrid w:val="0"/>
        <w:spacing w:line="460" w:lineRule="exact"/>
        <w:jc w:val="center"/>
        <w:rPr>
          <w:b/>
          <w:color w:val="auto"/>
          <w:sz w:val="28"/>
          <w:highlight w:val="none"/>
        </w:rPr>
      </w:pPr>
      <w:r>
        <w:rPr>
          <w:b/>
          <w:color w:val="auto"/>
          <w:sz w:val="28"/>
          <w:highlight w:val="none"/>
        </w:rPr>
        <w:t>法定代表人授权书</w:t>
      </w:r>
    </w:p>
    <w:p>
      <w:pPr>
        <w:widowControl/>
        <w:autoSpaceDE w:val="0"/>
        <w:autoSpaceDN w:val="0"/>
        <w:snapToGrid w:val="0"/>
        <w:spacing w:line="460" w:lineRule="exact"/>
        <w:jc w:val="left"/>
        <w:rPr>
          <w:color w:val="auto"/>
          <w:sz w:val="24"/>
          <w:highlight w:val="none"/>
        </w:rPr>
      </w:pPr>
    </w:p>
    <w:p>
      <w:pPr>
        <w:widowControl/>
        <w:snapToGrid w:val="0"/>
        <w:spacing w:line="360" w:lineRule="auto"/>
        <w:jc w:val="left"/>
        <w:rPr>
          <w:color w:val="auto"/>
          <w:highlight w:val="none"/>
          <w:u w:val="single"/>
        </w:rPr>
      </w:pPr>
    </w:p>
    <w:p>
      <w:pPr>
        <w:widowControl/>
        <w:snapToGrid w:val="0"/>
        <w:spacing w:line="360" w:lineRule="auto"/>
        <w:jc w:val="left"/>
        <w:rPr>
          <w:color w:val="auto"/>
          <w:sz w:val="22"/>
          <w:highlight w:val="none"/>
        </w:rPr>
      </w:pPr>
      <w:r>
        <w:rPr>
          <w:rFonts w:hint="eastAsia"/>
          <w:color w:val="auto"/>
          <w:sz w:val="22"/>
          <w:highlight w:val="none"/>
          <w:u w:val="single"/>
          <w:lang w:eastAsia="zh-CN"/>
        </w:rPr>
        <w:t>中共龙港市委政法委员会</w:t>
      </w:r>
      <w:r>
        <w:rPr>
          <w:color w:val="auto"/>
          <w:sz w:val="22"/>
          <w:highlight w:val="none"/>
        </w:rPr>
        <w:t>：</w:t>
      </w:r>
    </w:p>
    <w:p>
      <w:pPr>
        <w:widowControl/>
        <w:snapToGrid w:val="0"/>
        <w:spacing w:line="360" w:lineRule="auto"/>
        <w:ind w:firstLine="440"/>
        <w:jc w:val="left"/>
        <w:rPr>
          <w:color w:val="auto"/>
          <w:sz w:val="22"/>
          <w:highlight w:val="none"/>
        </w:rPr>
      </w:pPr>
      <w:r>
        <w:rPr>
          <w:color w:val="auto"/>
          <w:sz w:val="22"/>
          <w:highlight w:val="none"/>
        </w:rPr>
        <w:t>本授权委托书声明：我</w:t>
      </w:r>
      <w:r>
        <w:rPr>
          <w:color w:val="auto"/>
          <w:sz w:val="22"/>
          <w:highlight w:val="none"/>
          <w:u w:val="single"/>
        </w:rPr>
        <w:t xml:space="preserve">   （法定代表人姓名）   </w:t>
      </w:r>
      <w:r>
        <w:rPr>
          <w:color w:val="auto"/>
          <w:sz w:val="22"/>
          <w:highlight w:val="none"/>
        </w:rPr>
        <w:t>系</w:t>
      </w:r>
      <w:r>
        <w:rPr>
          <w:color w:val="auto"/>
          <w:sz w:val="22"/>
          <w:highlight w:val="none"/>
          <w:u w:val="single"/>
        </w:rPr>
        <w:t xml:space="preserve">   （供应商名 称）  </w:t>
      </w:r>
      <w:r>
        <w:rPr>
          <w:color w:val="auto"/>
          <w:sz w:val="22"/>
          <w:highlight w:val="none"/>
        </w:rPr>
        <w:t>的法定代表人，现授权委托</w:t>
      </w:r>
      <w:r>
        <w:rPr>
          <w:color w:val="auto"/>
          <w:sz w:val="22"/>
          <w:highlight w:val="none"/>
          <w:u w:val="single"/>
        </w:rPr>
        <w:t xml:space="preserve">  （单 位 名 称）   </w:t>
      </w:r>
      <w:r>
        <w:rPr>
          <w:color w:val="auto"/>
          <w:sz w:val="22"/>
          <w:highlight w:val="none"/>
        </w:rPr>
        <w:t>的</w:t>
      </w:r>
      <w:r>
        <w:rPr>
          <w:color w:val="auto"/>
          <w:sz w:val="22"/>
          <w:highlight w:val="none"/>
          <w:u w:val="single"/>
        </w:rPr>
        <w:t xml:space="preserve">  （授权代表姓名）  </w:t>
      </w:r>
      <w:r>
        <w:rPr>
          <w:color w:val="auto"/>
          <w:sz w:val="22"/>
          <w:highlight w:val="none"/>
        </w:rPr>
        <w:t>为我公司法定代表人授权代表，参加贵处组织的</w:t>
      </w:r>
      <w:r>
        <w:rPr>
          <w:color w:val="auto"/>
          <w:sz w:val="22"/>
          <w:highlight w:val="none"/>
          <w:u w:val="single"/>
        </w:rPr>
        <w:t xml:space="preserve">  招标项目名称（括号中填写项目编号）  </w:t>
      </w:r>
      <w:r>
        <w:rPr>
          <w:color w:val="auto"/>
          <w:sz w:val="22"/>
          <w:highlight w:val="none"/>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auto"/>
          <w:sz w:val="22"/>
          <w:highlight w:val="none"/>
        </w:rPr>
      </w:pPr>
      <w:r>
        <w:rPr>
          <w:color w:val="auto"/>
          <w:sz w:val="22"/>
          <w:highlight w:val="none"/>
        </w:rPr>
        <w:t>授权代表无转授权，特此授权</w:t>
      </w:r>
    </w:p>
    <w:p>
      <w:pPr>
        <w:widowControl/>
        <w:snapToGrid w:val="0"/>
        <w:spacing w:line="360" w:lineRule="auto"/>
        <w:ind w:left="1260"/>
        <w:jc w:val="left"/>
        <w:rPr>
          <w:color w:val="auto"/>
          <w:sz w:val="22"/>
          <w:highlight w:val="none"/>
        </w:rPr>
      </w:pPr>
    </w:p>
    <w:p>
      <w:pPr>
        <w:widowControl/>
        <w:snapToGrid w:val="0"/>
        <w:spacing w:line="360" w:lineRule="auto"/>
        <w:ind w:left="2098" w:firstLine="959"/>
        <w:jc w:val="left"/>
        <w:rPr>
          <w:color w:val="auto"/>
          <w:sz w:val="22"/>
          <w:highlight w:val="none"/>
          <w:u w:val="single"/>
        </w:rPr>
      </w:pPr>
      <w:r>
        <w:rPr>
          <w:color w:val="auto"/>
          <w:sz w:val="22"/>
          <w:highlight w:val="none"/>
        </w:rPr>
        <w:t>授权代表：</w:t>
      </w:r>
      <w:r>
        <w:rPr>
          <w:color w:val="auto"/>
          <w:sz w:val="22"/>
          <w:highlight w:val="none"/>
          <w:u w:val="single"/>
        </w:rPr>
        <w:t xml:space="preserve">   </w:t>
      </w:r>
      <w:r>
        <w:rPr>
          <w:rFonts w:hint="eastAsia"/>
          <w:color w:val="auto"/>
          <w:sz w:val="22"/>
          <w:highlight w:val="none"/>
          <w:u w:val="single"/>
        </w:rPr>
        <w:t xml:space="preserve">    </w:t>
      </w:r>
      <w:r>
        <w:rPr>
          <w:color w:val="auto"/>
          <w:sz w:val="22"/>
          <w:highlight w:val="none"/>
          <w:u w:val="single"/>
        </w:rPr>
        <w:t xml:space="preserve"> </w:t>
      </w:r>
      <w:r>
        <w:rPr>
          <w:color w:val="auto"/>
          <w:sz w:val="22"/>
          <w:highlight w:val="none"/>
        </w:rPr>
        <w:t xml:space="preserve"> 性别 ：</w:t>
      </w:r>
      <w:r>
        <w:rPr>
          <w:color w:val="auto"/>
          <w:sz w:val="22"/>
          <w:highlight w:val="none"/>
          <w:u w:val="single"/>
        </w:rPr>
        <w:t xml:space="preserve">     </w:t>
      </w:r>
      <w:r>
        <w:rPr>
          <w:color w:val="auto"/>
          <w:sz w:val="22"/>
          <w:highlight w:val="none"/>
        </w:rPr>
        <w:t xml:space="preserve"> 年龄：</w:t>
      </w:r>
      <w:r>
        <w:rPr>
          <w:color w:val="auto"/>
          <w:sz w:val="22"/>
          <w:highlight w:val="none"/>
          <w:u w:val="single"/>
        </w:rPr>
        <w:t xml:space="preserve">    </w:t>
      </w:r>
    </w:p>
    <w:p>
      <w:pPr>
        <w:widowControl/>
        <w:snapToGrid w:val="0"/>
        <w:spacing w:line="360" w:lineRule="auto"/>
        <w:ind w:left="2098" w:firstLine="959"/>
        <w:jc w:val="left"/>
        <w:rPr>
          <w:color w:val="auto"/>
          <w:sz w:val="22"/>
          <w:highlight w:val="none"/>
          <w:u w:val="single"/>
        </w:rPr>
      </w:pPr>
      <w:r>
        <w:rPr>
          <w:color w:val="auto"/>
          <w:sz w:val="22"/>
          <w:highlight w:val="none"/>
        </w:rPr>
        <w:t>身份证号码：</w:t>
      </w:r>
      <w:r>
        <w:rPr>
          <w:color w:val="auto"/>
          <w:sz w:val="22"/>
          <w:highlight w:val="none"/>
          <w:u w:val="single"/>
        </w:rPr>
        <w:t xml:space="preserve">                         </w:t>
      </w:r>
      <w:r>
        <w:rPr>
          <w:color w:val="auto"/>
          <w:sz w:val="22"/>
          <w:highlight w:val="none"/>
        </w:rPr>
        <w:t xml:space="preserve"> 职务：</w:t>
      </w:r>
      <w:r>
        <w:rPr>
          <w:color w:val="auto"/>
          <w:sz w:val="22"/>
          <w:highlight w:val="none"/>
          <w:u w:val="single"/>
        </w:rPr>
        <w:t xml:space="preserve">      </w:t>
      </w:r>
    </w:p>
    <w:p>
      <w:pPr>
        <w:widowControl/>
        <w:snapToGrid w:val="0"/>
        <w:spacing w:line="360" w:lineRule="auto"/>
        <w:ind w:left="2098" w:firstLine="959"/>
        <w:jc w:val="left"/>
        <w:rPr>
          <w:color w:val="auto"/>
          <w:sz w:val="22"/>
          <w:highlight w:val="none"/>
          <w:u w:val="single"/>
        </w:rPr>
      </w:pPr>
      <w:r>
        <w:rPr>
          <w:color w:val="auto"/>
          <w:sz w:val="22"/>
          <w:highlight w:val="none"/>
        </w:rPr>
        <w:t>详细通讯地址：</w:t>
      </w:r>
      <w:r>
        <w:rPr>
          <w:color w:val="auto"/>
          <w:sz w:val="22"/>
          <w:highlight w:val="none"/>
          <w:u w:val="single"/>
        </w:rPr>
        <w:t xml:space="preserve">                 </w:t>
      </w:r>
      <w:r>
        <w:rPr>
          <w:color w:val="auto"/>
          <w:sz w:val="22"/>
          <w:highlight w:val="none"/>
        </w:rPr>
        <w:t xml:space="preserve"> 邮政编码：</w:t>
      </w:r>
      <w:r>
        <w:rPr>
          <w:color w:val="auto"/>
          <w:sz w:val="22"/>
          <w:highlight w:val="none"/>
          <w:u w:val="single"/>
        </w:rPr>
        <w:t xml:space="preserve">           </w:t>
      </w:r>
    </w:p>
    <w:p>
      <w:pPr>
        <w:widowControl/>
        <w:snapToGrid w:val="0"/>
        <w:ind w:left="2098" w:firstLine="959"/>
        <w:jc w:val="left"/>
        <w:rPr>
          <w:color w:val="auto"/>
          <w:sz w:val="22"/>
          <w:highlight w:val="none"/>
          <w:u w:val="single"/>
        </w:rPr>
      </w:pPr>
      <w:r>
        <w:rPr>
          <w:color w:val="auto"/>
          <w:sz w:val="22"/>
          <w:highlight w:val="none"/>
        </w:rPr>
        <w:t>电话：</w:t>
      </w:r>
      <w:r>
        <w:rPr>
          <w:color w:val="auto"/>
          <w:sz w:val="22"/>
          <w:highlight w:val="none"/>
          <w:u w:val="single"/>
        </w:rPr>
        <w:t xml:space="preserve">                   </w:t>
      </w:r>
      <w:r>
        <w:rPr>
          <w:color w:val="auto"/>
          <w:sz w:val="22"/>
          <w:highlight w:val="none"/>
        </w:rPr>
        <w:t xml:space="preserve"> 传真：</w:t>
      </w:r>
      <w:r>
        <w:rPr>
          <w:color w:val="auto"/>
          <w:sz w:val="22"/>
          <w:highlight w:val="none"/>
          <w:u w:val="single"/>
        </w:rPr>
        <w:t xml:space="preserve">                    </w:t>
      </w:r>
    </w:p>
    <w:p>
      <w:pPr>
        <w:widowControl/>
        <w:snapToGrid w:val="0"/>
        <w:ind w:left="2098" w:firstLine="959"/>
        <w:jc w:val="left"/>
        <w:rPr>
          <w:color w:val="auto"/>
          <w:sz w:val="22"/>
          <w:highlight w:val="none"/>
        </w:rPr>
      </w:pPr>
      <w:r>
        <w:rPr>
          <w:color w:val="auto"/>
          <w:sz w:val="22"/>
          <w:highlight w:val="none"/>
        </w:rPr>
        <w:t xml:space="preserve">                                </w:t>
      </w:r>
    </w:p>
    <w:p>
      <w:pPr>
        <w:widowControl/>
        <w:snapToGrid w:val="0"/>
        <w:spacing w:line="360" w:lineRule="auto"/>
        <w:ind w:left="2098" w:right="440" w:firstLine="959"/>
        <w:jc w:val="left"/>
        <w:rPr>
          <w:color w:val="auto"/>
          <w:sz w:val="22"/>
          <w:highlight w:val="none"/>
        </w:rPr>
      </w:pPr>
      <w:r>
        <w:rPr>
          <w:color w:val="auto"/>
          <w:sz w:val="22"/>
          <w:highlight w:val="none"/>
        </w:rPr>
        <w:t>供应商：</w:t>
      </w:r>
      <w:r>
        <w:rPr>
          <w:color w:val="auto"/>
          <w:sz w:val="22"/>
          <w:highlight w:val="none"/>
          <w:u w:val="single"/>
        </w:rPr>
        <w:t xml:space="preserve">                                   （盖章）</w:t>
      </w:r>
    </w:p>
    <w:p>
      <w:pPr>
        <w:widowControl/>
        <w:snapToGrid w:val="0"/>
        <w:spacing w:line="360" w:lineRule="auto"/>
        <w:ind w:left="2098" w:right="440" w:firstLine="959"/>
        <w:jc w:val="left"/>
        <w:rPr>
          <w:color w:val="auto"/>
          <w:sz w:val="22"/>
          <w:highlight w:val="none"/>
        </w:rPr>
      </w:pPr>
      <w:r>
        <w:rPr>
          <w:color w:val="auto"/>
          <w:sz w:val="22"/>
          <w:highlight w:val="none"/>
        </w:rPr>
        <w:t>法定代表人：</w:t>
      </w:r>
      <w:r>
        <w:rPr>
          <w:color w:val="auto"/>
          <w:sz w:val="22"/>
          <w:highlight w:val="none"/>
          <w:u w:val="single"/>
        </w:rPr>
        <w:t xml:space="preserve">                           （签字或盖章）</w:t>
      </w:r>
    </w:p>
    <w:p>
      <w:pPr>
        <w:widowControl/>
        <w:snapToGrid w:val="0"/>
        <w:spacing w:line="360" w:lineRule="auto"/>
        <w:jc w:val="left"/>
        <w:rPr>
          <w:color w:val="auto"/>
          <w:sz w:val="22"/>
          <w:highlight w:val="none"/>
        </w:rPr>
      </w:pPr>
    </w:p>
    <w:p>
      <w:pPr>
        <w:widowControl/>
        <w:snapToGrid w:val="0"/>
        <w:spacing w:line="360" w:lineRule="auto"/>
        <w:ind w:left="2098" w:right="440" w:firstLine="959"/>
        <w:jc w:val="left"/>
        <w:rPr>
          <w:color w:val="auto"/>
          <w:sz w:val="24"/>
          <w:highlight w:val="none"/>
        </w:rPr>
      </w:pPr>
      <w:r>
        <w:rPr>
          <w:color w:val="auto"/>
          <w:sz w:val="22"/>
          <w:highlight w:val="none"/>
        </w:rPr>
        <w:t>授权委托日期：</w:t>
      </w:r>
      <w:r>
        <w:rPr>
          <w:color w:val="auto"/>
          <w:sz w:val="22"/>
          <w:highlight w:val="none"/>
          <w:u w:val="single"/>
        </w:rPr>
        <w:t xml:space="preserve">     </w:t>
      </w:r>
      <w:r>
        <w:rPr>
          <w:color w:val="auto"/>
          <w:sz w:val="22"/>
          <w:highlight w:val="none"/>
        </w:rPr>
        <w:t xml:space="preserve">年 </w:t>
      </w:r>
      <w:r>
        <w:rPr>
          <w:color w:val="auto"/>
          <w:sz w:val="22"/>
          <w:highlight w:val="none"/>
          <w:u w:val="single"/>
        </w:rPr>
        <w:t xml:space="preserve">    </w:t>
      </w:r>
      <w:r>
        <w:rPr>
          <w:color w:val="auto"/>
          <w:sz w:val="22"/>
          <w:highlight w:val="none"/>
        </w:rPr>
        <w:t>月</w:t>
      </w:r>
      <w:r>
        <w:rPr>
          <w:color w:val="auto"/>
          <w:sz w:val="22"/>
          <w:highlight w:val="none"/>
          <w:u w:val="single"/>
        </w:rPr>
        <w:t xml:space="preserve">     </w:t>
      </w:r>
      <w:r>
        <w:rPr>
          <w:color w:val="auto"/>
          <w:sz w:val="22"/>
          <w:highlight w:val="none"/>
        </w:rPr>
        <w:t>日</w:t>
      </w:r>
    </w:p>
    <w:tbl>
      <w:tblPr>
        <w:tblStyle w:val="39"/>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320" w:lineRule="atLeast"/>
              <w:jc w:val="center"/>
              <w:rPr>
                <w:color w:val="auto"/>
                <w:sz w:val="22"/>
                <w:highlight w:val="none"/>
              </w:rPr>
            </w:pPr>
            <w:r>
              <w:rPr>
                <w:color w:val="auto"/>
                <w:sz w:val="22"/>
                <w:highlight w:val="none"/>
              </w:rPr>
              <w:t>授权代表身份证复印件与影印件粘贴处</w:t>
            </w: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24"/>
                <w:highlight w:val="none"/>
              </w:rPr>
            </w:pPr>
          </w:p>
          <w:p>
            <w:pPr>
              <w:widowControl/>
              <w:snapToGrid w:val="0"/>
              <w:spacing w:line="400" w:lineRule="exact"/>
              <w:jc w:val="center"/>
              <w:rPr>
                <w:color w:val="auto"/>
                <w:sz w:val="36"/>
                <w:highlight w:val="none"/>
              </w:rPr>
            </w:pPr>
          </w:p>
        </w:tc>
      </w:tr>
    </w:tbl>
    <w:p>
      <w:pPr>
        <w:pStyle w:val="9"/>
        <w:rPr>
          <w:rFonts w:hint="eastAsia" w:hAnsi="Courier New"/>
          <w:b/>
          <w:color w:val="auto"/>
          <w:sz w:val="36"/>
          <w:szCs w:val="48"/>
          <w:highlight w:val="none"/>
          <w:lang w:val="en-US" w:eastAsia="zh-CN"/>
        </w:rPr>
      </w:pPr>
    </w:p>
    <w:p>
      <w:pPr>
        <w:rPr>
          <w:rFonts w:hint="eastAsia" w:hAnsi="Courier New"/>
          <w:b/>
          <w:color w:val="auto"/>
          <w:sz w:val="36"/>
          <w:szCs w:val="48"/>
          <w:highlight w:val="none"/>
          <w:lang w:val="en-US" w:eastAsia="zh-CN"/>
        </w:rPr>
      </w:pPr>
    </w:p>
    <w:p>
      <w:pPr>
        <w:pStyle w:val="49"/>
        <w:rPr>
          <w:rFonts w:hint="eastAsia"/>
          <w:color w:val="auto"/>
          <w:highlight w:val="none"/>
          <w:lang w:val="en-US" w:eastAsia="zh-CN"/>
        </w:rPr>
      </w:pPr>
    </w:p>
    <w:p>
      <w:pPr>
        <w:autoSpaceDE w:val="0"/>
        <w:autoSpaceDN w:val="0"/>
        <w:adjustRightInd w:val="0"/>
        <w:snapToGrid w:val="0"/>
        <w:spacing w:line="360" w:lineRule="auto"/>
        <w:textAlignment w:val="bottom"/>
        <w:rPr>
          <w:rFonts w:hint="eastAsia" w:ascii="宋体" w:hAnsi="宋体" w:eastAsia="宋体" w:cs="宋体"/>
          <w:color w:val="auto"/>
          <w:highlight w:val="none"/>
          <w:lang w:val="en-US" w:eastAsia="zh-CN"/>
        </w:rPr>
      </w:pPr>
      <w:r>
        <w:rPr>
          <w:rFonts w:hint="eastAsia" w:hAnsi="Courier New"/>
          <w:b/>
          <w:color w:val="auto"/>
          <w:sz w:val="36"/>
          <w:szCs w:val="48"/>
          <w:highlight w:val="none"/>
          <w:lang w:val="en-US" w:eastAsia="zh-CN"/>
        </w:rPr>
        <w:t>1.11</w:t>
      </w:r>
      <w:r>
        <w:rPr>
          <w:rFonts w:hint="eastAsia" w:ascii="宋体" w:hAnsi="宋体" w:eastAsia="宋体" w:cs="宋体"/>
          <w:b/>
          <w:color w:val="auto"/>
          <w:sz w:val="32"/>
          <w:highlight w:val="none"/>
          <w:lang w:val="en-US" w:eastAsia="zh-CN"/>
        </w:rPr>
        <w:t>中小企业声明（注：中、小、微企业提供）</w:t>
      </w:r>
    </w:p>
    <w:p>
      <w:pPr>
        <w:spacing w:line="600" w:lineRule="auto"/>
        <w:jc w:val="center"/>
        <w:rPr>
          <w:rFonts w:hint="eastAsia" w:ascii="宋体" w:hAnsi="宋体" w:eastAsia="宋体" w:cs="宋体"/>
          <w:b/>
          <w:bCs/>
          <w:color w:val="auto"/>
          <w:spacing w:val="-6"/>
          <w:sz w:val="40"/>
          <w:szCs w:val="28"/>
          <w:highlight w:val="none"/>
        </w:rPr>
      </w:pPr>
      <w:r>
        <w:rPr>
          <w:rFonts w:hint="eastAsia" w:ascii="宋体" w:hAnsi="宋体" w:eastAsia="宋体" w:cs="宋体"/>
          <w:b/>
          <w:bCs/>
          <w:color w:val="auto"/>
          <w:spacing w:val="-6"/>
          <w:sz w:val="40"/>
          <w:szCs w:val="28"/>
          <w:highlight w:val="none"/>
        </w:rPr>
        <w:t>中小企业声明函</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本公司郑重声明，根据《政府采购促进中小企业发展管理办法》（财库﹝2020﹞46 号）的规定，本公司参加</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single"/>
          <w:lang w:val="en-US" w:eastAsia="zh-CN"/>
        </w:rPr>
        <w:t>中共龙港市委政法委员会</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lang w:val="en-US" w:eastAsia="zh-CN"/>
        </w:rPr>
        <w:t>的</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cs="宋体"/>
          <w:color w:val="auto"/>
          <w:spacing w:val="-6"/>
          <w:sz w:val="24"/>
          <w:highlight w:val="none"/>
          <w:u w:val="single"/>
          <w:lang w:eastAsia="zh-CN"/>
        </w:rPr>
        <w:t>龙港市“龙易网-网格精准化智引和标准化运行”系统建设项目</w:t>
      </w:r>
      <w:r>
        <w:rPr>
          <w:rFonts w:hint="eastAsia" w:ascii="宋体" w:hAnsi="宋体" w:eastAsia="宋体" w:cs="宋体"/>
          <w:color w:val="auto"/>
          <w:spacing w:val="-6"/>
          <w:sz w:val="24"/>
          <w:highlight w:val="none"/>
          <w:u w:val="single"/>
          <w:lang w:val="en-US" w:eastAsia="zh-CN"/>
        </w:rPr>
        <w:t xml:space="preserve">  </w:t>
      </w:r>
      <w:r>
        <w:rPr>
          <w:rFonts w:hint="eastAsia" w:ascii="宋体" w:hAnsi="宋体" w:eastAsia="宋体" w:cs="宋体"/>
          <w:color w:val="auto"/>
          <w:spacing w:val="-6"/>
          <w:sz w:val="24"/>
          <w:highlight w:val="none"/>
        </w:rPr>
        <w:t>采购活动，服务全部由符合政策要求的中小企业承接。相关企业（含签订分包意向协议的中小企业）的具体情况如下：</w:t>
      </w:r>
    </w:p>
    <w:p>
      <w:pPr>
        <w:wordWrap w:val="0"/>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1.</w:t>
      </w:r>
      <w:r>
        <w:rPr>
          <w:rFonts w:hint="eastAsia" w:ascii="宋体" w:hAnsi="宋体" w:cs="宋体"/>
          <w:color w:val="auto"/>
          <w:kern w:val="0"/>
          <w:sz w:val="24"/>
          <w:highlight w:val="none"/>
          <w:u w:val="single"/>
        </w:rPr>
        <w:t>（标的名称）</w:t>
      </w:r>
      <w:r>
        <w:rPr>
          <w:rFonts w:hint="eastAsia" w:ascii="宋体" w:hAnsi="宋体" w:eastAsia="宋体" w:cs="宋体"/>
          <w:color w:val="auto"/>
          <w:spacing w:val="-6"/>
          <w:sz w:val="24"/>
          <w:highlight w:val="none"/>
        </w:rPr>
        <w:t>，属于</w:t>
      </w:r>
      <w:r>
        <w:rPr>
          <w:rFonts w:hint="eastAsia" w:ascii="宋体" w:hAnsi="宋体" w:cs="宋体"/>
          <w:color w:val="auto"/>
          <w:sz w:val="22"/>
          <w:szCs w:val="22"/>
          <w:highlight w:val="none"/>
          <w:u w:val="single"/>
        </w:rPr>
        <w:t>软件和信息技术服务业</w:t>
      </w:r>
      <w:r>
        <w:rPr>
          <w:rFonts w:hint="eastAsia" w:ascii="宋体" w:hAnsi="宋体" w:eastAsia="宋体" w:cs="宋体"/>
          <w:color w:val="auto"/>
          <w:spacing w:val="-6"/>
          <w:sz w:val="24"/>
          <w:highlight w:val="none"/>
        </w:rPr>
        <w:t>；承接企业为</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 xml:space="preserve">，从业人员 </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 xml:space="preserve">人，营业收入为 </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 xml:space="preserve">万元，资产总额为 </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万元，属于</w:t>
      </w:r>
      <w:r>
        <w:rPr>
          <w:rFonts w:hint="eastAsia" w:ascii="宋体" w:hAnsi="宋体" w:eastAsia="宋体" w:cs="宋体"/>
          <w:color w:val="auto"/>
          <w:spacing w:val="-6"/>
          <w:sz w:val="24"/>
          <w:highlight w:val="none"/>
          <w:u w:val="single"/>
        </w:rPr>
        <w:t xml:space="preserve">           </w:t>
      </w:r>
      <w:r>
        <w:rPr>
          <w:rFonts w:hint="eastAsia" w:ascii="宋体" w:hAnsi="宋体" w:eastAsia="宋体" w:cs="宋体"/>
          <w:color w:val="auto"/>
          <w:spacing w:val="-6"/>
          <w:sz w:val="24"/>
          <w:highlight w:val="none"/>
        </w:rPr>
        <w:t>（中型企业、小型企业、微型企业）；</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以上企业，不属于大企业的分支机构，不存在控股股东为大企业的情形，也不存在与大企业的负责人为同一人的情形。</w:t>
      </w:r>
    </w:p>
    <w:p>
      <w:pPr>
        <w:spacing w:line="480" w:lineRule="auto"/>
        <w:ind w:firstLine="456" w:firstLineChars="200"/>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本企业对上述声明内容的真实性负责。如有虚假，将依法承担相应责任。</w:t>
      </w:r>
    </w:p>
    <w:p>
      <w:pPr>
        <w:pStyle w:val="31"/>
        <w:spacing w:line="288" w:lineRule="auto"/>
        <w:ind w:left="0" w:firstLine="0" w:firstLineChars="0"/>
        <w:rPr>
          <w:rFonts w:hint="eastAsia" w:ascii="宋体" w:hAnsi="宋体" w:eastAsia="宋体" w:cs="宋体"/>
          <w:color w:val="auto"/>
          <w:spacing w:val="-6"/>
          <w:sz w:val="21"/>
          <w:szCs w:val="21"/>
          <w:highlight w:val="none"/>
        </w:rPr>
      </w:pPr>
    </w:p>
    <w:p>
      <w:pPr>
        <w:pStyle w:val="31"/>
        <w:spacing w:line="288" w:lineRule="auto"/>
        <w:ind w:left="0" w:firstLine="0" w:firstLineChars="0"/>
        <w:rPr>
          <w:rFonts w:hint="eastAsia" w:ascii="宋体" w:hAnsi="宋体" w:eastAsia="宋体" w:cs="宋体"/>
          <w:b/>
          <w:bCs/>
          <w:color w:val="auto"/>
          <w:spacing w:val="-6"/>
          <w:sz w:val="21"/>
          <w:szCs w:val="21"/>
          <w:highlight w:val="none"/>
        </w:rPr>
      </w:pPr>
    </w:p>
    <w:p>
      <w:pPr>
        <w:spacing w:line="360" w:lineRule="auto"/>
        <w:ind w:firstLine="5101" w:firstLineChars="2228"/>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企业名称（盖章）：</w:t>
      </w:r>
    </w:p>
    <w:p>
      <w:pPr>
        <w:spacing w:line="360" w:lineRule="auto"/>
        <w:ind w:firstLine="5101" w:firstLineChars="2228"/>
        <w:rPr>
          <w:rFonts w:hint="eastAsia" w:ascii="宋体" w:hAnsi="宋体" w:eastAsia="宋体" w:cs="宋体"/>
          <w:b/>
          <w:bCs/>
          <w:color w:val="auto"/>
          <w:spacing w:val="-6"/>
          <w:sz w:val="24"/>
          <w:highlight w:val="none"/>
        </w:rPr>
      </w:pPr>
      <w:r>
        <w:rPr>
          <w:rFonts w:hint="eastAsia" w:ascii="宋体" w:hAnsi="宋体" w:eastAsia="宋体" w:cs="宋体"/>
          <w:b/>
          <w:bCs/>
          <w:color w:val="auto"/>
          <w:spacing w:val="-6"/>
          <w:sz w:val="24"/>
          <w:highlight w:val="none"/>
        </w:rPr>
        <w:t xml:space="preserve">日期： </w:t>
      </w:r>
    </w:p>
    <w:p>
      <w:pPr>
        <w:pStyle w:val="31"/>
        <w:spacing w:line="288" w:lineRule="auto"/>
        <w:ind w:left="0" w:firstLine="0" w:firstLineChars="0"/>
        <w:rPr>
          <w:rFonts w:hint="eastAsia" w:ascii="宋体" w:hAnsi="宋体" w:eastAsia="宋体" w:cs="宋体"/>
          <w:color w:val="auto"/>
          <w:spacing w:val="-6"/>
          <w:sz w:val="21"/>
          <w:szCs w:val="21"/>
          <w:highlight w:val="none"/>
        </w:rPr>
      </w:pPr>
    </w:p>
    <w:p>
      <w:pPr>
        <w:pStyle w:val="31"/>
        <w:spacing w:line="288" w:lineRule="auto"/>
        <w:ind w:left="0" w:firstLine="0" w:firstLineChars="0"/>
        <w:rPr>
          <w:rFonts w:hint="eastAsia" w:ascii="宋体" w:hAnsi="宋体" w:eastAsia="宋体" w:cs="宋体"/>
          <w:color w:val="auto"/>
          <w:spacing w:val="-6"/>
          <w:sz w:val="21"/>
          <w:szCs w:val="21"/>
          <w:highlight w:val="none"/>
        </w:rPr>
      </w:pPr>
    </w:p>
    <w:p>
      <w:pPr>
        <w:pStyle w:val="31"/>
        <w:spacing w:line="288" w:lineRule="auto"/>
        <w:ind w:left="0" w:firstLine="0" w:firstLineChars="0"/>
        <w:rPr>
          <w:rFonts w:hint="eastAsia" w:ascii="宋体" w:hAnsi="宋体" w:eastAsia="宋体" w:cs="宋体"/>
          <w:b/>
          <w:color w:val="auto"/>
          <w:spacing w:val="-6"/>
          <w:sz w:val="21"/>
          <w:szCs w:val="21"/>
          <w:highlight w:val="none"/>
        </w:rPr>
      </w:pPr>
      <w:r>
        <w:rPr>
          <w:rFonts w:hint="eastAsia" w:ascii="宋体" w:hAnsi="宋体" w:eastAsia="宋体" w:cs="宋体"/>
          <w:b/>
          <w:color w:val="auto"/>
          <w:spacing w:val="-6"/>
          <w:sz w:val="21"/>
          <w:szCs w:val="21"/>
          <w:highlight w:val="none"/>
        </w:rPr>
        <w:t>注：</w:t>
      </w:r>
    </w:p>
    <w:p>
      <w:pPr>
        <w:pStyle w:val="31"/>
        <w:spacing w:line="288" w:lineRule="auto"/>
        <w:ind w:left="0" w:firstLine="396" w:firstLineChars="200"/>
        <w:rPr>
          <w:rFonts w:hint="eastAsia" w:ascii="宋体" w:hAnsi="宋体" w:eastAsia="宋体" w:cs="宋体"/>
          <w:color w:val="auto"/>
          <w:spacing w:val="-6"/>
          <w:sz w:val="21"/>
          <w:szCs w:val="21"/>
          <w:highlight w:val="none"/>
        </w:rPr>
      </w:pPr>
      <w:r>
        <w:rPr>
          <w:rFonts w:hint="eastAsia" w:ascii="宋体" w:hAnsi="宋体" w:eastAsia="宋体" w:cs="宋体"/>
          <w:color w:val="auto"/>
          <w:spacing w:val="-6"/>
          <w:sz w:val="21"/>
          <w:szCs w:val="21"/>
          <w:highlight w:val="none"/>
        </w:rPr>
        <w:t>1.从业人员、营业收入、资产总额填报上一年度数据，无上一年度数据的新成立企业可不填报。</w:t>
      </w:r>
    </w:p>
    <w:p>
      <w:pPr>
        <w:autoSpaceDE w:val="0"/>
        <w:autoSpaceDN w:val="0"/>
        <w:adjustRightInd w:val="0"/>
        <w:snapToGrid w:val="0"/>
        <w:spacing w:line="360" w:lineRule="auto"/>
        <w:ind w:firstLine="396" w:firstLineChars="200"/>
        <w:jc w:val="left"/>
        <w:textAlignment w:val="bottom"/>
        <w:rPr>
          <w:rFonts w:hint="eastAsia" w:ascii="宋体" w:hAnsi="宋体" w:eastAsia="宋体" w:cs="宋体"/>
          <w:color w:val="auto"/>
          <w:sz w:val="22"/>
          <w:szCs w:val="22"/>
          <w:highlight w:val="none"/>
        </w:rPr>
      </w:pPr>
      <w:r>
        <w:rPr>
          <w:rFonts w:hint="eastAsia" w:ascii="宋体" w:hAnsi="宋体" w:eastAsia="宋体" w:cs="宋体"/>
          <w:color w:val="auto"/>
          <w:spacing w:val="-6"/>
          <w:sz w:val="21"/>
          <w:szCs w:val="21"/>
          <w:highlight w:val="none"/>
        </w:rPr>
        <w:t>2.软件和信息技术服务业。从业人员300人以下</w:t>
      </w:r>
      <w:r>
        <w:rPr>
          <w:rFonts w:hint="eastAsia" w:ascii="宋体" w:hAnsi="宋体" w:eastAsia="宋体" w:cs="宋体"/>
          <w:color w:val="auto"/>
          <w:spacing w:val="-6"/>
          <w:sz w:val="21"/>
          <w:szCs w:val="21"/>
          <w:highlight w:val="none"/>
          <w:lang w:val="en-US" w:eastAsia="zh-CN"/>
        </w:rPr>
        <w:t>或营业收入10</w:t>
      </w:r>
      <w:r>
        <w:rPr>
          <w:rFonts w:hint="eastAsia" w:ascii="宋体" w:hAnsi="宋体" w:eastAsia="宋体" w:cs="宋体"/>
          <w:color w:val="auto"/>
          <w:spacing w:val="-6"/>
          <w:sz w:val="21"/>
          <w:szCs w:val="21"/>
          <w:highlight w:val="none"/>
        </w:rPr>
        <w:t>000万元以下的为中小微型企业。其中，从业人员100人及以上，且</w:t>
      </w:r>
      <w:r>
        <w:rPr>
          <w:rFonts w:hint="eastAsia" w:ascii="宋体" w:hAnsi="宋体" w:eastAsia="宋体" w:cs="宋体"/>
          <w:color w:val="auto"/>
          <w:spacing w:val="-6"/>
          <w:sz w:val="21"/>
          <w:szCs w:val="21"/>
          <w:highlight w:val="none"/>
          <w:lang w:val="en-US" w:eastAsia="zh-CN"/>
        </w:rPr>
        <w:t>营业收入1</w:t>
      </w:r>
      <w:r>
        <w:rPr>
          <w:rFonts w:hint="eastAsia" w:ascii="宋体" w:hAnsi="宋体" w:eastAsia="宋体" w:cs="宋体"/>
          <w:color w:val="auto"/>
          <w:spacing w:val="-6"/>
          <w:sz w:val="21"/>
          <w:szCs w:val="21"/>
          <w:highlight w:val="none"/>
        </w:rPr>
        <w:t>000万元及以上的为中型企业；从业人员10人及以上，且</w:t>
      </w:r>
      <w:r>
        <w:rPr>
          <w:rFonts w:hint="eastAsia" w:ascii="宋体" w:hAnsi="宋体" w:eastAsia="宋体" w:cs="宋体"/>
          <w:color w:val="auto"/>
          <w:spacing w:val="-6"/>
          <w:sz w:val="21"/>
          <w:szCs w:val="21"/>
          <w:highlight w:val="none"/>
          <w:lang w:val="en-US" w:eastAsia="zh-CN"/>
        </w:rPr>
        <w:t>营业收入50</w:t>
      </w:r>
      <w:r>
        <w:rPr>
          <w:rFonts w:hint="eastAsia" w:ascii="宋体" w:hAnsi="宋体" w:eastAsia="宋体" w:cs="宋体"/>
          <w:color w:val="auto"/>
          <w:spacing w:val="-6"/>
          <w:sz w:val="21"/>
          <w:szCs w:val="21"/>
          <w:highlight w:val="none"/>
        </w:rPr>
        <w:t>万元及以上的为小型企业；从业人员10人以下</w:t>
      </w:r>
      <w:r>
        <w:rPr>
          <w:rFonts w:hint="eastAsia" w:ascii="宋体" w:hAnsi="宋体" w:eastAsia="宋体" w:cs="宋体"/>
          <w:color w:val="auto"/>
          <w:spacing w:val="-6"/>
          <w:sz w:val="21"/>
          <w:szCs w:val="21"/>
          <w:highlight w:val="none"/>
          <w:lang w:val="en-US" w:eastAsia="zh-CN"/>
        </w:rPr>
        <w:t>或营业收入50</w:t>
      </w:r>
      <w:r>
        <w:rPr>
          <w:rFonts w:hint="eastAsia" w:ascii="宋体" w:hAnsi="宋体" w:eastAsia="宋体" w:cs="宋体"/>
          <w:color w:val="auto"/>
          <w:spacing w:val="-6"/>
          <w:sz w:val="21"/>
          <w:szCs w:val="21"/>
          <w:highlight w:val="none"/>
        </w:rPr>
        <w:t>万元以下的为微型企业。</w:t>
      </w:r>
    </w:p>
    <w:p>
      <w:pPr>
        <w:rPr>
          <w:b/>
          <w:color w:val="auto"/>
          <w:sz w:val="24"/>
          <w:highlight w:val="none"/>
        </w:rPr>
      </w:pPr>
    </w:p>
    <w:p>
      <w:pPr>
        <w:spacing w:line="360" w:lineRule="auto"/>
        <w:jc w:val="center"/>
        <w:rPr>
          <w:rFonts w:ascii="仿宋" w:hAnsi="仿宋" w:eastAsia="仿宋" w:cs="宋体"/>
          <w:color w:val="auto"/>
          <w:highlight w:val="none"/>
        </w:rPr>
      </w:pPr>
    </w:p>
    <w:p>
      <w:pPr>
        <w:widowControl/>
        <w:jc w:val="left"/>
        <w:rPr>
          <w:rFonts w:ascii="Arial" w:hAnsi="Arial" w:eastAsia="黑体"/>
          <w:b/>
          <w:bCs/>
          <w:color w:val="auto"/>
          <w:sz w:val="28"/>
          <w:szCs w:val="28"/>
          <w:highlight w:val="none"/>
        </w:rPr>
      </w:pPr>
      <w:r>
        <w:rPr>
          <w:color w:val="auto"/>
          <w:highlight w:val="none"/>
        </w:rPr>
        <w:br w:type="page"/>
      </w:r>
    </w:p>
    <w:p>
      <w:pPr>
        <w:rPr>
          <w:color w:val="auto"/>
          <w:highlight w:val="none"/>
        </w:rPr>
      </w:pPr>
    </w:p>
    <w:p>
      <w:pPr>
        <w:rPr>
          <w:color w:val="auto"/>
          <w:highlight w:val="none"/>
        </w:rPr>
      </w:pPr>
    </w:p>
    <w:p>
      <w:pPr>
        <w:spacing w:line="360" w:lineRule="auto"/>
        <w:jc w:val="center"/>
        <w:rPr>
          <w:rFonts w:ascii="华文中宋" w:hAnsi="华文中宋" w:eastAsia="华文中宋"/>
          <w:b/>
          <w:color w:val="auto"/>
          <w:sz w:val="44"/>
          <w:szCs w:val="44"/>
          <w:highlight w:val="none"/>
        </w:rPr>
      </w:pPr>
      <w:r>
        <w:rPr>
          <w:rFonts w:hint="eastAsia" w:ascii="华文中宋" w:hAnsi="华文中宋" w:eastAsia="华文中宋"/>
          <w:b/>
          <w:color w:val="auto"/>
          <w:sz w:val="44"/>
          <w:szCs w:val="44"/>
          <w:highlight w:val="none"/>
        </w:rPr>
        <w:t>残疾人福利性单位声明函（如是）</w:t>
      </w:r>
    </w:p>
    <w:p>
      <w:pPr>
        <w:spacing w:line="360" w:lineRule="auto"/>
        <w:jc w:val="center"/>
        <w:rPr>
          <w:rFonts w:ascii="仿宋_GB2312" w:eastAsia="仿宋_GB2312"/>
          <w:b/>
          <w:color w:val="auto"/>
          <w:spacing w:val="6"/>
          <w:sz w:val="32"/>
          <w:szCs w:val="32"/>
          <w:highlight w:val="none"/>
        </w:rPr>
      </w:pPr>
    </w:p>
    <w:p>
      <w:pPr>
        <w:spacing w:line="360" w:lineRule="auto"/>
        <w:ind w:firstLine="584" w:firstLineChars="200"/>
        <w:rPr>
          <w:rFonts w:ascii="仿宋" w:hAnsi="仿宋" w:eastAsia="仿宋"/>
          <w:color w:val="auto"/>
          <w:spacing w:val="6"/>
          <w:sz w:val="28"/>
          <w:highlight w:val="none"/>
        </w:rPr>
      </w:pPr>
      <w:r>
        <w:rPr>
          <w:rFonts w:hint="eastAsia" w:ascii="仿宋" w:hAnsi="仿宋" w:eastAsia="仿宋"/>
          <w:color w:val="auto"/>
          <w:spacing w:val="6"/>
          <w:sz w:val="28"/>
          <w:highlight w:val="none"/>
        </w:rPr>
        <w:t>本单位郑重声明，根据《财政部</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民政部</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中国残疾人联合会关于促进残疾人就业政府采购政策的通知》（财库</w:t>
      </w:r>
      <w:r>
        <w:rPr>
          <w:rFonts w:hint="eastAsia" w:ascii="仿宋" w:hAnsi="仿宋" w:eastAsia="仿宋"/>
          <w:color w:val="auto"/>
          <w:sz w:val="28"/>
          <w:highlight w:val="none"/>
        </w:rPr>
        <w:t>〔</w:t>
      </w:r>
      <w:r>
        <w:rPr>
          <w:rFonts w:ascii="仿宋" w:hAnsi="仿宋" w:eastAsia="仿宋"/>
          <w:color w:val="auto"/>
          <w:sz w:val="28"/>
          <w:highlight w:val="none"/>
        </w:rPr>
        <w:t>2017</w:t>
      </w:r>
      <w:r>
        <w:rPr>
          <w:rFonts w:hint="eastAsia" w:ascii="仿宋" w:hAnsi="仿宋" w:eastAsia="仿宋"/>
          <w:color w:val="auto"/>
          <w:sz w:val="28"/>
          <w:highlight w:val="none"/>
        </w:rPr>
        <w:t>〕</w:t>
      </w:r>
      <w:r>
        <w:rPr>
          <w:rFonts w:ascii="仿宋" w:hAnsi="仿宋" w:eastAsia="仿宋"/>
          <w:color w:val="auto"/>
          <w:sz w:val="28"/>
          <w:highlight w:val="none"/>
        </w:rPr>
        <w:t>141</w:t>
      </w:r>
      <w:r>
        <w:rPr>
          <w:rFonts w:hint="eastAsia" w:ascii="仿宋" w:hAnsi="仿宋" w:eastAsia="仿宋"/>
          <w:color w:val="auto"/>
          <w:spacing w:val="6"/>
          <w:sz w:val="28"/>
          <w:highlight w:val="none"/>
        </w:rPr>
        <w:t>号）的规定，本单位为符合条件的残疾人福利性单位，且本单位参加</w:t>
      </w:r>
      <w:r>
        <w:rPr>
          <w:rFonts w:hint="eastAsia" w:ascii="仿宋" w:hAnsi="仿宋" w:eastAsia="仿宋" w:cs="Arial"/>
          <w:b/>
          <w:color w:val="auto"/>
          <w:sz w:val="28"/>
          <w:szCs w:val="28"/>
          <w:highlight w:val="none"/>
          <w:u w:val="single"/>
          <w:lang w:eastAsia="zh-CN"/>
        </w:rPr>
        <w:t>龙港市“龙易网-网格精准化智引和标准化运行”系统建设项目</w:t>
      </w:r>
      <w:r>
        <w:rPr>
          <w:rFonts w:hint="eastAsia" w:ascii="仿宋" w:hAnsi="仿宋" w:eastAsia="仿宋" w:cs="Arial"/>
          <w:b/>
          <w:color w:val="auto"/>
          <w:sz w:val="28"/>
          <w:szCs w:val="28"/>
          <w:highlight w:val="none"/>
          <w:u w:val="single"/>
        </w:rPr>
        <w:t>（项目编号：</w:t>
      </w:r>
      <w:r>
        <w:rPr>
          <w:rFonts w:hint="eastAsia" w:ascii="仿宋" w:hAnsi="仿宋" w:eastAsia="仿宋" w:cs="Arial"/>
          <w:b/>
          <w:color w:val="auto"/>
          <w:sz w:val="28"/>
          <w:szCs w:val="28"/>
          <w:highlight w:val="none"/>
          <w:u w:val="single"/>
          <w:lang w:eastAsia="zh-CN"/>
        </w:rPr>
        <w:t xml:space="preserve">         </w:t>
      </w:r>
      <w:r>
        <w:rPr>
          <w:rFonts w:hint="eastAsia" w:ascii="仿宋" w:hAnsi="仿宋" w:eastAsia="仿宋" w:cs="Arial"/>
          <w:b/>
          <w:color w:val="auto"/>
          <w:sz w:val="28"/>
          <w:szCs w:val="28"/>
          <w:highlight w:val="none"/>
          <w:u w:val="single"/>
        </w:rPr>
        <w:t>）</w:t>
      </w:r>
      <w:r>
        <w:rPr>
          <w:rFonts w:hint="eastAsia" w:ascii="仿宋" w:hAnsi="仿宋" w:eastAsia="仿宋"/>
          <w:color w:val="auto"/>
          <w:spacing w:val="6"/>
          <w:sz w:val="28"/>
          <w:highlight w:val="none"/>
        </w:rPr>
        <w:t>的采购活动提供本单位制造的货物（由本单位承担工程</w:t>
      </w:r>
      <w:r>
        <w:rPr>
          <w:rFonts w:ascii="仿宋" w:hAnsi="仿宋" w:eastAsia="仿宋"/>
          <w:color w:val="auto"/>
          <w:spacing w:val="6"/>
          <w:sz w:val="28"/>
          <w:highlight w:val="none"/>
        </w:rPr>
        <w:t>/</w:t>
      </w:r>
      <w:r>
        <w:rPr>
          <w:rFonts w:hint="eastAsia" w:ascii="仿宋" w:hAnsi="仿宋" w:eastAsia="仿宋"/>
          <w:color w:val="auto"/>
          <w:spacing w:val="6"/>
          <w:sz w:val="28"/>
          <w:highlight w:val="none"/>
        </w:rPr>
        <w:t>提供服务），或者提供其他残疾人福利性单位制造的货物（不包括使用非残疾人福利性单位注册商标的货物）。</w:t>
      </w:r>
    </w:p>
    <w:p>
      <w:pPr>
        <w:spacing w:line="360" w:lineRule="auto"/>
        <w:ind w:firstLine="584" w:firstLineChars="200"/>
        <w:rPr>
          <w:rFonts w:ascii="仿宋" w:hAnsi="仿宋" w:eastAsia="仿宋"/>
          <w:color w:val="auto"/>
          <w:spacing w:val="6"/>
          <w:sz w:val="24"/>
          <w:highlight w:val="none"/>
        </w:rPr>
      </w:pPr>
      <w:r>
        <w:rPr>
          <w:rFonts w:hint="eastAsia" w:ascii="仿宋" w:hAnsi="仿宋" w:eastAsia="仿宋"/>
          <w:color w:val="auto"/>
          <w:spacing w:val="6"/>
          <w:sz w:val="28"/>
          <w:highlight w:val="none"/>
        </w:rPr>
        <w:t>本单位对上述声明的真实性负责。如有虚假，将依法承担相应责任。</w:t>
      </w:r>
    </w:p>
    <w:p>
      <w:pPr>
        <w:spacing w:line="360" w:lineRule="auto"/>
        <w:ind w:firstLine="504" w:firstLineChars="200"/>
        <w:rPr>
          <w:rFonts w:ascii="仿宋" w:hAnsi="仿宋" w:eastAsia="仿宋"/>
          <w:color w:val="auto"/>
          <w:spacing w:val="6"/>
          <w:sz w:val="24"/>
          <w:highlight w:val="none"/>
        </w:rPr>
      </w:pPr>
    </w:p>
    <w:p>
      <w:pPr>
        <w:spacing w:line="360" w:lineRule="auto"/>
        <w:ind w:firstLine="504" w:firstLineChars="200"/>
        <w:rPr>
          <w:rFonts w:ascii="仿宋" w:hAnsi="仿宋" w:eastAsia="仿宋"/>
          <w:color w:val="auto"/>
          <w:spacing w:val="6"/>
          <w:sz w:val="24"/>
          <w:highlight w:val="none"/>
        </w:rPr>
      </w:pPr>
    </w:p>
    <w:p>
      <w:pPr>
        <w:tabs>
          <w:tab w:val="left" w:pos="4860"/>
        </w:tabs>
        <w:spacing w:line="360" w:lineRule="auto"/>
        <w:ind w:right="1560"/>
        <w:jc w:val="left"/>
        <w:rPr>
          <w:rFonts w:ascii="仿宋" w:hAnsi="仿宋" w:eastAsia="仿宋"/>
          <w:color w:val="auto"/>
          <w:spacing w:val="6"/>
          <w:sz w:val="28"/>
          <w:highlight w:val="none"/>
        </w:rPr>
      </w:pPr>
      <w:r>
        <w:rPr>
          <w:rFonts w:hint="eastAsia" w:ascii="仿宋" w:hAnsi="仿宋" w:eastAsia="仿宋"/>
          <w:color w:val="auto"/>
          <w:spacing w:val="6"/>
          <w:sz w:val="28"/>
          <w:highlight w:val="none"/>
        </w:rPr>
        <w:t>单位名称（盖章）：</w:t>
      </w:r>
      <w:r>
        <w:rPr>
          <w:rFonts w:ascii="仿宋" w:hAnsi="仿宋" w:eastAsia="仿宋" w:cs="Arial"/>
          <w:color w:val="auto"/>
          <w:w w:val="90"/>
          <w:sz w:val="28"/>
          <w:highlight w:val="none"/>
        </w:rPr>
        <w:t>__________________________________</w:t>
      </w:r>
    </w:p>
    <w:p>
      <w:pPr>
        <w:tabs>
          <w:tab w:val="left" w:pos="4860"/>
        </w:tabs>
        <w:spacing w:line="360" w:lineRule="auto"/>
        <w:ind w:right="1560"/>
        <w:jc w:val="left"/>
        <w:rPr>
          <w:rFonts w:ascii="仿宋" w:hAnsi="仿宋" w:eastAsia="仿宋"/>
          <w:color w:val="auto"/>
          <w:spacing w:val="6"/>
          <w:sz w:val="28"/>
          <w:highlight w:val="none"/>
        </w:rPr>
      </w:pPr>
    </w:p>
    <w:p>
      <w:pPr>
        <w:spacing w:line="360" w:lineRule="auto"/>
        <w:rPr>
          <w:rFonts w:ascii="仿宋" w:hAnsi="仿宋" w:eastAsia="仿宋" w:cs="Arial"/>
          <w:color w:val="auto"/>
          <w:w w:val="90"/>
          <w:sz w:val="28"/>
          <w:highlight w:val="none"/>
        </w:rPr>
      </w:pPr>
      <w:r>
        <w:rPr>
          <w:rFonts w:hint="eastAsia" w:ascii="仿宋" w:hAnsi="仿宋" w:eastAsia="仿宋"/>
          <w:color w:val="auto"/>
          <w:spacing w:val="6"/>
          <w:sz w:val="28"/>
          <w:highlight w:val="none"/>
        </w:rPr>
        <w:t>日</w:t>
      </w:r>
      <w:r>
        <w:rPr>
          <w:rFonts w:ascii="仿宋" w:hAnsi="仿宋" w:eastAsia="仿宋"/>
          <w:color w:val="auto"/>
          <w:spacing w:val="6"/>
          <w:sz w:val="28"/>
          <w:highlight w:val="none"/>
        </w:rPr>
        <w:t xml:space="preserve">  </w:t>
      </w:r>
      <w:r>
        <w:rPr>
          <w:rFonts w:hint="eastAsia" w:ascii="仿宋" w:hAnsi="仿宋" w:eastAsia="仿宋"/>
          <w:color w:val="auto"/>
          <w:spacing w:val="6"/>
          <w:sz w:val="28"/>
          <w:highlight w:val="none"/>
        </w:rPr>
        <w:t>期：</w:t>
      </w:r>
      <w:r>
        <w:rPr>
          <w:rFonts w:ascii="仿宋" w:hAnsi="仿宋" w:eastAsia="仿宋" w:cs="Arial"/>
          <w:color w:val="auto"/>
          <w:w w:val="90"/>
          <w:sz w:val="28"/>
          <w:highlight w:val="none"/>
        </w:rPr>
        <w:t>____________________________________________</w:t>
      </w:r>
    </w:p>
    <w:p>
      <w:pPr>
        <w:spacing w:line="360" w:lineRule="auto"/>
        <w:rPr>
          <w:rFonts w:ascii="仿宋" w:hAnsi="仿宋" w:eastAsia="仿宋" w:cs="Arial"/>
          <w:color w:val="auto"/>
          <w:w w:val="90"/>
          <w:sz w:val="28"/>
          <w:highlight w:val="none"/>
        </w:rPr>
      </w:pPr>
    </w:p>
    <w:p>
      <w:pPr>
        <w:spacing w:line="360" w:lineRule="auto"/>
        <w:rPr>
          <w:rFonts w:ascii="仿宋" w:hAnsi="仿宋" w:eastAsia="仿宋" w:cs="Arial"/>
          <w:color w:val="auto"/>
          <w:w w:val="90"/>
          <w:sz w:val="28"/>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pStyle w:val="5"/>
        <w:ind w:firstLine="200"/>
        <w:rPr>
          <w:color w:val="auto"/>
          <w:highlight w:val="none"/>
        </w:rPr>
        <w:sectPr>
          <w:footerReference r:id="rId10" w:type="first"/>
          <w:footerReference r:id="rId9" w:type="default"/>
          <w:pgSz w:w="11907" w:h="16840"/>
          <w:pgMar w:top="1440" w:right="1106" w:bottom="1440" w:left="1157" w:header="680" w:footer="567" w:gutter="0"/>
          <w:pgNumType w:fmt="decimal" w:start="1"/>
          <w:cols w:space="720" w:num="1"/>
          <w:titlePg/>
          <w:docGrid w:linePitch="312" w:charSpace="0"/>
        </w:sectPr>
      </w:pPr>
    </w:p>
    <w:p>
      <w:pPr>
        <w:pStyle w:val="8"/>
        <w:rPr>
          <w:color w:val="auto"/>
          <w:highlight w:val="none"/>
        </w:rPr>
      </w:pPr>
      <w:bookmarkStart w:id="39" w:name="_Toc30408915"/>
      <w:bookmarkStart w:id="40" w:name="_Toc7988414"/>
      <w:bookmarkStart w:id="41" w:name="_Toc7988468"/>
      <w:bookmarkStart w:id="42" w:name="_Toc8008423"/>
      <w:bookmarkStart w:id="43" w:name="_Toc424164168"/>
      <w:bookmarkStart w:id="44" w:name="_Toc24550050"/>
      <w:bookmarkStart w:id="45" w:name="_Toc440162800"/>
      <w:r>
        <w:rPr>
          <w:rFonts w:hint="eastAsia"/>
          <w:color w:val="auto"/>
          <w:highlight w:val="none"/>
        </w:rPr>
        <w:t>二、“商务技术文件</w:t>
      </w:r>
      <w:r>
        <w:rPr>
          <w:color w:val="auto"/>
          <w:highlight w:val="none"/>
        </w:rPr>
        <w:t>”</w:t>
      </w:r>
      <w:r>
        <w:rPr>
          <w:rFonts w:hint="eastAsia"/>
          <w:color w:val="auto"/>
          <w:highlight w:val="none"/>
        </w:rPr>
        <w:t>格式</w:t>
      </w:r>
      <w:bookmarkEnd w:id="39"/>
      <w:bookmarkEnd w:id="40"/>
      <w:bookmarkEnd w:id="41"/>
      <w:bookmarkEnd w:id="42"/>
      <w:bookmarkEnd w:id="43"/>
      <w:bookmarkEnd w:id="44"/>
      <w:bookmarkEnd w:id="45"/>
    </w:p>
    <w:p>
      <w:pPr>
        <w:pStyle w:val="9"/>
        <w:rPr>
          <w:color w:val="auto"/>
          <w:highlight w:val="none"/>
        </w:rPr>
      </w:pPr>
      <w:r>
        <w:rPr>
          <w:rFonts w:hint="eastAsia"/>
          <w:color w:val="auto"/>
          <w:highlight w:val="none"/>
        </w:rPr>
        <w:t>2.1 “商务技术文件”封面</w:t>
      </w:r>
    </w:p>
    <w:p>
      <w:pPr>
        <w:spacing w:line="360" w:lineRule="auto"/>
        <w:jc w:val="right"/>
        <w:rPr>
          <w:rFonts w:ascii="Arial" w:hAnsi="Arial" w:eastAsia="新宋体" w:cs="Arial"/>
          <w:b/>
          <w:color w:val="auto"/>
          <w:sz w:val="32"/>
          <w:highlight w:val="none"/>
        </w:rPr>
      </w:pPr>
    </w:p>
    <w:p>
      <w:pPr>
        <w:spacing w:line="276" w:lineRule="auto"/>
        <w:jc w:val="center"/>
        <w:rPr>
          <w:rFonts w:hint="eastAsia" w:ascii="华文中宋" w:hAnsi="华文中宋" w:eastAsia="华文中宋" w:cs="Arial"/>
          <w:b/>
          <w:color w:val="auto"/>
          <w:w w:val="90"/>
          <w:sz w:val="220"/>
          <w:highlight w:val="none"/>
          <w:lang w:eastAsia="zh-CN"/>
        </w:rPr>
      </w:pPr>
      <w:r>
        <w:rPr>
          <w:rFonts w:hint="eastAsia" w:ascii="华文中宋" w:hAnsi="华文中宋" w:eastAsia="华文中宋" w:cs="Arial"/>
          <w:b/>
          <w:color w:val="auto"/>
          <w:w w:val="90"/>
          <w:sz w:val="44"/>
          <w:highlight w:val="none"/>
          <w:lang w:eastAsia="zh-CN"/>
        </w:rPr>
        <w:t>龙港市“龙易网-网格精准化智引和标准化运行”系统建设项目</w:t>
      </w:r>
    </w:p>
    <w:p>
      <w:pPr>
        <w:spacing w:line="360" w:lineRule="auto"/>
        <w:jc w:val="center"/>
        <w:rPr>
          <w:rFonts w:ascii="Arial" w:hAnsi="Arial" w:eastAsia="新宋体" w:cs="Arial"/>
          <w:b/>
          <w:color w:val="auto"/>
          <w:sz w:val="52"/>
          <w:highlight w:val="none"/>
        </w:rPr>
      </w:pPr>
    </w:p>
    <w:p>
      <w:pPr>
        <w:spacing w:line="276" w:lineRule="auto"/>
        <w:jc w:val="center"/>
        <w:rPr>
          <w:rFonts w:ascii="华文中宋" w:hAnsi="华文中宋" w:eastAsia="华文中宋" w:cs="Arial"/>
          <w:color w:val="auto"/>
          <w:sz w:val="96"/>
          <w:highlight w:val="none"/>
        </w:rPr>
      </w:pPr>
      <w:r>
        <w:rPr>
          <w:rFonts w:hint="eastAsia" w:ascii="华文中宋" w:hAnsi="华文中宋" w:eastAsia="华文中宋" w:cs="Arial"/>
          <w:color w:val="auto"/>
          <w:sz w:val="96"/>
          <w:highlight w:val="none"/>
        </w:rPr>
        <w:t>投 标 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件</w:t>
      </w:r>
    </w:p>
    <w:p>
      <w:pPr>
        <w:spacing w:line="360" w:lineRule="auto"/>
        <w:jc w:val="center"/>
        <w:rPr>
          <w:rFonts w:ascii="华文中宋" w:hAnsi="华文中宋" w:eastAsia="华文中宋" w:cs="Arial"/>
          <w:b/>
          <w:color w:val="auto"/>
          <w:sz w:val="52"/>
          <w:highlight w:val="none"/>
        </w:rPr>
      </w:pPr>
      <w:r>
        <w:rPr>
          <w:rFonts w:hint="eastAsia" w:ascii="华文中宋" w:hAnsi="华文中宋" w:eastAsia="华文中宋" w:cs="Arial"/>
          <w:b/>
          <w:color w:val="auto"/>
          <w:sz w:val="52"/>
          <w:highlight w:val="none"/>
        </w:rPr>
        <w:t>（商务技术文件）</w:t>
      </w:r>
    </w:p>
    <w:p>
      <w:pPr>
        <w:spacing w:line="360" w:lineRule="auto"/>
        <w:jc w:val="center"/>
        <w:rPr>
          <w:rFonts w:ascii="华文中宋" w:hAnsi="华文中宋" w:eastAsia="华文中宋" w:cs="Arial"/>
          <w:b/>
          <w:color w:val="auto"/>
          <w:sz w:val="52"/>
          <w:highlight w:val="none"/>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项目编号：</w:t>
            </w:r>
            <w:r>
              <w:rPr>
                <w:rFonts w:hint="eastAsia" w:ascii="仿宋" w:hAnsi="仿宋" w:eastAsia="仿宋"/>
                <w:b/>
                <w:color w:val="auto"/>
                <w:sz w:val="28"/>
                <w:szCs w:val="28"/>
                <w:highlight w:val="none"/>
                <w:lang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auto"/>
                <w:sz w:val="28"/>
                <w:szCs w:val="28"/>
                <w:highlight w:val="none"/>
              </w:rPr>
            </w:pPr>
          </w:p>
        </w:tc>
      </w:tr>
    </w:tbl>
    <w:p>
      <w:pPr>
        <w:rPr>
          <w:color w:val="auto"/>
          <w:highlight w:val="none"/>
        </w:rPr>
      </w:pPr>
    </w:p>
    <w:p>
      <w:pPr>
        <w:pStyle w:val="9"/>
        <w:rPr>
          <w:color w:val="auto"/>
          <w:highlight w:val="none"/>
        </w:rPr>
      </w:pPr>
      <w:r>
        <w:rPr>
          <w:color w:val="auto"/>
          <w:highlight w:val="none"/>
        </w:rPr>
        <w:br w:type="page"/>
      </w:r>
      <w:r>
        <w:rPr>
          <w:rFonts w:hint="eastAsia"/>
          <w:color w:val="auto"/>
          <w:highlight w:val="none"/>
        </w:rPr>
        <w:t>2.2供应商自评分指引表</w:t>
      </w:r>
    </w:p>
    <w:tbl>
      <w:tblPr>
        <w:tblStyle w:val="39"/>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r>
              <w:rPr>
                <w:color w:val="auto"/>
                <w:sz w:val="22"/>
                <w:highlight w:val="none"/>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auto"/>
                <w:sz w:val="22"/>
                <w:highlight w:val="none"/>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auto"/>
                <w:sz w:val="22"/>
                <w:highlight w:val="none"/>
              </w:rPr>
            </w:pPr>
          </w:p>
        </w:tc>
      </w:tr>
    </w:tbl>
    <w:p>
      <w:pPr>
        <w:rPr>
          <w:color w:val="auto"/>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p>
    <w:p>
      <w:pPr>
        <w:rPr>
          <w:color w:val="auto"/>
          <w:sz w:val="32"/>
          <w:highlight w:val="none"/>
        </w:rPr>
      </w:pPr>
      <w:r>
        <w:rPr>
          <w:rFonts w:hint="eastAsia"/>
          <w:color w:val="auto"/>
          <w:sz w:val="32"/>
          <w:highlight w:val="none"/>
        </w:rPr>
        <w:t>2.3</w:t>
      </w:r>
      <w:r>
        <w:rPr>
          <w:color w:val="auto"/>
          <w:sz w:val="32"/>
          <w:highlight w:val="none"/>
        </w:rPr>
        <w:t>供应商参与政府采购活动投标资格声明函</w:t>
      </w:r>
    </w:p>
    <w:p>
      <w:pPr>
        <w:widowControl/>
        <w:snapToGrid w:val="0"/>
        <w:spacing w:line="360" w:lineRule="exact"/>
        <w:jc w:val="center"/>
        <w:rPr>
          <w:b/>
          <w:color w:val="auto"/>
          <w:sz w:val="32"/>
          <w:highlight w:val="none"/>
        </w:rPr>
      </w:pPr>
      <w:r>
        <w:rPr>
          <w:b/>
          <w:color w:val="auto"/>
          <w:sz w:val="32"/>
          <w:highlight w:val="none"/>
        </w:rPr>
        <w:t>供应商参与政府采购活动投标资格声明函</w:t>
      </w:r>
    </w:p>
    <w:tbl>
      <w:tblPr>
        <w:tblStyle w:val="39"/>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color w:val="auto"/>
                <w:sz w:val="22"/>
                <w:highlight w:val="none"/>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eastAsia" w:eastAsia="宋体"/>
                <w:color w:val="auto"/>
                <w:sz w:val="22"/>
                <w:highlight w:val="none"/>
                <w:lang w:eastAsia="zh-CN"/>
              </w:rPr>
            </w:pPr>
            <w:r>
              <w:rPr>
                <w:rFonts w:hint="eastAsia"/>
                <w:color w:val="auto"/>
                <w:sz w:val="22"/>
                <w:highlight w:val="none"/>
                <w:lang w:eastAsia="zh-CN"/>
              </w:rPr>
              <w:t xml:space="preserve">         </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auto"/>
                <w:sz w:val="22"/>
                <w:highlight w:val="none"/>
              </w:rPr>
            </w:pPr>
            <w:r>
              <w:rPr>
                <w:color w:val="auto"/>
                <w:sz w:val="22"/>
                <w:highlight w:val="none"/>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color w:val="auto"/>
                <w:sz w:val="22"/>
                <w:highlight w:val="none"/>
              </w:rPr>
            </w:pPr>
            <w:r>
              <w:rPr>
                <w:color w:val="auto"/>
                <w:sz w:val="22"/>
                <w:highlight w:val="none"/>
              </w:rPr>
              <w:t>1、根据政府采购法第二十二条规定，我单位满足以下条件：</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（一）具有独立承担民事责任的能力；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（二）具有良好的商业信誉和健全的财务会计制度；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（三）具有履行合同所必需的设备和专业技术能力；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（四）有依法缴纳税收和社会保障资金的良好记录； </w:t>
            </w:r>
          </w:p>
          <w:p>
            <w:pPr>
              <w:widowControl/>
              <w:snapToGrid w:val="0"/>
              <w:spacing w:line="400" w:lineRule="exact"/>
              <w:ind w:firstLine="450"/>
              <w:jc w:val="left"/>
              <w:rPr>
                <w:rFonts w:hint="eastAsia" w:eastAsia="宋体"/>
                <w:color w:val="auto"/>
                <w:sz w:val="22"/>
                <w:highlight w:val="none"/>
                <w:lang w:eastAsia="zh-CN"/>
              </w:rPr>
            </w:pPr>
            <w:r>
              <w:rPr>
                <w:color w:val="auto"/>
                <w:sz w:val="22"/>
                <w:highlight w:val="none"/>
              </w:rPr>
              <w:t xml:space="preserve">　　（五）参加政府采购活动前三年内，在经营活动中没有重大违法记录； </w:t>
            </w:r>
          </w:p>
          <w:p>
            <w:pPr>
              <w:widowControl/>
              <w:snapToGrid w:val="0"/>
              <w:spacing w:line="400" w:lineRule="exact"/>
              <w:ind w:firstLine="450"/>
              <w:jc w:val="left"/>
              <w:rPr>
                <w:color w:val="auto"/>
                <w:sz w:val="22"/>
                <w:highlight w:val="none"/>
              </w:rPr>
            </w:pPr>
            <w:r>
              <w:rPr>
                <w:color w:val="auto"/>
                <w:sz w:val="22"/>
                <w:highlight w:val="none"/>
              </w:rPr>
              <w:t xml:space="preserve">　　（六）法律、行政法规规定的其他条件。 </w:t>
            </w:r>
          </w:p>
          <w:p>
            <w:pPr>
              <w:widowControl/>
              <w:snapToGrid w:val="0"/>
              <w:spacing w:line="400" w:lineRule="exact"/>
              <w:ind w:firstLine="450"/>
              <w:jc w:val="left"/>
              <w:rPr>
                <w:b/>
                <w:color w:val="auto"/>
                <w:sz w:val="22"/>
                <w:highlight w:val="none"/>
              </w:rPr>
            </w:pPr>
            <w:r>
              <w:rPr>
                <w:color w:val="auto"/>
                <w:sz w:val="2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auto"/>
                <w:sz w:val="22"/>
                <w:highlight w:val="none"/>
              </w:rPr>
              <w:t>我单位承诺不存在上述文件规定依法限制参与政府采购的情况。</w:t>
            </w:r>
          </w:p>
          <w:p>
            <w:pPr>
              <w:widowControl/>
              <w:snapToGrid w:val="0"/>
              <w:spacing w:line="400" w:lineRule="exact"/>
              <w:ind w:firstLine="450"/>
              <w:jc w:val="left"/>
              <w:rPr>
                <w:color w:val="auto"/>
                <w:sz w:val="22"/>
                <w:highlight w:val="none"/>
              </w:rPr>
            </w:pPr>
            <w:r>
              <w:rPr>
                <w:color w:val="auto"/>
                <w:sz w:val="22"/>
                <w:highlight w:val="none"/>
              </w:rPr>
              <w:t>3、我单位承诺没有被各地、各级财政部门限制参加政府采购活动。</w:t>
            </w:r>
          </w:p>
          <w:p>
            <w:pPr>
              <w:widowControl/>
              <w:tabs>
                <w:tab w:val="center" w:pos="4483"/>
              </w:tabs>
              <w:snapToGrid w:val="0"/>
              <w:spacing w:line="360" w:lineRule="auto"/>
              <w:ind w:firstLine="400"/>
              <w:jc w:val="left"/>
              <w:rPr>
                <w:color w:val="auto"/>
                <w:sz w:val="22"/>
                <w:highlight w:val="none"/>
                <w:u w:val="single"/>
              </w:rPr>
            </w:pPr>
            <w:r>
              <w:rPr>
                <w:color w:val="auto"/>
                <w:sz w:val="22"/>
                <w:highlight w:val="none"/>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auto"/>
                <w:sz w:val="22"/>
                <w:highlight w:val="none"/>
              </w:rPr>
            </w:pPr>
            <w:r>
              <w:rPr>
                <w:color w:val="auto"/>
                <w:sz w:val="22"/>
                <w:highlight w:val="none"/>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auto"/>
                <w:sz w:val="22"/>
                <w:highlight w:val="none"/>
              </w:rPr>
            </w:pPr>
            <w:r>
              <w:rPr>
                <w:color w:val="auto"/>
                <w:sz w:val="22"/>
                <w:highlight w:val="none"/>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color w:val="auto"/>
                <w:sz w:val="22"/>
                <w:highlight w:val="none"/>
              </w:rPr>
            </w:pPr>
            <w:r>
              <w:rPr>
                <w:color w:val="auto"/>
                <w:sz w:val="22"/>
                <w:highlight w:val="none"/>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auto"/>
                <w:sz w:val="22"/>
                <w:highlight w:val="none"/>
              </w:rPr>
            </w:pPr>
            <w:r>
              <w:rPr>
                <w:color w:val="auto"/>
                <w:sz w:val="22"/>
                <w:highlight w:val="none"/>
              </w:rPr>
              <w:t>签署日期：</w:t>
            </w:r>
          </w:p>
        </w:tc>
      </w:tr>
    </w:tbl>
    <w:p>
      <w:pPr>
        <w:widowControl/>
        <w:snapToGrid w:val="0"/>
        <w:spacing w:line="460" w:lineRule="atLeast"/>
        <w:jc w:val="left"/>
        <w:rPr>
          <w:color w:val="auto"/>
          <w:sz w:val="30"/>
          <w:highlight w:val="none"/>
        </w:rPr>
      </w:pPr>
    </w:p>
    <w:p>
      <w:pPr>
        <w:rPr>
          <w:color w:val="auto"/>
          <w:sz w:val="36"/>
          <w:highlight w:val="none"/>
        </w:rPr>
      </w:pPr>
    </w:p>
    <w:p>
      <w:pPr>
        <w:rPr>
          <w:color w:val="auto"/>
          <w:sz w:val="36"/>
          <w:highlight w:val="none"/>
        </w:rPr>
      </w:pPr>
    </w:p>
    <w:p>
      <w:pPr>
        <w:rPr>
          <w:color w:val="auto"/>
          <w:sz w:val="36"/>
          <w:highlight w:val="none"/>
        </w:rPr>
      </w:pPr>
    </w:p>
    <w:p>
      <w:pPr>
        <w:rPr>
          <w:color w:val="auto"/>
          <w:sz w:val="24"/>
          <w:highlight w:val="none"/>
        </w:rPr>
      </w:pPr>
      <w:r>
        <w:rPr>
          <w:rFonts w:hint="eastAsia"/>
          <w:color w:val="auto"/>
          <w:sz w:val="36"/>
          <w:highlight w:val="none"/>
        </w:rPr>
        <w:t>2.4投标</w:t>
      </w:r>
      <w:r>
        <w:rPr>
          <w:color w:val="auto"/>
          <w:sz w:val="36"/>
          <w:highlight w:val="none"/>
        </w:rPr>
        <w:t>函</w:t>
      </w:r>
    </w:p>
    <w:p>
      <w:pPr>
        <w:widowControl/>
        <w:snapToGrid w:val="0"/>
        <w:spacing w:line="460" w:lineRule="atLeast"/>
        <w:jc w:val="left"/>
        <w:rPr>
          <w:color w:val="auto"/>
          <w:sz w:val="36"/>
          <w:highlight w:val="none"/>
        </w:rPr>
      </w:pPr>
      <w:r>
        <w:rPr>
          <w:color w:val="auto"/>
          <w:sz w:val="32"/>
          <w:highlight w:val="none"/>
        </w:rPr>
        <w:t xml:space="preserve">                         </w:t>
      </w:r>
      <w:r>
        <w:rPr>
          <w:rFonts w:hint="eastAsia"/>
          <w:color w:val="auto"/>
          <w:sz w:val="36"/>
          <w:highlight w:val="none"/>
        </w:rPr>
        <w:t>投标</w:t>
      </w:r>
      <w:r>
        <w:rPr>
          <w:color w:val="auto"/>
          <w:sz w:val="36"/>
          <w:highlight w:val="none"/>
        </w:rPr>
        <w:t>函</w:t>
      </w:r>
    </w:p>
    <w:p>
      <w:pPr>
        <w:widowControl/>
        <w:snapToGrid w:val="0"/>
        <w:spacing w:line="500" w:lineRule="exact"/>
        <w:ind w:firstLine="440"/>
        <w:jc w:val="left"/>
        <w:rPr>
          <w:color w:val="auto"/>
          <w:sz w:val="22"/>
          <w:highlight w:val="none"/>
        </w:rPr>
      </w:pPr>
      <w:r>
        <w:rPr>
          <w:rFonts w:hint="eastAsia"/>
          <w:color w:val="auto"/>
          <w:sz w:val="22"/>
          <w:highlight w:val="none"/>
          <w:u w:val="single"/>
          <w:lang w:eastAsia="zh-CN"/>
        </w:rPr>
        <w:t>中共龙港市委政法委员会</w:t>
      </w:r>
      <w:r>
        <w:rPr>
          <w:color w:val="auto"/>
          <w:sz w:val="22"/>
          <w:highlight w:val="none"/>
        </w:rPr>
        <w:t>：</w:t>
      </w:r>
    </w:p>
    <w:p>
      <w:pPr>
        <w:widowControl/>
        <w:snapToGrid w:val="0"/>
        <w:spacing w:line="460" w:lineRule="atLeast"/>
        <w:ind w:firstLine="540"/>
        <w:jc w:val="left"/>
        <w:rPr>
          <w:color w:val="auto"/>
          <w:sz w:val="22"/>
          <w:highlight w:val="none"/>
        </w:rPr>
      </w:pPr>
    </w:p>
    <w:p>
      <w:pPr>
        <w:widowControl/>
        <w:snapToGrid w:val="0"/>
        <w:spacing w:line="460" w:lineRule="atLeast"/>
        <w:ind w:firstLine="540"/>
        <w:jc w:val="left"/>
        <w:rPr>
          <w:color w:val="auto"/>
          <w:sz w:val="22"/>
          <w:highlight w:val="none"/>
        </w:rPr>
      </w:pPr>
      <w:r>
        <w:rPr>
          <w:color w:val="auto"/>
          <w:sz w:val="22"/>
          <w:highlight w:val="none"/>
        </w:rPr>
        <w:t xml:space="preserve">    </w:t>
      </w:r>
      <w:r>
        <w:rPr>
          <w:color w:val="auto"/>
          <w:sz w:val="22"/>
          <w:highlight w:val="none"/>
          <w:u w:val="single"/>
        </w:rPr>
        <w:t xml:space="preserve">     （供应商全称）    </w:t>
      </w:r>
      <w:r>
        <w:rPr>
          <w:color w:val="auto"/>
          <w:sz w:val="22"/>
          <w:highlight w:val="none"/>
        </w:rPr>
        <w:t>授权</w:t>
      </w:r>
      <w:r>
        <w:rPr>
          <w:color w:val="auto"/>
          <w:sz w:val="22"/>
          <w:highlight w:val="none"/>
          <w:u w:val="single"/>
        </w:rPr>
        <w:t xml:space="preserve">   （授权代表名称）  </w:t>
      </w:r>
      <w:r>
        <w:rPr>
          <w:color w:val="auto"/>
          <w:sz w:val="22"/>
          <w:highlight w:val="none"/>
        </w:rPr>
        <w:t xml:space="preserve"> 为授权代表，参加贵方组织的</w:t>
      </w:r>
      <w:r>
        <w:rPr>
          <w:color w:val="auto"/>
          <w:sz w:val="22"/>
          <w:highlight w:val="none"/>
          <w:u w:val="single"/>
        </w:rPr>
        <w:t>（采购项目名称）（</w:t>
      </w:r>
      <w:r>
        <w:rPr>
          <w:rFonts w:hint="eastAsia"/>
          <w:color w:val="auto"/>
          <w:sz w:val="22"/>
          <w:highlight w:val="none"/>
          <w:u w:val="single"/>
        </w:rPr>
        <w:t>项目</w:t>
      </w:r>
      <w:r>
        <w:rPr>
          <w:color w:val="auto"/>
          <w:sz w:val="22"/>
          <w:highlight w:val="none"/>
          <w:u w:val="single"/>
        </w:rPr>
        <w:t>编号：              ）</w:t>
      </w:r>
      <w:r>
        <w:rPr>
          <w:color w:val="auto"/>
          <w:sz w:val="22"/>
          <w:highlight w:val="none"/>
        </w:rPr>
        <w:t xml:space="preserve">采购的有关活动，并对该项目进行报价。为此：    </w:t>
      </w:r>
    </w:p>
    <w:p>
      <w:pPr>
        <w:widowControl/>
        <w:snapToGrid w:val="0"/>
        <w:spacing w:line="460" w:lineRule="atLeast"/>
        <w:ind w:firstLine="539"/>
        <w:jc w:val="left"/>
        <w:rPr>
          <w:color w:val="auto"/>
          <w:sz w:val="22"/>
          <w:highlight w:val="none"/>
        </w:rPr>
      </w:pPr>
      <w:r>
        <w:rPr>
          <w:color w:val="auto"/>
          <w:sz w:val="22"/>
          <w:highlight w:val="none"/>
        </w:rPr>
        <w:t>1、提供供应商须知规定的全部响应文件</w:t>
      </w:r>
      <w:r>
        <w:rPr>
          <w:rFonts w:hint="eastAsia"/>
          <w:color w:val="auto"/>
          <w:sz w:val="22"/>
          <w:highlight w:val="none"/>
        </w:rPr>
        <w:t>。</w:t>
      </w:r>
    </w:p>
    <w:p>
      <w:pPr>
        <w:widowControl/>
        <w:snapToGrid w:val="0"/>
        <w:spacing w:line="460" w:lineRule="atLeast"/>
        <w:ind w:firstLine="539"/>
        <w:jc w:val="left"/>
        <w:rPr>
          <w:color w:val="auto"/>
          <w:sz w:val="22"/>
          <w:highlight w:val="none"/>
        </w:rPr>
      </w:pPr>
      <w:r>
        <w:rPr>
          <w:color w:val="auto"/>
          <w:sz w:val="22"/>
          <w:highlight w:val="none"/>
        </w:rPr>
        <w:t>2、保证遵守竞争性投标文件中的有关规定和收费标准。</w:t>
      </w:r>
    </w:p>
    <w:p>
      <w:pPr>
        <w:widowControl/>
        <w:snapToGrid w:val="0"/>
        <w:spacing w:line="460" w:lineRule="atLeast"/>
        <w:ind w:firstLine="539"/>
        <w:jc w:val="left"/>
        <w:rPr>
          <w:color w:val="auto"/>
          <w:sz w:val="22"/>
          <w:highlight w:val="none"/>
        </w:rPr>
      </w:pPr>
      <w:r>
        <w:rPr>
          <w:color w:val="auto"/>
          <w:sz w:val="22"/>
          <w:highlight w:val="none"/>
        </w:rPr>
        <w:t>3、保证忠实地执行双方所签的合同，并承担合同规定的责任义务。</w:t>
      </w:r>
    </w:p>
    <w:p>
      <w:pPr>
        <w:widowControl/>
        <w:snapToGrid w:val="0"/>
        <w:spacing w:line="460" w:lineRule="atLeast"/>
        <w:ind w:firstLine="539"/>
        <w:jc w:val="left"/>
        <w:rPr>
          <w:b/>
          <w:color w:val="auto"/>
          <w:sz w:val="22"/>
          <w:highlight w:val="none"/>
        </w:rPr>
      </w:pPr>
      <w:r>
        <w:rPr>
          <w:b/>
          <w:color w:val="auto"/>
          <w:sz w:val="22"/>
          <w:highlight w:val="none"/>
        </w:rPr>
        <w:t>4、我单位承诺如我单位为成交供应商，我方根据采购人要求完成本项目。</w:t>
      </w:r>
    </w:p>
    <w:p>
      <w:pPr>
        <w:widowControl/>
        <w:snapToGrid w:val="0"/>
        <w:spacing w:line="460" w:lineRule="atLeast"/>
        <w:ind w:firstLine="539"/>
        <w:jc w:val="left"/>
        <w:rPr>
          <w:color w:val="auto"/>
          <w:sz w:val="22"/>
          <w:highlight w:val="none"/>
        </w:rPr>
      </w:pPr>
      <w:r>
        <w:rPr>
          <w:color w:val="auto"/>
          <w:sz w:val="22"/>
          <w:highlight w:val="none"/>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color w:val="auto"/>
          <w:sz w:val="22"/>
          <w:highlight w:val="none"/>
        </w:rPr>
      </w:pPr>
      <w:r>
        <w:rPr>
          <w:color w:val="auto"/>
          <w:sz w:val="22"/>
          <w:highlight w:val="none"/>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auto"/>
          <w:sz w:val="22"/>
          <w:highlight w:val="none"/>
        </w:rPr>
      </w:pPr>
      <w:r>
        <w:rPr>
          <w:color w:val="auto"/>
          <w:sz w:val="22"/>
          <w:highlight w:val="none"/>
        </w:rPr>
        <w:t>7、利益冲突：近三年内直至目前，我公司与本项目的采购人、采购机构没有任何的</w:t>
      </w:r>
      <w:r>
        <w:rPr>
          <w:rFonts w:hint="eastAsia"/>
          <w:color w:val="auto"/>
          <w:sz w:val="22"/>
          <w:highlight w:val="none"/>
        </w:rPr>
        <w:t>利害</w:t>
      </w:r>
      <w:r>
        <w:rPr>
          <w:color w:val="auto"/>
          <w:sz w:val="22"/>
          <w:highlight w:val="none"/>
        </w:rPr>
        <w:t>关系。</w:t>
      </w:r>
    </w:p>
    <w:p>
      <w:pPr>
        <w:widowControl/>
        <w:snapToGrid w:val="0"/>
        <w:spacing w:line="460" w:lineRule="atLeast"/>
        <w:ind w:firstLine="539"/>
        <w:jc w:val="left"/>
        <w:rPr>
          <w:color w:val="auto"/>
          <w:sz w:val="22"/>
          <w:highlight w:val="none"/>
        </w:rPr>
      </w:pPr>
      <w:r>
        <w:rPr>
          <w:color w:val="auto"/>
          <w:sz w:val="22"/>
          <w:highlight w:val="none"/>
        </w:rPr>
        <w:t>8、</w:t>
      </w:r>
      <w:r>
        <w:rPr>
          <w:rFonts w:hint="eastAsia" w:ascii="宋体" w:cs="仿宋_GB2312"/>
          <w:color w:val="auto"/>
          <w:sz w:val="22"/>
          <w:highlight w:val="none"/>
          <w:lang w:val="zh-CN"/>
        </w:rPr>
        <w:t>我公司近三年内没有行贿受贿记录；我公司没有被政府采购管理部门限制参加投标。</w:t>
      </w:r>
    </w:p>
    <w:p>
      <w:pPr>
        <w:widowControl/>
        <w:snapToGrid w:val="0"/>
        <w:spacing w:line="460" w:lineRule="atLeast"/>
        <w:ind w:firstLine="539"/>
        <w:jc w:val="left"/>
        <w:rPr>
          <w:color w:val="auto"/>
          <w:sz w:val="22"/>
          <w:highlight w:val="none"/>
        </w:rPr>
      </w:pPr>
      <w:r>
        <w:rPr>
          <w:color w:val="auto"/>
          <w:sz w:val="22"/>
          <w:highlight w:val="none"/>
        </w:rPr>
        <w:t>9、响应文件自递交投标响应文件截止之日起90天内有效。</w:t>
      </w:r>
    </w:p>
    <w:p>
      <w:pPr>
        <w:widowControl/>
        <w:snapToGrid w:val="0"/>
        <w:spacing w:line="460" w:lineRule="atLeast"/>
        <w:ind w:firstLine="539"/>
        <w:jc w:val="left"/>
        <w:rPr>
          <w:color w:val="auto"/>
          <w:sz w:val="22"/>
          <w:highlight w:val="none"/>
        </w:rPr>
      </w:pPr>
      <w:r>
        <w:rPr>
          <w:color w:val="auto"/>
          <w:sz w:val="22"/>
          <w:highlight w:val="none"/>
        </w:rPr>
        <w:t>10、与本采购有关的一切往来通讯请寄：</w:t>
      </w:r>
    </w:p>
    <w:p>
      <w:pPr>
        <w:widowControl/>
        <w:snapToGrid w:val="0"/>
        <w:spacing w:line="460" w:lineRule="atLeast"/>
        <w:ind w:firstLine="540"/>
        <w:jc w:val="left"/>
        <w:rPr>
          <w:color w:val="auto"/>
          <w:sz w:val="22"/>
          <w:highlight w:val="none"/>
        </w:rPr>
      </w:pPr>
    </w:p>
    <w:p>
      <w:pPr>
        <w:widowControl/>
        <w:snapToGrid w:val="0"/>
        <w:spacing w:line="460" w:lineRule="atLeast"/>
        <w:ind w:firstLine="540"/>
        <w:jc w:val="left"/>
        <w:rPr>
          <w:color w:val="auto"/>
          <w:sz w:val="22"/>
          <w:highlight w:val="none"/>
        </w:rPr>
      </w:pPr>
      <w:r>
        <w:rPr>
          <w:color w:val="auto"/>
          <w:sz w:val="22"/>
          <w:highlight w:val="none"/>
        </w:rPr>
        <w:t>地址：</w:t>
      </w:r>
      <w:r>
        <w:rPr>
          <w:color w:val="auto"/>
          <w:sz w:val="22"/>
          <w:highlight w:val="none"/>
          <w:u w:val="single"/>
        </w:rPr>
        <w:t xml:space="preserve">                                 </w:t>
      </w:r>
    </w:p>
    <w:p>
      <w:pPr>
        <w:widowControl/>
        <w:snapToGrid w:val="0"/>
        <w:spacing w:line="460" w:lineRule="atLeast"/>
        <w:ind w:firstLine="540"/>
        <w:jc w:val="left"/>
        <w:rPr>
          <w:color w:val="auto"/>
          <w:sz w:val="22"/>
          <w:highlight w:val="none"/>
        </w:rPr>
      </w:pPr>
      <w:r>
        <w:rPr>
          <w:color w:val="auto"/>
          <w:sz w:val="22"/>
          <w:highlight w:val="none"/>
        </w:rPr>
        <w:t>邮编：</w:t>
      </w:r>
      <w:r>
        <w:rPr>
          <w:color w:val="auto"/>
          <w:sz w:val="22"/>
          <w:highlight w:val="none"/>
          <w:u w:val="single"/>
        </w:rPr>
        <w:t xml:space="preserve">               </w:t>
      </w:r>
      <w:r>
        <w:rPr>
          <w:color w:val="auto"/>
          <w:sz w:val="22"/>
          <w:highlight w:val="none"/>
        </w:rPr>
        <w:t>电话：</w:t>
      </w:r>
      <w:r>
        <w:rPr>
          <w:color w:val="auto"/>
          <w:sz w:val="22"/>
          <w:highlight w:val="none"/>
          <w:u w:val="single"/>
        </w:rPr>
        <w:t xml:space="preserve">                 </w:t>
      </w:r>
      <w:r>
        <w:rPr>
          <w:color w:val="auto"/>
          <w:sz w:val="22"/>
          <w:highlight w:val="none"/>
        </w:rPr>
        <w:t>传真：</w:t>
      </w:r>
      <w:r>
        <w:rPr>
          <w:color w:val="auto"/>
          <w:sz w:val="22"/>
          <w:highlight w:val="none"/>
          <w:u w:val="single"/>
        </w:rPr>
        <w:t xml:space="preserve">                 </w:t>
      </w:r>
    </w:p>
    <w:p>
      <w:pPr>
        <w:widowControl/>
        <w:snapToGrid w:val="0"/>
        <w:spacing w:line="460" w:lineRule="atLeast"/>
        <w:ind w:firstLine="540"/>
        <w:jc w:val="left"/>
        <w:rPr>
          <w:color w:val="auto"/>
          <w:sz w:val="22"/>
          <w:highlight w:val="none"/>
        </w:rPr>
      </w:pPr>
      <w:r>
        <w:rPr>
          <w:rFonts w:hint="eastAsia"/>
          <w:color w:val="auto"/>
          <w:sz w:val="22"/>
          <w:highlight w:val="none"/>
        </w:rPr>
        <w:t>投标</w:t>
      </w:r>
      <w:r>
        <w:rPr>
          <w:color w:val="auto"/>
          <w:sz w:val="22"/>
          <w:highlight w:val="none"/>
        </w:rPr>
        <w:t xml:space="preserve">供应商(签章):                        </w:t>
      </w:r>
    </w:p>
    <w:p>
      <w:pPr>
        <w:widowControl/>
        <w:snapToGrid w:val="0"/>
        <w:spacing w:line="460" w:lineRule="atLeast"/>
        <w:ind w:firstLine="540"/>
        <w:jc w:val="left"/>
        <w:rPr>
          <w:color w:val="auto"/>
          <w:sz w:val="22"/>
          <w:highlight w:val="none"/>
        </w:rPr>
      </w:pPr>
      <w:r>
        <w:rPr>
          <w:color w:val="auto"/>
          <w:sz w:val="22"/>
          <w:highlight w:val="none"/>
        </w:rPr>
        <w:t xml:space="preserve">法定代表人或授权代表（签字或盖章）：               </w:t>
      </w:r>
    </w:p>
    <w:p>
      <w:pPr>
        <w:widowControl/>
        <w:snapToGrid w:val="0"/>
        <w:spacing w:line="460" w:lineRule="atLeast"/>
        <w:ind w:firstLine="540"/>
        <w:jc w:val="left"/>
        <w:rPr>
          <w:color w:val="auto"/>
          <w:sz w:val="22"/>
          <w:highlight w:val="none"/>
        </w:rPr>
      </w:pPr>
      <w:r>
        <w:rPr>
          <w:color w:val="auto"/>
          <w:sz w:val="22"/>
          <w:highlight w:val="none"/>
        </w:rPr>
        <w:t>日期：</w:t>
      </w:r>
    </w:p>
    <w:p>
      <w:pPr>
        <w:widowControl/>
        <w:snapToGrid w:val="0"/>
        <w:spacing w:line="460" w:lineRule="atLeast"/>
        <w:ind w:left="840"/>
        <w:jc w:val="left"/>
        <w:rPr>
          <w:b/>
          <w:color w:val="auto"/>
          <w:sz w:val="22"/>
          <w:highlight w:val="none"/>
        </w:rPr>
      </w:pPr>
      <w:r>
        <w:rPr>
          <w:b/>
          <w:color w:val="auto"/>
          <w:sz w:val="22"/>
          <w:highlight w:val="none"/>
          <w:u w:val="thick"/>
        </w:rPr>
        <w:t>注：若不提供此函，做无效处理。</w:t>
      </w:r>
    </w:p>
    <w:p>
      <w:pPr>
        <w:widowControl/>
        <w:snapToGrid w:val="0"/>
        <w:spacing w:line="460" w:lineRule="atLeast"/>
        <w:ind w:left="840"/>
        <w:jc w:val="left"/>
        <w:rPr>
          <w:color w:val="auto"/>
          <w:highlight w:val="none"/>
        </w:rPr>
        <w:sectPr>
          <w:footerReference r:id="rId12" w:type="first"/>
          <w:footerReference r:id="rId11" w:type="default"/>
          <w:pgSz w:w="11907" w:h="16840"/>
          <w:pgMar w:top="1440" w:right="1117" w:bottom="1440" w:left="1440" w:header="720" w:footer="720" w:gutter="0"/>
          <w:pgNumType w:fmt="decimal"/>
          <w:cols w:space="720" w:num="1"/>
          <w:titlePg/>
          <w:docGrid w:linePitch="286" w:charSpace="0"/>
        </w:sectPr>
      </w:pPr>
    </w:p>
    <w:p>
      <w:pPr>
        <w:pStyle w:val="9"/>
        <w:rPr>
          <w:color w:val="auto"/>
          <w:highlight w:val="none"/>
        </w:rPr>
      </w:pPr>
      <w:r>
        <w:rPr>
          <w:rFonts w:hint="eastAsia"/>
          <w:color w:val="auto"/>
          <w:highlight w:val="none"/>
        </w:rPr>
        <w:t>2.5投标供应商基本情况说明</w:t>
      </w:r>
    </w:p>
    <w:p>
      <w:pPr>
        <w:spacing w:line="360" w:lineRule="auto"/>
        <w:jc w:val="center"/>
        <w:rPr>
          <w:rFonts w:ascii="华文中宋" w:hAnsi="华文中宋" w:eastAsia="华文中宋"/>
          <w:b/>
          <w:color w:val="auto"/>
          <w:sz w:val="44"/>
          <w:szCs w:val="44"/>
          <w:highlight w:val="none"/>
        </w:rPr>
      </w:pPr>
      <w:r>
        <w:rPr>
          <w:rFonts w:ascii="华文中宋" w:hAnsi="华文中宋" w:eastAsia="华文中宋"/>
          <w:b/>
          <w:color w:val="auto"/>
          <w:sz w:val="44"/>
          <w:szCs w:val="44"/>
          <w:highlight w:val="none"/>
        </w:rPr>
        <w:t>投标供应商</w:t>
      </w:r>
      <w:r>
        <w:rPr>
          <w:rFonts w:hint="eastAsia" w:ascii="华文中宋" w:hAnsi="华文中宋" w:eastAsia="华文中宋"/>
          <w:b/>
          <w:color w:val="auto"/>
          <w:sz w:val="44"/>
          <w:szCs w:val="44"/>
          <w:highlight w:val="none"/>
        </w:rPr>
        <w:t>基本</w:t>
      </w:r>
      <w:r>
        <w:rPr>
          <w:rFonts w:ascii="华文中宋" w:hAnsi="华文中宋" w:eastAsia="华文中宋"/>
          <w:b/>
          <w:color w:val="auto"/>
          <w:sz w:val="44"/>
          <w:szCs w:val="44"/>
          <w:highlight w:val="none"/>
        </w:rPr>
        <w:t>情况</w:t>
      </w:r>
      <w:r>
        <w:rPr>
          <w:rFonts w:hint="eastAsia" w:ascii="华文中宋" w:hAnsi="华文中宋" w:eastAsia="华文中宋"/>
          <w:b/>
          <w:color w:val="auto"/>
          <w:sz w:val="44"/>
          <w:szCs w:val="44"/>
          <w:highlight w:val="none"/>
        </w:rPr>
        <w:t>说明（后附企业介绍）</w:t>
      </w:r>
    </w:p>
    <w:p>
      <w:pPr>
        <w:spacing w:line="360" w:lineRule="auto"/>
        <w:rPr>
          <w:rFonts w:ascii="仿宋" w:hAnsi="仿宋" w:eastAsia="仿宋" w:cs="Arial"/>
          <w:b/>
          <w:color w:val="auto"/>
          <w:sz w:val="24"/>
          <w:highlight w:val="none"/>
        </w:rPr>
      </w:pPr>
      <w:r>
        <w:rPr>
          <w:rFonts w:ascii="仿宋" w:hAnsi="仿宋" w:eastAsia="仿宋" w:cs="Arial"/>
          <w:b/>
          <w:color w:val="auto"/>
          <w:sz w:val="24"/>
          <w:highlight w:val="none"/>
        </w:rPr>
        <w:t>1、名称及概况：</w:t>
      </w:r>
    </w:p>
    <w:p>
      <w:pPr>
        <w:spacing w:line="360" w:lineRule="auto"/>
        <w:rPr>
          <w:rFonts w:ascii="仿宋" w:hAnsi="仿宋" w:eastAsia="仿宋" w:cs="Arial"/>
          <w:color w:val="auto"/>
          <w:w w:val="90"/>
          <w:sz w:val="24"/>
          <w:highlight w:val="none"/>
        </w:rPr>
      </w:pPr>
      <w:r>
        <w:rPr>
          <w:rFonts w:ascii="仿宋" w:hAnsi="仿宋" w:eastAsia="仿宋" w:cs="Arial"/>
          <w:color w:val="auto"/>
          <w:sz w:val="24"/>
          <w:highlight w:val="none"/>
        </w:rPr>
        <w:t>（1）投标供应商名称：</w:t>
      </w:r>
      <w:r>
        <w:rPr>
          <w:rFonts w:ascii="仿宋" w:hAnsi="仿宋" w:eastAsia="仿宋" w:cs="Arial"/>
          <w:color w:val="auto"/>
          <w:w w:val="90"/>
          <w:sz w:val="24"/>
          <w:highlight w:val="none"/>
        </w:rPr>
        <w:t>______________________________________________________</w:t>
      </w:r>
    </w:p>
    <w:p>
      <w:pPr>
        <w:spacing w:line="360" w:lineRule="auto"/>
        <w:rPr>
          <w:rFonts w:ascii="仿宋" w:hAnsi="仿宋" w:eastAsia="仿宋" w:cs="Arial"/>
          <w:color w:val="auto"/>
          <w:w w:val="90"/>
          <w:sz w:val="24"/>
          <w:highlight w:val="none"/>
        </w:rPr>
      </w:pPr>
      <w:r>
        <w:rPr>
          <w:rFonts w:hint="eastAsia" w:ascii="仿宋" w:hAnsi="仿宋" w:eastAsia="仿宋" w:cs="Arial"/>
          <w:color w:val="auto"/>
          <w:w w:val="90"/>
          <w:sz w:val="24"/>
          <w:highlight w:val="none"/>
        </w:rPr>
        <w:t>（2）单位组织形式：</w:t>
      </w:r>
      <w:r>
        <w:rPr>
          <w:rFonts w:ascii="仿宋" w:hAnsi="仿宋" w:eastAsia="仿宋" w:cs="Arial"/>
          <w:color w:val="auto"/>
          <w:w w:val="90"/>
          <w:sz w:val="22"/>
          <w:highlight w:val="none"/>
        </w:rPr>
        <w:t>________________________________________________________________</w:t>
      </w:r>
    </w:p>
    <w:p>
      <w:pPr>
        <w:spacing w:line="360" w:lineRule="auto"/>
        <w:rPr>
          <w:rFonts w:ascii="仿宋" w:hAnsi="仿宋" w:eastAsia="仿宋" w:cs="Arial"/>
          <w:color w:val="auto"/>
          <w:sz w:val="24"/>
          <w:highlight w:val="none"/>
        </w:rPr>
      </w:pPr>
      <w:r>
        <w:rPr>
          <w:rFonts w:hint="eastAsia" w:ascii="仿宋" w:hAnsi="仿宋" w:eastAsia="仿宋" w:cs="Arial"/>
          <w:color w:val="auto"/>
          <w:w w:val="90"/>
          <w:sz w:val="24"/>
          <w:highlight w:val="none"/>
        </w:rPr>
        <w:t>（3）法定代表人姓名：</w:t>
      </w:r>
      <w:r>
        <w:rPr>
          <w:rFonts w:ascii="仿宋" w:hAnsi="仿宋" w:eastAsia="仿宋" w:cs="Arial"/>
          <w:color w:val="auto"/>
          <w:w w:val="90"/>
          <w:sz w:val="22"/>
          <w:highlight w:val="none"/>
        </w:rPr>
        <w:t>______________________________________________________________</w:t>
      </w:r>
    </w:p>
    <w:p>
      <w:pPr>
        <w:spacing w:line="360" w:lineRule="auto"/>
        <w:rPr>
          <w:rFonts w:ascii="仿宋" w:hAnsi="仿宋" w:eastAsia="仿宋" w:cs="Arial"/>
          <w:color w:val="auto"/>
          <w:w w:val="90"/>
          <w:sz w:val="24"/>
          <w:highlight w:val="none"/>
        </w:rPr>
      </w:pPr>
      <w:r>
        <w:rPr>
          <w:rFonts w:ascii="仿宋" w:hAnsi="仿宋" w:eastAsia="仿宋" w:cs="Arial"/>
          <w:color w:val="auto"/>
          <w:sz w:val="24"/>
          <w:highlight w:val="none"/>
        </w:rPr>
        <w:t>（</w:t>
      </w:r>
      <w:r>
        <w:rPr>
          <w:rFonts w:hint="eastAsia" w:ascii="仿宋" w:hAnsi="仿宋" w:eastAsia="仿宋" w:cs="Arial"/>
          <w:color w:val="auto"/>
          <w:sz w:val="24"/>
          <w:highlight w:val="none"/>
        </w:rPr>
        <w:t>4</w:t>
      </w:r>
      <w:r>
        <w:rPr>
          <w:rFonts w:ascii="仿宋" w:hAnsi="仿宋" w:eastAsia="仿宋" w:cs="Arial"/>
          <w:color w:val="auto"/>
          <w:sz w:val="24"/>
          <w:highlight w:val="none"/>
        </w:rPr>
        <w:t>）</w:t>
      </w:r>
      <w:r>
        <w:rPr>
          <w:rFonts w:hint="eastAsia" w:ascii="仿宋" w:hAnsi="仿宋" w:eastAsia="仿宋" w:cs="Arial"/>
          <w:color w:val="auto"/>
          <w:sz w:val="24"/>
          <w:highlight w:val="none"/>
        </w:rPr>
        <w:t>单位</w:t>
      </w:r>
      <w:r>
        <w:rPr>
          <w:rFonts w:ascii="仿宋" w:hAnsi="仿宋" w:eastAsia="仿宋" w:cs="Arial"/>
          <w:color w:val="auto"/>
          <w:sz w:val="24"/>
          <w:highlight w:val="none"/>
        </w:rPr>
        <w:t>地址：</w:t>
      </w:r>
      <w:r>
        <w:rPr>
          <w:rFonts w:ascii="仿宋" w:hAnsi="仿宋" w:eastAsia="仿宋" w:cs="Arial"/>
          <w:color w:val="auto"/>
          <w:w w:val="90"/>
          <w:sz w:val="22"/>
          <w:highlight w:val="none"/>
        </w:rPr>
        <w:t>___________________________________________________________________</w:t>
      </w:r>
    </w:p>
    <w:p>
      <w:pPr>
        <w:spacing w:line="360" w:lineRule="auto"/>
        <w:rPr>
          <w:rFonts w:ascii="仿宋" w:hAnsi="仿宋" w:eastAsia="仿宋" w:cs="Arial"/>
          <w:color w:val="auto"/>
          <w:sz w:val="24"/>
          <w:highlight w:val="none"/>
          <w:u w:val="single"/>
        </w:rPr>
      </w:pPr>
      <w:r>
        <w:rPr>
          <w:rFonts w:hint="eastAsia" w:ascii="仿宋" w:hAnsi="仿宋" w:eastAsia="仿宋" w:cs="Arial"/>
          <w:color w:val="auto"/>
          <w:sz w:val="24"/>
          <w:highlight w:val="none"/>
        </w:rPr>
        <w:t>（5）单位</w:t>
      </w:r>
      <w:r>
        <w:rPr>
          <w:rFonts w:ascii="仿宋" w:hAnsi="仿宋" w:eastAsia="仿宋" w:cs="Arial"/>
          <w:color w:val="auto"/>
          <w:sz w:val="24"/>
          <w:highlight w:val="none"/>
        </w:rPr>
        <w:t>传真/电话号码：</w:t>
      </w:r>
      <w:r>
        <w:rPr>
          <w:rFonts w:ascii="仿宋" w:hAnsi="仿宋" w:eastAsia="仿宋" w:cs="Arial"/>
          <w:color w:val="auto"/>
          <w:w w:val="90"/>
          <w:sz w:val="22"/>
          <w:highlight w:val="none"/>
        </w:rPr>
        <w:t>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w:t>
      </w:r>
      <w:r>
        <w:rPr>
          <w:rFonts w:hint="eastAsia" w:ascii="仿宋" w:hAnsi="仿宋" w:eastAsia="仿宋" w:cs="Arial"/>
          <w:color w:val="auto"/>
          <w:sz w:val="24"/>
          <w:highlight w:val="none"/>
        </w:rPr>
        <w:t>6</w:t>
      </w:r>
      <w:r>
        <w:rPr>
          <w:rFonts w:ascii="仿宋" w:hAnsi="仿宋" w:eastAsia="仿宋" w:cs="Arial"/>
          <w:color w:val="auto"/>
          <w:sz w:val="24"/>
          <w:highlight w:val="none"/>
        </w:rPr>
        <w:t>）成立或</w:t>
      </w:r>
      <w:r>
        <w:rPr>
          <w:rFonts w:hint="eastAsia" w:ascii="仿宋" w:hAnsi="仿宋" w:eastAsia="仿宋" w:cs="Arial"/>
          <w:color w:val="auto"/>
          <w:sz w:val="24"/>
          <w:highlight w:val="none"/>
        </w:rPr>
        <w:t>工商</w:t>
      </w:r>
      <w:r>
        <w:rPr>
          <w:rFonts w:ascii="仿宋" w:hAnsi="仿宋" w:eastAsia="仿宋" w:cs="Arial"/>
          <w:color w:val="auto"/>
          <w:sz w:val="24"/>
          <w:highlight w:val="none"/>
        </w:rPr>
        <w:t>注册日期：</w:t>
      </w:r>
      <w:r>
        <w:rPr>
          <w:rFonts w:ascii="仿宋" w:hAnsi="仿宋" w:eastAsia="仿宋" w:cs="Arial"/>
          <w:color w:val="auto"/>
          <w:w w:val="90"/>
          <w:sz w:val="24"/>
          <w:highlight w:val="none"/>
        </w:rPr>
        <w:t>_________________________________________________</w:t>
      </w:r>
    </w:p>
    <w:p>
      <w:pPr>
        <w:spacing w:line="360" w:lineRule="auto"/>
        <w:rPr>
          <w:rFonts w:ascii="仿宋" w:hAnsi="仿宋" w:eastAsia="仿宋" w:cs="Arial"/>
          <w:color w:val="auto"/>
          <w:sz w:val="24"/>
          <w:highlight w:val="none"/>
          <w:u w:val="single"/>
        </w:rPr>
      </w:pPr>
      <w:r>
        <w:rPr>
          <w:rFonts w:ascii="仿宋" w:hAnsi="仿宋" w:eastAsia="仿宋" w:cs="Arial"/>
          <w:color w:val="auto"/>
          <w:sz w:val="24"/>
          <w:highlight w:val="none"/>
        </w:rPr>
        <w:t>（</w:t>
      </w:r>
      <w:r>
        <w:rPr>
          <w:rFonts w:hint="eastAsia" w:ascii="仿宋" w:hAnsi="仿宋" w:eastAsia="仿宋" w:cs="Arial"/>
          <w:color w:val="auto"/>
          <w:sz w:val="24"/>
          <w:highlight w:val="none"/>
        </w:rPr>
        <w:t>7</w:t>
      </w:r>
      <w:r>
        <w:rPr>
          <w:rFonts w:ascii="仿宋" w:hAnsi="仿宋" w:eastAsia="仿宋" w:cs="Arial"/>
          <w:color w:val="auto"/>
          <w:sz w:val="24"/>
          <w:highlight w:val="none"/>
        </w:rPr>
        <w:t>）实收资本：</w:t>
      </w:r>
      <w:r>
        <w:rPr>
          <w:rFonts w:ascii="仿宋" w:hAnsi="仿宋" w:eastAsia="仿宋" w:cs="Arial"/>
          <w:color w:val="auto"/>
          <w:w w:val="90"/>
          <w:sz w:val="24"/>
          <w:highlight w:val="none"/>
        </w:rPr>
        <w:t>____________________________________________________________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w:t>
      </w:r>
      <w:r>
        <w:rPr>
          <w:rFonts w:hint="eastAsia" w:ascii="仿宋" w:hAnsi="仿宋" w:eastAsia="仿宋" w:cs="Arial"/>
          <w:color w:val="auto"/>
          <w:sz w:val="24"/>
          <w:highlight w:val="none"/>
        </w:rPr>
        <w:t>8</w:t>
      </w:r>
      <w:r>
        <w:rPr>
          <w:rFonts w:ascii="仿宋" w:hAnsi="仿宋" w:eastAsia="仿宋" w:cs="Arial"/>
          <w:color w:val="auto"/>
          <w:sz w:val="24"/>
          <w:highlight w:val="none"/>
        </w:rPr>
        <w:t>）近期资产负债表（</w:t>
      </w:r>
      <w:r>
        <w:rPr>
          <w:rFonts w:ascii="仿宋" w:hAnsi="仿宋" w:eastAsia="仿宋" w:cs="Arial"/>
          <w:color w:val="auto"/>
          <w:sz w:val="24"/>
          <w:highlight w:val="none"/>
          <w:u w:val="single"/>
        </w:rPr>
        <w:t>到</w:t>
      </w:r>
      <w:r>
        <w:rPr>
          <w:rFonts w:ascii="仿宋" w:hAnsi="仿宋" w:eastAsia="仿宋" w:cs="Arial"/>
          <w:color w:val="auto"/>
          <w:w w:val="90"/>
          <w:sz w:val="24"/>
          <w:highlight w:val="none"/>
        </w:rPr>
        <w:t>____________</w:t>
      </w:r>
      <w:r>
        <w:rPr>
          <w:rFonts w:ascii="仿宋" w:hAnsi="仿宋" w:eastAsia="仿宋" w:cs="Arial"/>
          <w:color w:val="auto"/>
          <w:sz w:val="24"/>
          <w:highlight w:val="none"/>
          <w:u w:val="single"/>
        </w:rPr>
        <w:t>年</w:t>
      </w:r>
      <w:r>
        <w:rPr>
          <w:rFonts w:ascii="仿宋" w:hAnsi="仿宋" w:eastAsia="仿宋" w:cs="Arial"/>
          <w:color w:val="auto"/>
          <w:w w:val="90"/>
          <w:sz w:val="24"/>
          <w:highlight w:val="none"/>
        </w:rPr>
        <w:t>______</w:t>
      </w:r>
      <w:r>
        <w:rPr>
          <w:rFonts w:ascii="仿宋" w:hAnsi="仿宋" w:eastAsia="仿宋" w:cs="Arial"/>
          <w:color w:val="auto"/>
          <w:sz w:val="24"/>
          <w:highlight w:val="none"/>
          <w:u w:val="single"/>
        </w:rPr>
        <w:t>月</w:t>
      </w:r>
      <w:r>
        <w:rPr>
          <w:rFonts w:ascii="仿宋" w:hAnsi="仿宋" w:eastAsia="仿宋" w:cs="Arial"/>
          <w:color w:val="auto"/>
          <w:w w:val="90"/>
          <w:sz w:val="24"/>
          <w:highlight w:val="none"/>
        </w:rPr>
        <w:t>______</w:t>
      </w:r>
      <w:r>
        <w:rPr>
          <w:rFonts w:ascii="仿宋" w:hAnsi="仿宋" w:eastAsia="仿宋" w:cs="Arial"/>
          <w:color w:val="auto"/>
          <w:sz w:val="24"/>
          <w:highlight w:val="none"/>
          <w:u w:val="single"/>
        </w:rPr>
        <w:t>日止</w:t>
      </w:r>
      <w:r>
        <w:rPr>
          <w:rFonts w:ascii="仿宋" w:hAnsi="仿宋" w:eastAsia="仿宋" w:cs="Arial"/>
          <w:color w:val="auto"/>
          <w:sz w:val="24"/>
          <w:highlight w:val="none"/>
        </w:rPr>
        <w:t>）</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1）固定资产：</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u w:val="single"/>
        </w:rPr>
      </w:pPr>
      <w:r>
        <w:rPr>
          <w:rFonts w:ascii="仿宋" w:hAnsi="仿宋" w:eastAsia="仿宋" w:cs="Arial"/>
          <w:color w:val="auto"/>
          <w:sz w:val="24"/>
          <w:highlight w:val="none"/>
        </w:rPr>
        <w:t xml:space="preserve">    2）流动资产：</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3）长期负债：</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4）流动负债：</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5）净</w:t>
      </w:r>
      <w:r>
        <w:rPr>
          <w:rFonts w:hint="eastAsia" w:ascii="仿宋" w:hAnsi="仿宋" w:eastAsia="仿宋" w:cs="Arial"/>
          <w:color w:val="auto"/>
          <w:sz w:val="24"/>
          <w:highlight w:val="none"/>
        </w:rPr>
        <w:t xml:space="preserve">    </w:t>
      </w:r>
      <w:r>
        <w:rPr>
          <w:rFonts w:ascii="仿宋" w:hAnsi="仿宋" w:eastAsia="仿宋" w:cs="Arial"/>
          <w:color w:val="auto"/>
          <w:sz w:val="24"/>
          <w:highlight w:val="none"/>
        </w:rPr>
        <w:t>值：</w:t>
      </w:r>
      <w:r>
        <w:rPr>
          <w:rFonts w:ascii="仿宋" w:hAnsi="仿宋" w:eastAsia="仿宋" w:cs="Arial"/>
          <w:color w:val="auto"/>
          <w:w w:val="90"/>
          <w:sz w:val="24"/>
          <w:highlight w:val="none"/>
        </w:rPr>
        <w:t>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color w:val="auto"/>
          <w:sz w:val="24"/>
          <w:highlight w:val="none"/>
        </w:rPr>
        <w:t xml:space="preserve">    6）主要负责人姓名：</w:t>
      </w:r>
      <w:r>
        <w:rPr>
          <w:rFonts w:ascii="仿宋" w:hAnsi="仿宋" w:eastAsia="仿宋" w:cs="Arial"/>
          <w:color w:val="auto"/>
          <w:w w:val="90"/>
          <w:sz w:val="24"/>
          <w:highlight w:val="none"/>
        </w:rPr>
        <w:t>___________________________________________________</w:t>
      </w:r>
    </w:p>
    <w:p>
      <w:pPr>
        <w:spacing w:line="360" w:lineRule="auto"/>
        <w:rPr>
          <w:rFonts w:ascii="仿宋" w:hAnsi="仿宋" w:eastAsia="仿宋" w:cs="Arial"/>
          <w:color w:val="auto"/>
          <w:w w:val="90"/>
          <w:sz w:val="24"/>
          <w:highlight w:val="none"/>
        </w:rPr>
      </w:pPr>
      <w:r>
        <w:rPr>
          <w:rFonts w:ascii="仿宋" w:hAnsi="仿宋" w:eastAsia="仿宋" w:cs="Arial"/>
          <w:b/>
          <w:color w:val="auto"/>
          <w:sz w:val="24"/>
          <w:highlight w:val="none"/>
        </w:rPr>
        <w:t>2、企业</w:t>
      </w:r>
      <w:r>
        <w:rPr>
          <w:rFonts w:hint="eastAsia" w:ascii="仿宋" w:hAnsi="仿宋" w:eastAsia="仿宋" w:cs="Arial"/>
          <w:b/>
          <w:color w:val="auto"/>
          <w:sz w:val="24"/>
          <w:highlight w:val="none"/>
        </w:rPr>
        <w:t>现有的与本项目实施有关的</w:t>
      </w:r>
      <w:r>
        <w:rPr>
          <w:rFonts w:ascii="仿宋" w:hAnsi="仿宋" w:eastAsia="仿宋" w:cs="Arial"/>
          <w:b/>
          <w:color w:val="auto"/>
          <w:sz w:val="24"/>
          <w:highlight w:val="none"/>
        </w:rPr>
        <w:t>设备</w:t>
      </w:r>
      <w:r>
        <w:rPr>
          <w:rFonts w:hint="eastAsia" w:ascii="仿宋" w:hAnsi="仿宋" w:eastAsia="仿宋" w:cs="Arial"/>
          <w:b/>
          <w:color w:val="auto"/>
          <w:sz w:val="24"/>
          <w:highlight w:val="none"/>
        </w:rPr>
        <w:t>情况</w:t>
      </w:r>
      <w:r>
        <w:rPr>
          <w:rFonts w:ascii="仿宋" w:hAnsi="仿宋" w:eastAsia="仿宋" w:cs="Arial"/>
          <w:color w:val="auto"/>
          <w:sz w:val="24"/>
          <w:highlight w:val="none"/>
        </w:rPr>
        <w:t>：</w:t>
      </w:r>
      <w:r>
        <w:rPr>
          <w:rFonts w:ascii="仿宋" w:hAnsi="仿宋" w:eastAsia="仿宋" w:cs="Arial"/>
          <w:color w:val="auto"/>
          <w:w w:val="90"/>
          <w:sz w:val="24"/>
          <w:highlight w:val="none"/>
        </w:rPr>
        <w:t>_________________________</w:t>
      </w:r>
    </w:p>
    <w:p>
      <w:pPr>
        <w:spacing w:line="360" w:lineRule="auto"/>
        <w:rPr>
          <w:rFonts w:ascii="仿宋" w:hAnsi="仿宋" w:eastAsia="仿宋" w:cs="Arial"/>
          <w:color w:val="auto"/>
          <w:w w:val="90"/>
          <w:sz w:val="24"/>
          <w:highlight w:val="none"/>
        </w:rPr>
      </w:pPr>
      <w:r>
        <w:rPr>
          <w:rFonts w:ascii="仿宋" w:hAnsi="仿宋" w:eastAsia="仿宋" w:cs="Arial"/>
          <w:b/>
          <w:color w:val="auto"/>
          <w:sz w:val="24"/>
          <w:highlight w:val="none"/>
        </w:rPr>
        <w:t>3、企业</w:t>
      </w:r>
      <w:r>
        <w:rPr>
          <w:rFonts w:hint="eastAsia" w:ascii="仿宋" w:hAnsi="仿宋" w:eastAsia="仿宋" w:cs="Arial"/>
          <w:b/>
          <w:color w:val="auto"/>
          <w:sz w:val="24"/>
          <w:highlight w:val="none"/>
        </w:rPr>
        <w:t>现有的与本项目实施有关的专业技术</w:t>
      </w:r>
      <w:r>
        <w:rPr>
          <w:rFonts w:ascii="仿宋" w:hAnsi="仿宋" w:eastAsia="仿宋" w:cs="Arial"/>
          <w:b/>
          <w:color w:val="auto"/>
          <w:sz w:val="24"/>
          <w:highlight w:val="none"/>
        </w:rPr>
        <w:t>人员情况：</w:t>
      </w:r>
      <w:r>
        <w:rPr>
          <w:rFonts w:ascii="仿宋" w:hAnsi="仿宋" w:eastAsia="仿宋" w:cs="Arial"/>
          <w:color w:val="auto"/>
          <w:w w:val="90"/>
          <w:sz w:val="24"/>
          <w:highlight w:val="none"/>
        </w:rPr>
        <w:t xml:space="preserve"> ____________</w:t>
      </w:r>
    </w:p>
    <w:p>
      <w:pPr>
        <w:spacing w:line="360" w:lineRule="auto"/>
        <w:rPr>
          <w:rFonts w:ascii="仿宋" w:hAnsi="仿宋" w:eastAsia="仿宋" w:cs="Arial"/>
          <w:color w:val="auto"/>
          <w:sz w:val="24"/>
          <w:highlight w:val="none"/>
        </w:rPr>
      </w:pPr>
      <w:r>
        <w:rPr>
          <w:rFonts w:ascii="仿宋" w:hAnsi="仿宋" w:eastAsia="仿宋" w:cs="Arial"/>
          <w:color w:val="auto"/>
          <w:w w:val="90"/>
          <w:sz w:val="24"/>
          <w:highlight w:val="none"/>
        </w:rPr>
        <w:t>_____________________________________________________________________________</w:t>
      </w:r>
    </w:p>
    <w:p>
      <w:pPr>
        <w:spacing w:line="360" w:lineRule="auto"/>
        <w:rPr>
          <w:rFonts w:ascii="仿宋" w:hAnsi="仿宋" w:eastAsia="仿宋" w:cs="Arial"/>
          <w:color w:val="auto"/>
          <w:sz w:val="24"/>
          <w:highlight w:val="none"/>
        </w:rPr>
      </w:pPr>
      <w:r>
        <w:rPr>
          <w:rFonts w:ascii="仿宋" w:hAnsi="仿宋" w:eastAsia="仿宋" w:cs="Arial"/>
          <w:b/>
          <w:color w:val="auto"/>
          <w:sz w:val="24"/>
          <w:highlight w:val="none"/>
        </w:rPr>
        <w:t>4、近三年的年营业总额</w:t>
      </w:r>
      <w:r>
        <w:rPr>
          <w:rFonts w:hint="eastAsia" w:ascii="仿宋" w:hAnsi="仿宋" w:eastAsia="仿宋" w:cs="Arial"/>
          <w:color w:val="auto"/>
          <w:sz w:val="24"/>
          <w:highlight w:val="none"/>
        </w:rPr>
        <w:t>：</w:t>
      </w:r>
      <w:r>
        <w:rPr>
          <w:rFonts w:ascii="仿宋" w:hAnsi="仿宋" w:eastAsia="仿宋" w:cs="Arial"/>
          <w:color w:val="auto"/>
          <w:w w:val="90"/>
          <w:sz w:val="24"/>
          <w:highlight w:val="none"/>
        </w:rPr>
        <w:t>____________________________________</w:t>
      </w:r>
    </w:p>
    <w:p>
      <w:pPr>
        <w:spacing w:line="360" w:lineRule="auto"/>
        <w:ind w:firstLine="468" w:firstLineChars="193"/>
        <w:rPr>
          <w:rFonts w:ascii="仿宋" w:hAnsi="仿宋" w:eastAsia="仿宋" w:cs="Arial"/>
          <w:color w:val="auto"/>
          <w:sz w:val="24"/>
          <w:highlight w:val="none"/>
        </w:rPr>
      </w:pPr>
      <w:r>
        <w:rPr>
          <w:rFonts w:ascii="仿宋" w:hAnsi="仿宋" w:eastAsia="仿宋" w:cs="Arial"/>
          <w:color w:val="auto"/>
          <w:sz w:val="24"/>
          <w:highlight w:val="none"/>
        </w:rPr>
        <w:t>兹证明上述声明是真实、正确的</w:t>
      </w:r>
      <w:r>
        <w:rPr>
          <w:rFonts w:hint="eastAsia" w:ascii="仿宋" w:hAnsi="仿宋" w:eastAsia="仿宋" w:cs="Arial"/>
          <w:color w:val="auto"/>
          <w:sz w:val="24"/>
          <w:highlight w:val="none"/>
          <w:lang w:eastAsia="zh-CN"/>
        </w:rPr>
        <w:t>，</w:t>
      </w:r>
      <w:r>
        <w:rPr>
          <w:rFonts w:ascii="仿宋" w:hAnsi="仿宋" w:eastAsia="仿宋" w:cs="Arial"/>
          <w:color w:val="auto"/>
          <w:sz w:val="24"/>
          <w:highlight w:val="none"/>
        </w:rPr>
        <w:t>并提供了全部能提供的资料和数据，我们同意遵照</w:t>
      </w:r>
      <w:r>
        <w:rPr>
          <w:rFonts w:hint="eastAsia" w:ascii="仿宋" w:hAnsi="仿宋" w:eastAsia="仿宋" w:cs="Arial"/>
          <w:color w:val="auto"/>
          <w:sz w:val="24"/>
          <w:highlight w:val="none"/>
        </w:rPr>
        <w:t>公开招标采购文件</w:t>
      </w:r>
      <w:r>
        <w:rPr>
          <w:rFonts w:ascii="仿宋" w:hAnsi="仿宋" w:eastAsia="仿宋" w:cs="Arial"/>
          <w:color w:val="auto"/>
          <w:sz w:val="24"/>
          <w:highlight w:val="none"/>
        </w:rPr>
        <w:t>要求出示有关证明文件。</w:t>
      </w:r>
    </w:p>
    <w:p>
      <w:pPr>
        <w:pStyle w:val="23"/>
        <w:spacing w:line="400" w:lineRule="exact"/>
        <w:ind w:firstLine="482"/>
        <w:rPr>
          <w:rFonts w:ascii="仿宋" w:hAnsi="仿宋" w:eastAsia="仿宋"/>
          <w:b/>
          <w:color w:val="auto"/>
          <w:sz w:val="24"/>
          <w:szCs w:val="24"/>
          <w:highlight w:val="none"/>
        </w:rPr>
      </w:pPr>
      <w:r>
        <w:rPr>
          <w:rFonts w:hint="eastAsia" w:ascii="仿宋" w:hAnsi="仿宋" w:eastAsia="仿宋"/>
          <w:b/>
          <w:color w:val="auto"/>
          <w:sz w:val="24"/>
          <w:szCs w:val="24"/>
          <w:highlight w:val="none"/>
        </w:rPr>
        <w:t>投标供应商名称（盖章）：</w:t>
      </w:r>
    </w:p>
    <w:p>
      <w:pPr>
        <w:pStyle w:val="23"/>
        <w:spacing w:line="400" w:lineRule="exact"/>
        <w:ind w:firstLine="482"/>
        <w:rPr>
          <w:rFonts w:ascii="仿宋" w:hAnsi="仿宋" w:eastAsia="仿宋"/>
          <w:b/>
          <w:color w:val="auto"/>
          <w:sz w:val="24"/>
          <w:szCs w:val="24"/>
          <w:highlight w:val="none"/>
        </w:rPr>
      </w:pPr>
      <w:r>
        <w:rPr>
          <w:rFonts w:ascii="仿宋" w:hAnsi="仿宋" w:eastAsia="仿宋"/>
          <w:b/>
          <w:color w:val="auto"/>
          <w:sz w:val="24"/>
          <w:szCs w:val="24"/>
          <w:highlight w:val="none"/>
        </w:rPr>
        <w:t>法定代表人或授权代表（签字或盖章）</w:t>
      </w:r>
      <w:r>
        <w:rPr>
          <w:rFonts w:hint="eastAsia" w:ascii="仿宋" w:hAnsi="仿宋" w:eastAsia="仿宋"/>
          <w:b/>
          <w:color w:val="auto"/>
          <w:sz w:val="24"/>
          <w:szCs w:val="24"/>
          <w:highlight w:val="none"/>
        </w:rPr>
        <w:t>：</w:t>
      </w:r>
    </w:p>
    <w:p>
      <w:pPr>
        <w:spacing w:line="360" w:lineRule="auto"/>
        <w:ind w:firstLine="486" w:firstLineChars="200"/>
        <w:rPr>
          <w:rFonts w:ascii="仿宋" w:hAnsi="仿宋" w:eastAsia="仿宋" w:cs="Arial"/>
          <w:color w:val="auto"/>
          <w:sz w:val="24"/>
          <w:highlight w:val="none"/>
        </w:rPr>
      </w:pPr>
      <w:r>
        <w:rPr>
          <w:rFonts w:hint="eastAsia" w:ascii="仿宋" w:hAnsi="仿宋" w:eastAsia="仿宋"/>
          <w:b/>
          <w:color w:val="auto"/>
          <w:sz w:val="24"/>
          <w:highlight w:val="none"/>
        </w:rPr>
        <w:t>日    期：</w:t>
      </w:r>
    </w:p>
    <w:p>
      <w:pPr>
        <w:pStyle w:val="9"/>
        <w:rPr>
          <w:color w:val="auto"/>
          <w:highlight w:val="none"/>
        </w:rPr>
      </w:pPr>
      <w:r>
        <w:rPr>
          <w:rFonts w:hint="eastAsia"/>
          <w:color w:val="auto"/>
          <w:highlight w:val="none"/>
        </w:rPr>
        <w:t>2.6</w:t>
      </w:r>
      <w:r>
        <w:rPr>
          <w:color w:val="auto"/>
          <w:highlight w:val="none"/>
        </w:rPr>
        <w:t>商务偏离表</w:t>
      </w:r>
      <w:r>
        <w:rPr>
          <w:rFonts w:hint="eastAsia"/>
          <w:color w:val="auto"/>
          <w:highlight w:val="none"/>
        </w:rPr>
        <w:t>、技术偏离表</w:t>
      </w:r>
    </w:p>
    <w:p>
      <w:pPr>
        <w:widowControl/>
        <w:snapToGrid w:val="0"/>
        <w:spacing w:line="400" w:lineRule="exact"/>
        <w:jc w:val="center"/>
        <w:rPr>
          <w:color w:val="auto"/>
          <w:sz w:val="36"/>
          <w:highlight w:val="none"/>
        </w:rPr>
      </w:pPr>
      <w:r>
        <w:rPr>
          <w:color w:val="auto"/>
          <w:sz w:val="36"/>
          <w:highlight w:val="none"/>
        </w:rPr>
        <w:t>商务偏离表</w:t>
      </w:r>
    </w:p>
    <w:tbl>
      <w:tblPr>
        <w:tblStyle w:val="39"/>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投标响应文件</w:t>
            </w:r>
          </w:p>
          <w:p>
            <w:pPr>
              <w:widowControl/>
              <w:snapToGrid w:val="0"/>
              <w:spacing w:line="400" w:lineRule="exact"/>
              <w:jc w:val="center"/>
              <w:rPr>
                <w:color w:val="auto"/>
                <w:sz w:val="24"/>
                <w:highlight w:val="none"/>
              </w:rPr>
            </w:pPr>
            <w:r>
              <w:rPr>
                <w:color w:val="auto"/>
                <w:sz w:val="24"/>
                <w:highlight w:val="none"/>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bl>
    <w:p>
      <w:pPr>
        <w:widowControl/>
        <w:snapToGrid w:val="0"/>
        <w:spacing w:line="400" w:lineRule="exact"/>
        <w:jc w:val="left"/>
        <w:rPr>
          <w:color w:val="auto"/>
          <w:sz w:val="24"/>
          <w:highlight w:val="none"/>
        </w:rPr>
      </w:pPr>
    </w:p>
    <w:p>
      <w:pPr>
        <w:widowControl/>
        <w:snapToGrid w:val="0"/>
        <w:spacing w:line="400" w:lineRule="exact"/>
        <w:jc w:val="left"/>
        <w:rPr>
          <w:color w:val="auto"/>
          <w:sz w:val="24"/>
          <w:highlight w:val="none"/>
        </w:rPr>
      </w:pPr>
      <w:r>
        <w:rPr>
          <w:color w:val="auto"/>
          <w:sz w:val="24"/>
          <w:highlight w:val="none"/>
        </w:rPr>
        <w:t>供应商盖章：</w:t>
      </w:r>
    </w:p>
    <w:p>
      <w:pPr>
        <w:widowControl/>
        <w:snapToGrid w:val="0"/>
        <w:spacing w:line="400" w:lineRule="exact"/>
        <w:jc w:val="left"/>
        <w:rPr>
          <w:color w:val="auto"/>
          <w:sz w:val="24"/>
          <w:highlight w:val="none"/>
        </w:rPr>
      </w:pPr>
    </w:p>
    <w:p>
      <w:pPr>
        <w:widowControl/>
        <w:snapToGrid w:val="0"/>
        <w:spacing w:line="400" w:lineRule="exact"/>
        <w:jc w:val="left"/>
        <w:rPr>
          <w:color w:val="auto"/>
          <w:sz w:val="36"/>
          <w:highlight w:val="none"/>
        </w:rPr>
      </w:pPr>
    </w:p>
    <w:p>
      <w:pPr>
        <w:widowControl/>
        <w:snapToGrid w:val="0"/>
        <w:spacing w:line="400" w:lineRule="exact"/>
        <w:jc w:val="left"/>
        <w:rPr>
          <w:color w:val="auto"/>
          <w:sz w:val="36"/>
          <w:highlight w:val="none"/>
        </w:rPr>
      </w:pPr>
    </w:p>
    <w:p>
      <w:pPr>
        <w:widowControl/>
        <w:snapToGrid w:val="0"/>
        <w:spacing w:line="400" w:lineRule="exact"/>
        <w:ind w:firstLine="3600"/>
        <w:jc w:val="left"/>
        <w:rPr>
          <w:color w:val="auto"/>
          <w:sz w:val="36"/>
          <w:highlight w:val="none"/>
        </w:rPr>
      </w:pPr>
      <w:r>
        <w:rPr>
          <w:color w:val="auto"/>
          <w:sz w:val="36"/>
          <w:highlight w:val="none"/>
        </w:rPr>
        <w:t>技术偏离表</w:t>
      </w:r>
    </w:p>
    <w:tbl>
      <w:tblPr>
        <w:tblStyle w:val="39"/>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投标响应文件</w:t>
            </w:r>
          </w:p>
          <w:p>
            <w:pPr>
              <w:widowControl/>
              <w:snapToGrid w:val="0"/>
              <w:spacing w:line="400" w:lineRule="exact"/>
              <w:jc w:val="center"/>
              <w:rPr>
                <w:color w:val="auto"/>
                <w:sz w:val="24"/>
                <w:highlight w:val="none"/>
              </w:rPr>
            </w:pPr>
            <w:r>
              <w:rPr>
                <w:color w:val="auto"/>
                <w:sz w:val="24"/>
                <w:highlight w:val="none"/>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auto"/>
                <w:sz w:val="24"/>
                <w:highlight w:val="none"/>
              </w:rPr>
            </w:pPr>
            <w:r>
              <w:rPr>
                <w:color w:val="auto"/>
                <w:sz w:val="24"/>
                <w:highlight w:val="none"/>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auto"/>
                <w:sz w:val="24"/>
                <w:highlight w:val="none"/>
              </w:rPr>
            </w:pPr>
          </w:p>
        </w:tc>
      </w:tr>
    </w:tbl>
    <w:p>
      <w:pPr>
        <w:widowControl/>
        <w:snapToGrid w:val="0"/>
        <w:spacing w:line="400" w:lineRule="exact"/>
        <w:jc w:val="left"/>
        <w:rPr>
          <w:color w:val="auto"/>
          <w:sz w:val="24"/>
          <w:highlight w:val="none"/>
        </w:rPr>
      </w:pPr>
    </w:p>
    <w:p>
      <w:pPr>
        <w:widowControl/>
        <w:snapToGrid w:val="0"/>
        <w:spacing w:line="400" w:lineRule="exact"/>
        <w:jc w:val="left"/>
        <w:rPr>
          <w:color w:val="auto"/>
          <w:sz w:val="24"/>
          <w:highlight w:val="none"/>
        </w:rPr>
      </w:pPr>
      <w:r>
        <w:rPr>
          <w:color w:val="auto"/>
          <w:sz w:val="24"/>
          <w:highlight w:val="none"/>
        </w:rPr>
        <w:t>供应商盖章：</w:t>
      </w:r>
    </w:p>
    <w:p>
      <w:pPr>
        <w:pStyle w:val="9"/>
        <w:rPr>
          <w:color w:val="auto"/>
          <w:highlight w:val="none"/>
        </w:rPr>
      </w:pPr>
      <w:r>
        <w:rPr>
          <w:rFonts w:hint="eastAsia"/>
          <w:color w:val="auto"/>
          <w:highlight w:val="none"/>
        </w:rPr>
        <w:t>2.7</w:t>
      </w:r>
      <w:r>
        <w:rPr>
          <w:rFonts w:hint="eastAsia" w:ascii="宋体" w:hAnsi="宋体" w:cs="楷体"/>
          <w:color w:val="auto"/>
          <w:sz w:val="28"/>
          <w:szCs w:val="28"/>
          <w:highlight w:val="none"/>
        </w:rPr>
        <w:t>投入软硬件情况</w:t>
      </w:r>
    </w:p>
    <w:p>
      <w:pPr>
        <w:spacing w:line="360" w:lineRule="exact"/>
        <w:jc w:val="center"/>
        <w:rPr>
          <w:rFonts w:ascii="宋体"/>
          <w:color w:val="auto"/>
          <w:sz w:val="28"/>
          <w:szCs w:val="28"/>
          <w:highlight w:val="none"/>
          <w:lang w:val="zh-CN"/>
        </w:rPr>
      </w:pPr>
      <w:r>
        <w:rPr>
          <w:rFonts w:hint="eastAsia" w:ascii="宋体"/>
          <w:color w:val="auto"/>
          <w:sz w:val="28"/>
          <w:szCs w:val="28"/>
          <w:highlight w:val="none"/>
          <w:lang w:val="zh-CN"/>
        </w:rPr>
        <w:t>投入软硬件清单</w:t>
      </w:r>
    </w:p>
    <w:p>
      <w:pPr>
        <w:spacing w:line="360" w:lineRule="exact"/>
        <w:jc w:val="center"/>
        <w:rPr>
          <w:rFonts w:ascii="宋体"/>
          <w:color w:val="auto"/>
          <w:sz w:val="36"/>
          <w:highlight w:val="none"/>
          <w:lang w:val="zh-CN"/>
        </w:rPr>
      </w:pPr>
    </w:p>
    <w:p>
      <w:pPr>
        <w:spacing w:line="360" w:lineRule="exact"/>
        <w:rPr>
          <w:rFonts w:ascii="宋体"/>
          <w:b/>
          <w:color w:val="auto"/>
          <w:spacing w:val="20"/>
          <w:sz w:val="22"/>
          <w:highlight w:val="none"/>
        </w:rPr>
      </w:pPr>
      <w:r>
        <w:rPr>
          <w:rFonts w:hint="eastAsia" w:ascii="宋体"/>
          <w:b/>
          <w:color w:val="auto"/>
          <w:spacing w:val="20"/>
          <w:sz w:val="22"/>
          <w:highlight w:val="none"/>
        </w:rPr>
        <w:t>供应商名称：</w:t>
      </w:r>
      <w:r>
        <w:rPr>
          <w:rFonts w:hint="eastAsia" w:ascii="宋体"/>
          <w:b/>
          <w:color w:val="auto"/>
          <w:spacing w:val="20"/>
          <w:sz w:val="22"/>
          <w:highlight w:val="none"/>
          <w:u w:val="single"/>
        </w:rPr>
        <w:t xml:space="preserve">          </w:t>
      </w:r>
      <w:r>
        <w:rPr>
          <w:rFonts w:hint="eastAsia" w:ascii="宋体"/>
          <w:b/>
          <w:color w:val="auto"/>
          <w:spacing w:val="20"/>
          <w:sz w:val="22"/>
          <w:highlight w:val="none"/>
        </w:rPr>
        <w:t xml:space="preserve">       </w:t>
      </w:r>
      <w:r>
        <w:rPr>
          <w:rFonts w:ascii="宋体"/>
          <w:b/>
          <w:color w:val="auto"/>
          <w:spacing w:val="20"/>
          <w:sz w:val="22"/>
          <w:highlight w:val="none"/>
        </w:rPr>
        <w:t xml:space="preserve">     </w:t>
      </w:r>
      <w:r>
        <w:rPr>
          <w:rFonts w:hint="eastAsia" w:ascii="宋体"/>
          <w:b/>
          <w:color w:val="auto"/>
          <w:spacing w:val="20"/>
          <w:sz w:val="22"/>
          <w:highlight w:val="none"/>
        </w:rPr>
        <w:t>招标编号：</w:t>
      </w:r>
      <w:r>
        <w:rPr>
          <w:rFonts w:hint="eastAsia" w:ascii="宋体"/>
          <w:b/>
          <w:color w:val="auto"/>
          <w:spacing w:val="20"/>
          <w:sz w:val="22"/>
          <w:highlight w:val="none"/>
          <w:u w:val="single"/>
        </w:rPr>
        <w:t xml:space="preserve">        </w:t>
      </w:r>
      <w:r>
        <w:rPr>
          <w:rFonts w:hint="eastAsia" w:ascii="宋体"/>
          <w:b/>
          <w:color w:val="auto"/>
          <w:spacing w:val="20"/>
          <w:sz w:val="22"/>
          <w:highlight w:val="none"/>
        </w:rPr>
        <w:t xml:space="preserve">            </w:t>
      </w:r>
    </w:p>
    <w:tbl>
      <w:tblPr>
        <w:tblStyle w:val="39"/>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spacing w:line="380" w:lineRule="exact"/>
              <w:jc w:val="center"/>
              <w:rPr>
                <w:rFonts w:ascii="宋体"/>
                <w:b/>
                <w:color w:val="auto"/>
                <w:spacing w:val="20"/>
                <w:sz w:val="22"/>
                <w:szCs w:val="22"/>
                <w:highlight w:val="none"/>
              </w:rPr>
            </w:pPr>
            <w:r>
              <w:rPr>
                <w:rFonts w:hint="eastAsia" w:ascii="宋体" w:hAnsi="宋体" w:cs="楷体"/>
                <w:b/>
                <w:bCs/>
                <w:color w:val="auto"/>
                <w:szCs w:val="21"/>
                <w:highlight w:val="none"/>
              </w:rPr>
              <w:t>序号</w:t>
            </w:r>
          </w:p>
        </w:tc>
        <w:tc>
          <w:tcPr>
            <w:tcW w:w="2307" w:type="dxa"/>
            <w:vAlign w:val="center"/>
          </w:tcPr>
          <w:p>
            <w:pPr>
              <w:jc w:val="center"/>
              <w:rPr>
                <w:rFonts w:ascii="宋体"/>
                <w:b/>
                <w:color w:val="auto"/>
                <w:spacing w:val="20"/>
                <w:sz w:val="22"/>
                <w:szCs w:val="22"/>
                <w:highlight w:val="none"/>
              </w:rPr>
            </w:pPr>
            <w:r>
              <w:rPr>
                <w:rFonts w:hint="eastAsia" w:ascii="宋体" w:hAnsi="宋体" w:cs="楷体"/>
                <w:b/>
                <w:bCs/>
                <w:color w:val="auto"/>
                <w:szCs w:val="21"/>
                <w:highlight w:val="none"/>
              </w:rPr>
              <w:t>名称</w:t>
            </w:r>
          </w:p>
        </w:tc>
        <w:tc>
          <w:tcPr>
            <w:tcW w:w="1484" w:type="dxa"/>
            <w:vAlign w:val="center"/>
          </w:tcPr>
          <w:p>
            <w:pPr>
              <w:jc w:val="center"/>
              <w:rPr>
                <w:rFonts w:ascii="宋体"/>
                <w:b/>
                <w:color w:val="auto"/>
                <w:spacing w:val="20"/>
                <w:sz w:val="22"/>
                <w:szCs w:val="22"/>
                <w:highlight w:val="none"/>
              </w:rPr>
            </w:pPr>
            <w:r>
              <w:rPr>
                <w:rFonts w:hint="eastAsia" w:ascii="宋体" w:hAnsi="宋体" w:cs="楷体"/>
                <w:b/>
                <w:bCs/>
                <w:color w:val="auto"/>
                <w:szCs w:val="21"/>
                <w:highlight w:val="none"/>
              </w:rPr>
              <w:t>单位</w:t>
            </w:r>
          </w:p>
        </w:tc>
        <w:tc>
          <w:tcPr>
            <w:tcW w:w="2894" w:type="dxa"/>
            <w:vAlign w:val="center"/>
          </w:tcPr>
          <w:p>
            <w:pPr>
              <w:jc w:val="center"/>
              <w:rPr>
                <w:rFonts w:ascii="宋体"/>
                <w:b/>
                <w:color w:val="auto"/>
                <w:spacing w:val="20"/>
                <w:sz w:val="22"/>
                <w:szCs w:val="22"/>
                <w:highlight w:val="none"/>
              </w:rPr>
            </w:pPr>
            <w:r>
              <w:rPr>
                <w:rFonts w:hint="eastAsia" w:ascii="宋体" w:hAnsi="宋体" w:cs="楷体"/>
                <w:b/>
                <w:bCs/>
                <w:color w:val="auto"/>
                <w:szCs w:val="21"/>
                <w:highlight w:val="none"/>
              </w:rPr>
              <w:t>数量</w:t>
            </w:r>
          </w:p>
        </w:tc>
        <w:tc>
          <w:tcPr>
            <w:tcW w:w="1198" w:type="dxa"/>
            <w:tcBorders>
              <w:left w:val="single" w:color="auto" w:sz="4" w:space="0"/>
            </w:tcBorders>
            <w:vAlign w:val="center"/>
          </w:tcPr>
          <w:p>
            <w:pPr>
              <w:jc w:val="center"/>
              <w:rPr>
                <w:rFonts w:ascii="宋体"/>
                <w:b/>
                <w:color w:val="auto"/>
                <w:spacing w:val="20"/>
                <w:sz w:val="22"/>
                <w:szCs w:val="22"/>
                <w:highlight w:val="none"/>
              </w:rPr>
            </w:pPr>
            <w:r>
              <w:rPr>
                <w:rFonts w:hint="eastAsia" w:ascii="宋体" w:hAnsi="宋体"/>
                <w:b/>
                <w:bCs/>
                <w:color w:val="auto"/>
                <w:sz w:val="22"/>
                <w:szCs w:val="22"/>
                <w:highlight w:val="none"/>
              </w:rPr>
              <w:t>备注（注明相关品牌）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宋体"/>
                <w:b/>
                <w:color w:val="auto"/>
                <w:spacing w:val="20"/>
                <w:sz w:val="22"/>
                <w:szCs w:val="22"/>
                <w:highlight w:val="none"/>
              </w:rPr>
            </w:pPr>
          </w:p>
        </w:tc>
        <w:tc>
          <w:tcPr>
            <w:tcW w:w="2307" w:type="dxa"/>
            <w:vAlign w:val="center"/>
          </w:tcPr>
          <w:p>
            <w:pPr>
              <w:adjustRightInd w:val="0"/>
              <w:snapToGrid w:val="0"/>
              <w:spacing w:line="460" w:lineRule="atLeast"/>
              <w:jc w:val="center"/>
              <w:rPr>
                <w:rFonts w:ascii="宋体"/>
                <w:b/>
                <w:color w:val="auto"/>
                <w:spacing w:val="20"/>
                <w:sz w:val="22"/>
                <w:szCs w:val="22"/>
                <w:highlight w:val="none"/>
              </w:rPr>
            </w:pPr>
          </w:p>
        </w:tc>
        <w:tc>
          <w:tcPr>
            <w:tcW w:w="1484" w:type="dxa"/>
            <w:vAlign w:val="center"/>
          </w:tcPr>
          <w:p>
            <w:pPr>
              <w:adjustRightInd w:val="0"/>
              <w:snapToGrid w:val="0"/>
              <w:spacing w:line="460" w:lineRule="atLeast"/>
              <w:jc w:val="center"/>
              <w:rPr>
                <w:rFonts w:ascii="宋体"/>
                <w:b/>
                <w:color w:val="auto"/>
                <w:spacing w:val="20"/>
                <w:sz w:val="22"/>
                <w:szCs w:val="22"/>
                <w:highlight w:val="none"/>
              </w:rPr>
            </w:pPr>
          </w:p>
        </w:tc>
        <w:tc>
          <w:tcPr>
            <w:tcW w:w="2894" w:type="dxa"/>
            <w:vAlign w:val="center"/>
          </w:tcPr>
          <w:p>
            <w:pPr>
              <w:adjustRightInd w:val="0"/>
              <w:snapToGrid w:val="0"/>
              <w:spacing w:line="460" w:lineRule="atLeast"/>
              <w:jc w:val="center"/>
              <w:rPr>
                <w:rFonts w:ascii="宋体"/>
                <w:b/>
                <w:color w:val="auto"/>
                <w:spacing w:val="20"/>
                <w:sz w:val="22"/>
                <w:szCs w:val="22"/>
                <w:highlight w:val="none"/>
              </w:rPr>
            </w:pPr>
          </w:p>
        </w:tc>
        <w:tc>
          <w:tcPr>
            <w:tcW w:w="1198" w:type="dxa"/>
            <w:tcBorders>
              <w:left w:val="single" w:color="auto" w:sz="4" w:space="0"/>
            </w:tcBorders>
            <w:vAlign w:val="center"/>
          </w:tcPr>
          <w:p>
            <w:pPr>
              <w:adjustRightInd w:val="0"/>
              <w:snapToGrid w:val="0"/>
              <w:spacing w:line="460" w:lineRule="atLeast"/>
              <w:jc w:val="center"/>
              <w:rPr>
                <w:rFonts w:ascii="宋体"/>
                <w:b/>
                <w:color w:val="auto"/>
                <w:spacing w:val="20"/>
                <w:sz w:val="22"/>
                <w:szCs w:val="22"/>
                <w:highlight w:val="none"/>
              </w:rPr>
            </w:pPr>
          </w:p>
        </w:tc>
      </w:tr>
    </w:tbl>
    <w:p>
      <w:pPr>
        <w:spacing w:line="360" w:lineRule="exact"/>
        <w:rPr>
          <w:rFonts w:ascii="宋体"/>
          <w:b/>
          <w:color w:val="auto"/>
          <w:spacing w:val="20"/>
          <w:sz w:val="22"/>
          <w:highlight w:val="none"/>
        </w:rPr>
      </w:pPr>
    </w:p>
    <w:p>
      <w:pPr>
        <w:spacing w:line="360" w:lineRule="exact"/>
        <w:rPr>
          <w:rFonts w:ascii="宋体"/>
          <w:b/>
          <w:color w:val="auto"/>
          <w:spacing w:val="20"/>
          <w:sz w:val="22"/>
          <w:highlight w:val="none"/>
        </w:rPr>
      </w:pPr>
      <w:r>
        <w:rPr>
          <w:rFonts w:hint="eastAsia" w:ascii="宋体"/>
          <w:b/>
          <w:color w:val="auto"/>
          <w:spacing w:val="20"/>
          <w:sz w:val="22"/>
          <w:highlight w:val="none"/>
        </w:rPr>
        <w:t>供应商盖章：</w:t>
      </w:r>
      <w:r>
        <w:rPr>
          <w:rFonts w:hint="eastAsia" w:ascii="宋体"/>
          <w:b/>
          <w:color w:val="auto"/>
          <w:spacing w:val="20"/>
          <w:sz w:val="22"/>
          <w:highlight w:val="none"/>
          <w:u w:val="single"/>
        </w:rPr>
        <w:t xml:space="preserve">          </w:t>
      </w:r>
      <w:r>
        <w:rPr>
          <w:rFonts w:ascii="宋体"/>
          <w:b/>
          <w:color w:val="auto"/>
          <w:spacing w:val="20"/>
          <w:sz w:val="22"/>
          <w:highlight w:val="none"/>
          <w:u w:val="single"/>
        </w:rPr>
        <w:t xml:space="preserve">  </w:t>
      </w:r>
      <w:r>
        <w:rPr>
          <w:rFonts w:hint="eastAsia" w:ascii="宋体"/>
          <w:b/>
          <w:color w:val="auto"/>
          <w:spacing w:val="20"/>
          <w:sz w:val="22"/>
          <w:highlight w:val="none"/>
          <w:u w:val="single"/>
        </w:rPr>
        <w:t xml:space="preserve">     </w:t>
      </w:r>
      <w:r>
        <w:rPr>
          <w:rFonts w:hint="eastAsia" w:ascii="宋体"/>
          <w:b/>
          <w:color w:val="auto"/>
          <w:spacing w:val="20"/>
          <w:sz w:val="22"/>
          <w:highlight w:val="none"/>
        </w:rPr>
        <w:t xml:space="preserve">   </w:t>
      </w:r>
    </w:p>
    <w:p>
      <w:pPr>
        <w:spacing w:line="360" w:lineRule="exact"/>
        <w:rPr>
          <w:rFonts w:ascii="宋体"/>
          <w:b/>
          <w:color w:val="auto"/>
          <w:spacing w:val="20"/>
          <w:sz w:val="22"/>
          <w:highlight w:val="none"/>
        </w:rPr>
      </w:pPr>
    </w:p>
    <w:p>
      <w:pPr>
        <w:spacing w:line="360" w:lineRule="auto"/>
        <w:ind w:left="360"/>
        <w:rPr>
          <w:rFonts w:ascii="宋体"/>
          <w:b/>
          <w:color w:val="auto"/>
          <w:spacing w:val="20"/>
          <w:sz w:val="22"/>
          <w:highlight w:val="none"/>
        </w:rPr>
      </w:pPr>
      <w:r>
        <w:rPr>
          <w:rFonts w:hint="eastAsia" w:ascii="宋体"/>
          <w:b/>
          <w:color w:val="auto"/>
          <w:spacing w:val="20"/>
          <w:sz w:val="22"/>
          <w:highlight w:val="none"/>
        </w:rPr>
        <w:t>注：1、放置技术资信标中，不得含报价。</w:t>
      </w: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r>
        <w:rPr>
          <w:rFonts w:hint="eastAsia" w:hAnsi="宋体"/>
          <w:b/>
          <w:color w:val="auto"/>
          <w:sz w:val="22"/>
          <w:highlight w:val="none"/>
        </w:rPr>
        <w:t>投标供应商名称（盖章）：</w:t>
      </w:r>
    </w:p>
    <w:p>
      <w:pPr>
        <w:pStyle w:val="23"/>
        <w:spacing w:line="400" w:lineRule="exact"/>
        <w:ind w:firstLine="442"/>
        <w:rPr>
          <w:rFonts w:hAnsi="宋体"/>
          <w:b/>
          <w:color w:val="auto"/>
          <w:sz w:val="22"/>
          <w:highlight w:val="none"/>
        </w:rPr>
      </w:pPr>
      <w:r>
        <w:rPr>
          <w:rFonts w:hAnsi="宋体"/>
          <w:b/>
          <w:color w:val="auto"/>
          <w:sz w:val="22"/>
          <w:highlight w:val="none"/>
        </w:rPr>
        <w:t>法定代表人或授权代表（签字或盖章）</w:t>
      </w:r>
      <w:r>
        <w:rPr>
          <w:rFonts w:hint="eastAsia" w:hAnsi="宋体"/>
          <w:b/>
          <w:color w:val="auto"/>
          <w:sz w:val="22"/>
          <w:highlight w:val="none"/>
        </w:rPr>
        <w:t>：</w:t>
      </w:r>
    </w:p>
    <w:p>
      <w:pPr>
        <w:pStyle w:val="23"/>
        <w:spacing w:line="400" w:lineRule="exact"/>
        <w:ind w:firstLine="442"/>
        <w:rPr>
          <w:rFonts w:hAnsi="宋体"/>
          <w:b/>
          <w:color w:val="auto"/>
          <w:sz w:val="22"/>
          <w:highlight w:val="none"/>
        </w:rPr>
      </w:pPr>
      <w:r>
        <w:rPr>
          <w:rFonts w:hint="eastAsia" w:hAnsi="宋体"/>
          <w:b/>
          <w:color w:val="auto"/>
          <w:sz w:val="22"/>
          <w:highlight w:val="none"/>
        </w:rPr>
        <w:t>日    期：</w:t>
      </w:r>
    </w:p>
    <w:p>
      <w:pPr>
        <w:autoSpaceDE w:val="0"/>
        <w:autoSpaceDN w:val="0"/>
        <w:adjustRightInd w:val="0"/>
        <w:spacing w:line="440" w:lineRule="atLeast"/>
        <w:rPr>
          <w:rFonts w:ascii="宋体" w:cs="仿宋_GB2312"/>
          <w:b/>
          <w:color w:val="auto"/>
          <w:sz w:val="22"/>
          <w:szCs w:val="22"/>
          <w:highlight w:val="none"/>
          <w:lang w:val="zh-CN"/>
        </w:rPr>
      </w:pPr>
      <w:r>
        <w:rPr>
          <w:rFonts w:ascii="宋体" w:cs="仿宋_GB2312"/>
          <w:b/>
          <w:color w:val="auto"/>
          <w:sz w:val="22"/>
          <w:szCs w:val="22"/>
          <w:highlight w:val="none"/>
          <w:lang w:val="zh-CN"/>
        </w:rPr>
        <w:t xml:space="preserve">   </w:t>
      </w:r>
    </w:p>
    <w:p>
      <w:pPr>
        <w:pStyle w:val="2"/>
        <w:rPr>
          <w:color w:val="auto"/>
          <w:highlight w:val="none"/>
          <w:lang w:val="zh-CN"/>
        </w:rPr>
      </w:pPr>
    </w:p>
    <w:p>
      <w:pPr>
        <w:pStyle w:val="4"/>
        <w:rPr>
          <w:color w:val="auto"/>
          <w:highlight w:val="none"/>
          <w:lang w:val="zh-CN"/>
        </w:rPr>
      </w:pPr>
    </w:p>
    <w:p>
      <w:pPr>
        <w:pStyle w:val="5"/>
        <w:ind w:firstLine="200"/>
        <w:rPr>
          <w:color w:val="auto"/>
          <w:highlight w:val="none"/>
          <w:lang w:val="zh-CN"/>
        </w:rPr>
      </w:pPr>
    </w:p>
    <w:p>
      <w:pPr>
        <w:pStyle w:val="5"/>
        <w:ind w:firstLine="200"/>
        <w:rPr>
          <w:color w:val="auto"/>
          <w:highlight w:val="none"/>
          <w:lang w:val="zh-CN"/>
        </w:rPr>
      </w:pPr>
    </w:p>
    <w:p>
      <w:pPr>
        <w:pStyle w:val="9"/>
        <w:rPr>
          <w:color w:val="auto"/>
          <w:highlight w:val="none"/>
        </w:rPr>
      </w:pPr>
      <w:r>
        <w:rPr>
          <w:rFonts w:hint="eastAsia"/>
          <w:color w:val="auto"/>
          <w:highlight w:val="none"/>
        </w:rPr>
        <w:t>2.8项目实施方案</w:t>
      </w:r>
    </w:p>
    <w:p>
      <w:pPr>
        <w:pStyle w:val="23"/>
        <w:adjustRightInd w:val="0"/>
        <w:snapToGrid w:val="0"/>
        <w:spacing w:line="440" w:lineRule="atLeast"/>
        <w:ind w:firstLine="2108" w:firstLineChars="581"/>
        <w:outlineLvl w:val="0"/>
        <w:rPr>
          <w:rFonts w:hAnsi="宋体"/>
          <w:b/>
          <w:color w:val="auto"/>
          <w:sz w:val="36"/>
          <w:szCs w:val="36"/>
          <w:highlight w:val="none"/>
        </w:rPr>
      </w:pPr>
      <w:bookmarkStart w:id="46" w:name="_Toc477340075"/>
      <w:r>
        <w:rPr>
          <w:rFonts w:hint="eastAsia" w:hAnsi="宋体"/>
          <w:b/>
          <w:color w:val="auto"/>
          <w:sz w:val="36"/>
          <w:szCs w:val="36"/>
          <w:highlight w:val="none"/>
        </w:rPr>
        <w:t xml:space="preserve">      项目实施方案</w:t>
      </w:r>
      <w:bookmarkEnd w:id="46"/>
    </w:p>
    <w:p>
      <w:pPr>
        <w:spacing w:line="460" w:lineRule="atLeast"/>
        <w:jc w:val="center"/>
        <w:rPr>
          <w:rFonts w:ascii="宋体"/>
          <w:b/>
          <w:color w:val="auto"/>
          <w:sz w:val="22"/>
          <w:highlight w:val="none"/>
        </w:rPr>
      </w:pPr>
      <w:r>
        <w:rPr>
          <w:rFonts w:hint="eastAsia" w:ascii="宋体"/>
          <w:b/>
          <w:color w:val="auto"/>
          <w:sz w:val="24"/>
          <w:highlight w:val="none"/>
        </w:rPr>
        <w:t>（格式自拟）</w:t>
      </w:r>
    </w:p>
    <w:p>
      <w:pPr>
        <w:pStyle w:val="23"/>
        <w:spacing w:line="520" w:lineRule="atLeast"/>
        <w:ind w:firstLine="442"/>
        <w:rPr>
          <w:rFonts w:hAnsi="宋体"/>
          <w:b/>
          <w:bCs/>
          <w:color w:val="auto"/>
          <w:sz w:val="22"/>
          <w:highlight w:val="none"/>
        </w:rPr>
      </w:pPr>
    </w:p>
    <w:p>
      <w:pPr>
        <w:pStyle w:val="23"/>
        <w:adjustRightInd w:val="0"/>
        <w:snapToGrid w:val="0"/>
        <w:spacing w:line="440" w:lineRule="atLeast"/>
        <w:outlineLvl w:val="0"/>
        <w:rPr>
          <w:rFonts w:hAnsi="Calibri"/>
          <w:b/>
          <w:bCs/>
          <w:color w:val="auto"/>
          <w:kern w:val="0"/>
          <w:sz w:val="32"/>
          <w:szCs w:val="32"/>
          <w:highlight w:val="none"/>
        </w:rPr>
      </w:pPr>
      <w:bookmarkStart w:id="47" w:name="_Toc477340081"/>
    </w:p>
    <w:p>
      <w:pPr>
        <w:pStyle w:val="24"/>
        <w:rPr>
          <w:color w:val="auto"/>
          <w:highlight w:val="none"/>
        </w:rPr>
      </w:pPr>
    </w:p>
    <w:p>
      <w:pPr>
        <w:widowControl/>
        <w:jc w:val="left"/>
        <w:rPr>
          <w:b/>
          <w:bCs/>
          <w:color w:val="auto"/>
          <w:sz w:val="32"/>
          <w:szCs w:val="32"/>
          <w:highlight w:val="none"/>
        </w:rPr>
      </w:pPr>
      <w:r>
        <w:rPr>
          <w:color w:val="auto"/>
          <w:highlight w:val="none"/>
        </w:rPr>
        <w:br w:type="page"/>
      </w:r>
    </w:p>
    <w:p>
      <w:pPr>
        <w:pStyle w:val="9"/>
        <w:rPr>
          <w:color w:val="auto"/>
          <w:highlight w:val="none"/>
        </w:rPr>
      </w:pPr>
      <w:r>
        <w:rPr>
          <w:rFonts w:hint="eastAsia"/>
          <w:color w:val="auto"/>
          <w:highlight w:val="none"/>
        </w:rPr>
        <w:t>2.9业绩证明</w:t>
      </w:r>
      <w:bookmarkEnd w:id="47"/>
    </w:p>
    <w:p>
      <w:pPr>
        <w:spacing w:before="99"/>
        <w:jc w:val="center"/>
        <w:rPr>
          <w:rFonts w:ascii="宋体" w:cs="微软雅黑"/>
          <w:b/>
          <w:bCs/>
          <w:color w:val="auto"/>
          <w:spacing w:val="1"/>
          <w:sz w:val="44"/>
          <w:szCs w:val="44"/>
          <w:highlight w:val="none"/>
        </w:rPr>
      </w:pPr>
      <w:r>
        <w:rPr>
          <w:rFonts w:hint="eastAsia" w:ascii="宋体" w:cs="微软雅黑"/>
          <w:b/>
          <w:bCs/>
          <w:color w:val="auto"/>
          <w:spacing w:val="1"/>
          <w:sz w:val="44"/>
          <w:szCs w:val="44"/>
          <w:highlight w:val="none"/>
        </w:rPr>
        <w:t>供应商业绩表及证明材料</w:t>
      </w:r>
    </w:p>
    <w:p>
      <w:pPr>
        <w:spacing w:before="99"/>
        <w:ind w:left="2417"/>
        <w:rPr>
          <w:rFonts w:ascii="宋体" w:cs="微软雅黑"/>
          <w:color w:val="auto"/>
          <w:sz w:val="44"/>
          <w:szCs w:val="44"/>
          <w:highlight w:val="none"/>
        </w:rPr>
      </w:pPr>
    </w:p>
    <w:p>
      <w:pPr>
        <w:spacing w:line="360" w:lineRule="auto"/>
        <w:rPr>
          <w:rFonts w:hint="eastAsia" w:ascii="宋体" w:eastAsia="宋体" w:cs="Arial"/>
          <w:b/>
          <w:bCs/>
          <w:color w:val="auto"/>
          <w:sz w:val="22"/>
          <w:szCs w:val="22"/>
          <w:highlight w:val="none"/>
          <w:u w:val="single"/>
          <w:lang w:eastAsia="zh-CN"/>
        </w:rPr>
      </w:pPr>
      <w:r>
        <w:rPr>
          <w:rFonts w:hint="eastAsia" w:ascii="宋体" w:cs="Arial"/>
          <w:b/>
          <w:color w:val="auto"/>
          <w:sz w:val="22"/>
          <w:szCs w:val="22"/>
          <w:highlight w:val="none"/>
        </w:rPr>
        <w:t>项目</w:t>
      </w:r>
      <w:r>
        <w:rPr>
          <w:rFonts w:ascii="宋体" w:cs="Arial"/>
          <w:b/>
          <w:color w:val="auto"/>
          <w:sz w:val="22"/>
          <w:szCs w:val="22"/>
          <w:highlight w:val="none"/>
        </w:rPr>
        <w:t>名称：</w:t>
      </w:r>
      <w:r>
        <w:rPr>
          <w:rFonts w:hint="eastAsia" w:ascii="宋体" w:cs="Arial"/>
          <w:b/>
          <w:color w:val="auto"/>
          <w:sz w:val="22"/>
          <w:szCs w:val="22"/>
          <w:highlight w:val="none"/>
          <w:u w:val="single"/>
          <w:lang w:eastAsia="zh-CN"/>
        </w:rPr>
        <w:t>龙港市“龙易网-网格精准化智引和标准化运行”系统建设项目</w:t>
      </w:r>
    </w:p>
    <w:p>
      <w:pPr>
        <w:spacing w:line="360" w:lineRule="auto"/>
        <w:rPr>
          <w:rFonts w:hint="eastAsia" w:ascii="宋体" w:eastAsia="宋体" w:cs="Arial"/>
          <w:b/>
          <w:color w:val="auto"/>
          <w:sz w:val="22"/>
          <w:szCs w:val="22"/>
          <w:highlight w:val="none"/>
          <w:u w:val="single"/>
          <w:lang w:eastAsia="zh-CN"/>
        </w:rPr>
      </w:pPr>
      <w:r>
        <w:rPr>
          <w:rFonts w:ascii="宋体" w:cs="Arial"/>
          <w:b/>
          <w:color w:val="auto"/>
          <w:sz w:val="22"/>
          <w:szCs w:val="22"/>
          <w:highlight w:val="none"/>
        </w:rPr>
        <w:t>项目编号：</w:t>
      </w:r>
      <w:r>
        <w:rPr>
          <w:rFonts w:hint="eastAsia" w:ascii="宋体" w:cs="Arial"/>
          <w:b/>
          <w:bCs/>
          <w:color w:val="auto"/>
          <w:sz w:val="22"/>
          <w:szCs w:val="22"/>
          <w:highlight w:val="none"/>
          <w:u w:val="single"/>
          <w:lang w:eastAsia="zh-CN"/>
        </w:rPr>
        <w:t xml:space="preserve">         </w:t>
      </w:r>
    </w:p>
    <w:tbl>
      <w:tblPr>
        <w:tblStyle w:val="39"/>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hint="default" w:ascii="宋体" w:eastAsia="宋体"/>
                <w:b/>
                <w:color w:val="auto"/>
                <w:sz w:val="22"/>
                <w:szCs w:val="22"/>
                <w:highlight w:val="none"/>
                <w:lang w:val="en-US" w:eastAsia="zh-CN"/>
              </w:rPr>
            </w:pPr>
            <w:r>
              <w:rPr>
                <w:rFonts w:hint="eastAsia" w:ascii="宋体"/>
                <w:b/>
                <w:color w:val="auto"/>
                <w:sz w:val="22"/>
                <w:szCs w:val="22"/>
                <w:highlight w:val="none"/>
                <w:lang w:val="en-US" w:eastAsia="zh-CN"/>
              </w:rPr>
              <w:t>采购人联系方式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color w:val="auto"/>
                <w:sz w:val="22"/>
                <w:szCs w:val="22"/>
                <w:highlight w:val="none"/>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r>
              <w:rPr>
                <w:rFonts w:hint="eastAsia" w:ascii="宋体"/>
                <w:b/>
                <w:color w:val="auto"/>
                <w:sz w:val="22"/>
                <w:szCs w:val="22"/>
                <w:highlight w:val="none"/>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color w:val="auto"/>
                <w:sz w:val="22"/>
                <w:szCs w:val="22"/>
                <w:highlight w:val="none"/>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color w:val="auto"/>
                <w:sz w:val="22"/>
                <w:szCs w:val="22"/>
                <w:highlight w:val="none"/>
              </w:rPr>
            </w:pPr>
          </w:p>
        </w:tc>
      </w:tr>
    </w:tbl>
    <w:p>
      <w:pPr>
        <w:autoSpaceDE w:val="0"/>
        <w:autoSpaceDN w:val="0"/>
        <w:adjustRightInd w:val="0"/>
        <w:spacing w:line="440" w:lineRule="atLeast"/>
        <w:rPr>
          <w:rFonts w:ascii="宋体" w:cs="仿宋_GB2312"/>
          <w:b/>
          <w:color w:val="auto"/>
          <w:sz w:val="22"/>
          <w:szCs w:val="22"/>
          <w:highlight w:val="none"/>
          <w:lang w:val="zh-CN"/>
        </w:rPr>
      </w:pPr>
      <w:r>
        <w:rPr>
          <w:rFonts w:hint="eastAsia" w:ascii="宋体" w:cs="仿宋_GB2312"/>
          <w:b/>
          <w:color w:val="auto"/>
          <w:sz w:val="22"/>
          <w:szCs w:val="22"/>
          <w:highlight w:val="none"/>
          <w:lang w:val="zh-CN"/>
        </w:rPr>
        <w:t>备注：1、证明材料以合同</w:t>
      </w:r>
      <w:r>
        <w:rPr>
          <w:rFonts w:hint="eastAsia" w:ascii="宋体" w:cs="仿宋_GB2312"/>
          <w:b/>
          <w:color w:val="auto"/>
          <w:sz w:val="22"/>
          <w:szCs w:val="22"/>
          <w:highlight w:val="none"/>
        </w:rPr>
        <w:t>及</w:t>
      </w:r>
      <w:r>
        <w:rPr>
          <w:rFonts w:hint="eastAsia" w:ascii="宋体" w:cs="仿宋_GB2312"/>
          <w:b/>
          <w:color w:val="auto"/>
          <w:sz w:val="22"/>
          <w:szCs w:val="22"/>
          <w:highlight w:val="none"/>
          <w:lang w:val="zh-CN"/>
        </w:rPr>
        <w:t>中标通知书为准，提供合同</w:t>
      </w:r>
      <w:r>
        <w:rPr>
          <w:rFonts w:hint="eastAsia" w:ascii="宋体" w:cs="仿宋_GB2312"/>
          <w:b/>
          <w:color w:val="auto"/>
          <w:sz w:val="22"/>
          <w:szCs w:val="22"/>
          <w:highlight w:val="none"/>
        </w:rPr>
        <w:t>及</w:t>
      </w:r>
      <w:r>
        <w:rPr>
          <w:rFonts w:hint="eastAsia" w:ascii="宋体" w:cs="仿宋_GB2312"/>
          <w:b/>
          <w:color w:val="auto"/>
          <w:sz w:val="22"/>
          <w:szCs w:val="22"/>
          <w:highlight w:val="none"/>
          <w:lang w:val="zh-CN"/>
        </w:rPr>
        <w:t>中标通知书扫描件加盖公章。</w:t>
      </w:r>
    </w:p>
    <w:p>
      <w:pPr>
        <w:autoSpaceDE w:val="0"/>
        <w:autoSpaceDN w:val="0"/>
        <w:adjustRightInd w:val="0"/>
        <w:spacing w:line="440" w:lineRule="atLeast"/>
        <w:rPr>
          <w:rFonts w:ascii="宋体" w:cs="仿宋_GB2312"/>
          <w:b/>
          <w:color w:val="auto"/>
          <w:sz w:val="22"/>
          <w:szCs w:val="22"/>
          <w:highlight w:val="none"/>
          <w:lang w:val="zh-CN"/>
        </w:rPr>
      </w:pPr>
      <w:r>
        <w:rPr>
          <w:rFonts w:hint="eastAsia" w:ascii="宋体" w:cs="仿宋_GB2312"/>
          <w:b/>
          <w:color w:val="auto"/>
          <w:sz w:val="22"/>
          <w:szCs w:val="22"/>
          <w:highlight w:val="none"/>
          <w:lang w:val="zh-CN"/>
        </w:rPr>
        <w:t>2、本表可根据具体需要自行增减。</w:t>
      </w:r>
    </w:p>
    <w:p>
      <w:pPr>
        <w:pStyle w:val="23"/>
        <w:spacing w:line="400" w:lineRule="atLeast"/>
        <w:ind w:firstLine="442"/>
        <w:rPr>
          <w:rFonts w:hAnsi="宋体"/>
          <w:b/>
          <w:color w:val="auto"/>
          <w:sz w:val="22"/>
          <w:highlight w:val="none"/>
        </w:rPr>
      </w:pPr>
    </w:p>
    <w:p>
      <w:pPr>
        <w:pStyle w:val="23"/>
        <w:spacing w:line="400" w:lineRule="atLeast"/>
        <w:ind w:firstLine="442"/>
        <w:rPr>
          <w:rFonts w:hAnsi="宋体"/>
          <w:b/>
          <w:color w:val="auto"/>
          <w:sz w:val="22"/>
          <w:highlight w:val="none"/>
        </w:rPr>
      </w:pPr>
    </w:p>
    <w:p>
      <w:pPr>
        <w:pStyle w:val="23"/>
        <w:spacing w:line="400" w:lineRule="atLeast"/>
        <w:ind w:firstLine="442"/>
        <w:rPr>
          <w:rFonts w:hAnsi="宋体"/>
          <w:b/>
          <w:color w:val="auto"/>
          <w:sz w:val="22"/>
          <w:highlight w:val="none"/>
        </w:rPr>
      </w:pPr>
    </w:p>
    <w:p>
      <w:pPr>
        <w:pStyle w:val="23"/>
        <w:spacing w:line="400" w:lineRule="exact"/>
        <w:ind w:firstLine="442"/>
        <w:rPr>
          <w:rFonts w:hAnsi="宋体"/>
          <w:b/>
          <w:color w:val="auto"/>
          <w:sz w:val="22"/>
          <w:highlight w:val="none"/>
        </w:rPr>
      </w:pPr>
      <w:r>
        <w:rPr>
          <w:rFonts w:hint="eastAsia" w:hAnsi="宋体"/>
          <w:b/>
          <w:color w:val="auto"/>
          <w:sz w:val="22"/>
          <w:highlight w:val="none"/>
        </w:rPr>
        <w:t>投标供应商名称（盖章）：</w:t>
      </w:r>
    </w:p>
    <w:p>
      <w:pPr>
        <w:pStyle w:val="23"/>
        <w:spacing w:line="400" w:lineRule="exact"/>
        <w:ind w:firstLine="442"/>
        <w:rPr>
          <w:rFonts w:hAnsi="宋体"/>
          <w:b/>
          <w:color w:val="auto"/>
          <w:sz w:val="22"/>
          <w:highlight w:val="none"/>
        </w:rPr>
      </w:pPr>
      <w:r>
        <w:rPr>
          <w:rFonts w:hAnsi="宋体"/>
          <w:b/>
          <w:color w:val="auto"/>
          <w:sz w:val="22"/>
          <w:highlight w:val="none"/>
        </w:rPr>
        <w:t>法定代表人或授权代表（签字或盖章）</w:t>
      </w:r>
      <w:r>
        <w:rPr>
          <w:rFonts w:hint="eastAsia" w:hAnsi="宋体"/>
          <w:b/>
          <w:color w:val="auto"/>
          <w:sz w:val="22"/>
          <w:highlight w:val="none"/>
        </w:rPr>
        <w:t>：</w:t>
      </w:r>
    </w:p>
    <w:p>
      <w:pPr>
        <w:pStyle w:val="23"/>
        <w:spacing w:line="400" w:lineRule="exact"/>
        <w:ind w:firstLine="442"/>
        <w:rPr>
          <w:rFonts w:hAnsi="宋体"/>
          <w:b/>
          <w:color w:val="auto"/>
          <w:sz w:val="22"/>
          <w:highlight w:val="none"/>
        </w:rPr>
      </w:pPr>
      <w:r>
        <w:rPr>
          <w:rFonts w:hint="eastAsia" w:hAnsi="宋体"/>
          <w:b/>
          <w:color w:val="auto"/>
          <w:sz w:val="22"/>
          <w:highlight w:val="none"/>
        </w:rPr>
        <w:t>日    期：</w:t>
      </w: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p>
    <w:p>
      <w:pPr>
        <w:pStyle w:val="23"/>
        <w:spacing w:line="400" w:lineRule="exact"/>
        <w:ind w:firstLine="442"/>
        <w:rPr>
          <w:rFonts w:hAnsi="宋体"/>
          <w:b/>
          <w:color w:val="auto"/>
          <w:sz w:val="22"/>
          <w:highlight w:val="none"/>
        </w:rPr>
      </w:pPr>
    </w:p>
    <w:p>
      <w:pPr>
        <w:widowControl/>
        <w:jc w:val="left"/>
        <w:rPr>
          <w:b/>
          <w:bCs/>
          <w:color w:val="auto"/>
          <w:sz w:val="32"/>
          <w:szCs w:val="32"/>
          <w:highlight w:val="none"/>
        </w:rPr>
      </w:pPr>
    </w:p>
    <w:p>
      <w:pPr>
        <w:pStyle w:val="9"/>
        <w:rPr>
          <w:color w:val="auto"/>
          <w:highlight w:val="none"/>
        </w:rPr>
      </w:pPr>
      <w:r>
        <w:rPr>
          <w:rFonts w:hint="eastAsia"/>
          <w:color w:val="auto"/>
          <w:highlight w:val="none"/>
        </w:rPr>
        <w:t>2.10项目负责人、项目小组人员资格证书、职称证书等情况</w:t>
      </w:r>
    </w:p>
    <w:p>
      <w:pPr>
        <w:jc w:val="center"/>
        <w:rPr>
          <w:b/>
          <w:color w:val="auto"/>
          <w:sz w:val="30"/>
          <w:szCs w:val="30"/>
          <w:highlight w:val="none"/>
        </w:rPr>
      </w:pPr>
      <w:r>
        <w:rPr>
          <w:rFonts w:hint="eastAsia"/>
          <w:b/>
          <w:color w:val="auto"/>
          <w:sz w:val="30"/>
          <w:szCs w:val="30"/>
          <w:highlight w:val="none"/>
        </w:rPr>
        <w:t xml:space="preserve">  （一）拟派项目负责人情况表</w:t>
      </w:r>
    </w:p>
    <w:tbl>
      <w:tblPr>
        <w:tblStyle w:val="39"/>
        <w:tblpPr w:leftFromText="180" w:rightFromText="180" w:vertAnchor="text" w:horzAnchor="margin" w:tblpY="108"/>
        <w:tblW w:w="96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89"/>
        <w:gridCol w:w="2115"/>
        <w:gridCol w:w="51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姓名</w:t>
            </w:r>
          </w:p>
        </w:tc>
        <w:tc>
          <w:tcPr>
            <w:tcW w:w="2115" w:type="dxa"/>
            <w:vAlign w:val="center"/>
          </w:tcPr>
          <w:p>
            <w:pPr>
              <w:autoSpaceDE w:val="0"/>
              <w:autoSpaceDN w:val="0"/>
              <w:adjustRightInd w:val="0"/>
              <w:jc w:val="center"/>
              <w:rPr>
                <w:rFonts w:ascii="宋体"/>
                <w:color w:val="auto"/>
                <w:sz w:val="22"/>
                <w:highlight w:val="none"/>
              </w:rPr>
            </w:pPr>
          </w:p>
        </w:tc>
        <w:tc>
          <w:tcPr>
            <w:tcW w:w="5176"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近年业绩及承担的主要工作情况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性别</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restart"/>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年龄</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职称</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毕业时间</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所学专业</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学历</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hint="eastAsia" w:ascii="宋体"/>
                <w:color w:val="auto"/>
                <w:sz w:val="22"/>
                <w:highlight w:val="none"/>
              </w:rPr>
              <w:t>从业年限</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证书编号</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2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其他资质情况</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1" w:hRule="atLeast"/>
        </w:trPr>
        <w:tc>
          <w:tcPr>
            <w:tcW w:w="2389" w:type="dxa"/>
            <w:vAlign w:val="center"/>
          </w:tcPr>
          <w:p>
            <w:pPr>
              <w:autoSpaceDE w:val="0"/>
              <w:autoSpaceDN w:val="0"/>
              <w:adjustRightInd w:val="0"/>
              <w:jc w:val="center"/>
              <w:rPr>
                <w:rFonts w:ascii="宋体"/>
                <w:color w:val="auto"/>
                <w:sz w:val="22"/>
                <w:highlight w:val="none"/>
              </w:rPr>
            </w:pPr>
            <w:r>
              <w:rPr>
                <w:rFonts w:ascii="宋体"/>
                <w:color w:val="auto"/>
                <w:sz w:val="22"/>
                <w:highlight w:val="none"/>
              </w:rPr>
              <w:t>联系电话</w:t>
            </w:r>
          </w:p>
        </w:tc>
        <w:tc>
          <w:tcPr>
            <w:tcW w:w="2115" w:type="dxa"/>
            <w:vAlign w:val="center"/>
          </w:tcPr>
          <w:p>
            <w:pPr>
              <w:autoSpaceDE w:val="0"/>
              <w:autoSpaceDN w:val="0"/>
              <w:adjustRightInd w:val="0"/>
              <w:jc w:val="center"/>
              <w:rPr>
                <w:rFonts w:ascii="宋体"/>
                <w:color w:val="auto"/>
                <w:sz w:val="22"/>
                <w:highlight w:val="none"/>
              </w:rPr>
            </w:pPr>
          </w:p>
        </w:tc>
        <w:tc>
          <w:tcPr>
            <w:tcW w:w="5176" w:type="dxa"/>
            <w:vMerge w:val="continue"/>
            <w:vAlign w:val="center"/>
          </w:tcPr>
          <w:p>
            <w:pPr>
              <w:adjustRightInd w:val="0"/>
              <w:jc w:val="center"/>
              <w:rPr>
                <w:rFonts w:ascii="宋体" w:cs="Arial"/>
                <w:b/>
                <w:color w:val="auto"/>
                <w:sz w:val="22"/>
                <w:highlight w:val="none"/>
              </w:rPr>
            </w:pPr>
          </w:p>
        </w:tc>
      </w:tr>
    </w:tbl>
    <w:p>
      <w:pPr>
        <w:spacing w:line="380" w:lineRule="exact"/>
        <w:rPr>
          <w:rFonts w:ascii="宋体"/>
          <w:b/>
          <w:color w:val="auto"/>
          <w:sz w:val="22"/>
          <w:highlight w:val="none"/>
          <w:u w:val="single"/>
        </w:rPr>
      </w:pPr>
      <w:r>
        <w:rPr>
          <w:rFonts w:hint="eastAsia" w:ascii="宋体"/>
          <w:b/>
          <w:color w:val="auto"/>
          <w:sz w:val="22"/>
          <w:highlight w:val="none"/>
          <w:u w:val="single"/>
        </w:rPr>
        <w:t>注：须随表提交相应的证书扫描件，必须是公司正式在编人员。</w:t>
      </w:r>
    </w:p>
    <w:p>
      <w:pPr>
        <w:rPr>
          <w:rFonts w:ascii="宋体"/>
          <w:color w:val="auto"/>
          <w:sz w:val="22"/>
          <w:highlight w:val="none"/>
        </w:rPr>
      </w:pPr>
    </w:p>
    <w:p>
      <w:pPr>
        <w:spacing w:line="500" w:lineRule="exact"/>
        <w:ind w:firstLine="436" w:firstLineChars="196"/>
        <w:rPr>
          <w:rFonts w:ascii="宋体"/>
          <w:color w:val="auto"/>
          <w:sz w:val="22"/>
          <w:highlight w:val="none"/>
        </w:rPr>
      </w:pPr>
      <w:r>
        <w:rPr>
          <w:rFonts w:hint="eastAsia" w:ascii="宋体"/>
          <w:color w:val="auto"/>
          <w:sz w:val="22"/>
          <w:highlight w:val="none"/>
        </w:rPr>
        <w:t>投标人（盖章）：</w:t>
      </w:r>
    </w:p>
    <w:p>
      <w:pPr>
        <w:spacing w:line="500" w:lineRule="exact"/>
        <w:ind w:firstLine="436" w:firstLineChars="196"/>
        <w:rPr>
          <w:rFonts w:ascii="宋体"/>
          <w:color w:val="auto"/>
          <w:sz w:val="22"/>
          <w:highlight w:val="none"/>
        </w:rPr>
      </w:pPr>
      <w:r>
        <w:rPr>
          <w:rFonts w:hint="eastAsia" w:ascii="宋体"/>
          <w:color w:val="auto"/>
          <w:sz w:val="22"/>
          <w:highlight w:val="none"/>
        </w:rPr>
        <w:t>法定代表人或授权代表（签字或盖章）：</w:t>
      </w:r>
    </w:p>
    <w:p>
      <w:pPr>
        <w:spacing w:line="500" w:lineRule="exact"/>
        <w:ind w:firstLine="436" w:firstLineChars="196"/>
        <w:rPr>
          <w:rFonts w:ascii="宋体"/>
          <w:color w:val="auto"/>
          <w:sz w:val="22"/>
          <w:highlight w:val="none"/>
        </w:rPr>
      </w:pPr>
      <w:r>
        <w:rPr>
          <w:rFonts w:hint="eastAsia" w:ascii="宋体"/>
          <w:color w:val="auto"/>
          <w:sz w:val="22"/>
          <w:highlight w:val="none"/>
        </w:rPr>
        <w:t>日期：</w:t>
      </w:r>
    </w:p>
    <w:p>
      <w:pPr>
        <w:spacing w:line="500" w:lineRule="exact"/>
        <w:ind w:firstLine="436" w:firstLineChars="196"/>
        <w:rPr>
          <w:rFonts w:ascii="宋体"/>
          <w:color w:val="auto"/>
          <w:sz w:val="22"/>
          <w:highlight w:val="none"/>
        </w:rPr>
      </w:pPr>
    </w:p>
    <w:p>
      <w:pPr>
        <w:autoSpaceDE w:val="0"/>
        <w:autoSpaceDN w:val="0"/>
        <w:adjustRightInd w:val="0"/>
        <w:spacing w:line="440" w:lineRule="atLeast"/>
        <w:rPr>
          <w:rFonts w:ascii="宋体" w:cs="仿宋_GB2312"/>
          <w:color w:val="auto"/>
          <w:sz w:val="32"/>
          <w:szCs w:val="32"/>
          <w:highlight w:val="none"/>
          <w:lang w:val="zh-CN"/>
        </w:rPr>
      </w:pPr>
    </w:p>
    <w:p>
      <w:pPr>
        <w:autoSpaceDE w:val="0"/>
        <w:autoSpaceDN w:val="0"/>
        <w:adjustRightInd w:val="0"/>
        <w:spacing w:line="440" w:lineRule="atLeast"/>
        <w:jc w:val="center"/>
        <w:rPr>
          <w:rFonts w:ascii="宋体" w:cs="仿宋_GB2312"/>
          <w:color w:val="auto"/>
          <w:sz w:val="32"/>
          <w:szCs w:val="32"/>
          <w:highlight w:val="none"/>
          <w:lang w:val="zh-CN"/>
        </w:rPr>
      </w:pPr>
      <w:r>
        <w:rPr>
          <w:rFonts w:hint="eastAsia" w:ascii="宋体" w:cs="仿宋_GB2312"/>
          <w:color w:val="auto"/>
          <w:sz w:val="32"/>
          <w:szCs w:val="32"/>
          <w:highlight w:val="none"/>
          <w:lang w:val="zh-CN"/>
        </w:rPr>
        <w:t>（二）项目小组人员情况表</w:t>
      </w:r>
    </w:p>
    <w:tbl>
      <w:tblPr>
        <w:tblStyle w:val="39"/>
        <w:tblW w:w="96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67"/>
        <w:gridCol w:w="1776"/>
        <w:gridCol w:w="1061"/>
        <w:gridCol w:w="863"/>
        <w:gridCol w:w="937"/>
        <w:gridCol w:w="1050"/>
        <w:gridCol w:w="1175"/>
        <w:gridCol w:w="1175"/>
        <w:gridCol w:w="9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667" w:type="dxa"/>
            <w:vAlign w:val="center"/>
          </w:tcPr>
          <w:p>
            <w:pPr>
              <w:adjustRightInd w:val="0"/>
              <w:snapToGrid w:val="0"/>
              <w:jc w:val="center"/>
              <w:rPr>
                <w:rFonts w:ascii="宋体"/>
                <w:color w:val="auto"/>
                <w:sz w:val="22"/>
                <w:highlight w:val="none"/>
              </w:rPr>
            </w:pPr>
            <w:r>
              <w:rPr>
                <w:rFonts w:hint="eastAsia" w:ascii="宋体"/>
                <w:color w:val="auto"/>
                <w:sz w:val="22"/>
                <w:highlight w:val="none"/>
              </w:rPr>
              <w:t>序号</w:t>
            </w:r>
          </w:p>
        </w:tc>
        <w:tc>
          <w:tcPr>
            <w:tcW w:w="1776" w:type="dxa"/>
            <w:vAlign w:val="center"/>
          </w:tcPr>
          <w:p>
            <w:pPr>
              <w:adjustRightInd w:val="0"/>
              <w:snapToGrid w:val="0"/>
              <w:jc w:val="center"/>
              <w:rPr>
                <w:rFonts w:ascii="宋体"/>
                <w:color w:val="auto"/>
                <w:sz w:val="22"/>
                <w:highlight w:val="none"/>
              </w:rPr>
            </w:pPr>
            <w:r>
              <w:rPr>
                <w:rFonts w:hint="eastAsia" w:ascii="宋体"/>
                <w:color w:val="auto"/>
                <w:sz w:val="22"/>
                <w:highlight w:val="none"/>
              </w:rPr>
              <w:t>姓名</w:t>
            </w:r>
          </w:p>
        </w:tc>
        <w:tc>
          <w:tcPr>
            <w:tcW w:w="1061" w:type="dxa"/>
            <w:vAlign w:val="center"/>
          </w:tcPr>
          <w:p>
            <w:pPr>
              <w:adjustRightInd w:val="0"/>
              <w:snapToGrid w:val="0"/>
              <w:jc w:val="center"/>
              <w:rPr>
                <w:rFonts w:ascii="宋体"/>
                <w:color w:val="auto"/>
                <w:sz w:val="22"/>
                <w:highlight w:val="none"/>
              </w:rPr>
            </w:pPr>
            <w:r>
              <w:rPr>
                <w:rFonts w:hint="eastAsia" w:ascii="宋体"/>
                <w:color w:val="auto"/>
                <w:sz w:val="22"/>
                <w:highlight w:val="none"/>
              </w:rPr>
              <w:t>性别</w:t>
            </w:r>
          </w:p>
        </w:tc>
        <w:tc>
          <w:tcPr>
            <w:tcW w:w="863" w:type="dxa"/>
            <w:vAlign w:val="center"/>
          </w:tcPr>
          <w:p>
            <w:pPr>
              <w:adjustRightInd w:val="0"/>
              <w:snapToGrid w:val="0"/>
              <w:jc w:val="center"/>
              <w:rPr>
                <w:rFonts w:ascii="宋体"/>
                <w:color w:val="auto"/>
                <w:sz w:val="22"/>
                <w:highlight w:val="none"/>
              </w:rPr>
            </w:pPr>
            <w:r>
              <w:rPr>
                <w:rFonts w:hint="eastAsia" w:ascii="宋体"/>
                <w:color w:val="auto"/>
                <w:sz w:val="22"/>
                <w:highlight w:val="none"/>
              </w:rPr>
              <w:t>年龄</w:t>
            </w:r>
          </w:p>
        </w:tc>
        <w:tc>
          <w:tcPr>
            <w:tcW w:w="937" w:type="dxa"/>
            <w:vAlign w:val="center"/>
          </w:tcPr>
          <w:p>
            <w:pPr>
              <w:adjustRightInd w:val="0"/>
              <w:snapToGrid w:val="0"/>
              <w:jc w:val="center"/>
              <w:rPr>
                <w:rFonts w:ascii="宋体"/>
                <w:color w:val="auto"/>
                <w:sz w:val="22"/>
                <w:highlight w:val="none"/>
              </w:rPr>
            </w:pPr>
            <w:r>
              <w:rPr>
                <w:rFonts w:hint="eastAsia" w:ascii="宋体"/>
                <w:color w:val="auto"/>
                <w:sz w:val="22"/>
                <w:highlight w:val="none"/>
              </w:rPr>
              <w:t>学历</w:t>
            </w:r>
          </w:p>
        </w:tc>
        <w:tc>
          <w:tcPr>
            <w:tcW w:w="1050" w:type="dxa"/>
            <w:vAlign w:val="center"/>
          </w:tcPr>
          <w:p>
            <w:pPr>
              <w:adjustRightInd w:val="0"/>
              <w:snapToGrid w:val="0"/>
              <w:jc w:val="center"/>
              <w:rPr>
                <w:rFonts w:ascii="宋体"/>
                <w:color w:val="auto"/>
                <w:sz w:val="22"/>
                <w:highlight w:val="none"/>
              </w:rPr>
            </w:pPr>
            <w:r>
              <w:rPr>
                <w:rFonts w:hint="eastAsia" w:ascii="宋体"/>
                <w:color w:val="auto"/>
                <w:sz w:val="22"/>
                <w:highlight w:val="none"/>
              </w:rPr>
              <w:t>专业</w:t>
            </w:r>
          </w:p>
        </w:tc>
        <w:tc>
          <w:tcPr>
            <w:tcW w:w="1175" w:type="dxa"/>
            <w:vAlign w:val="center"/>
          </w:tcPr>
          <w:p>
            <w:pPr>
              <w:adjustRightInd w:val="0"/>
              <w:snapToGrid w:val="0"/>
              <w:jc w:val="center"/>
              <w:rPr>
                <w:rFonts w:ascii="宋体"/>
                <w:color w:val="auto"/>
                <w:sz w:val="22"/>
                <w:highlight w:val="none"/>
              </w:rPr>
            </w:pPr>
            <w:r>
              <w:rPr>
                <w:rFonts w:hint="eastAsia" w:ascii="宋体"/>
                <w:color w:val="auto"/>
                <w:sz w:val="22"/>
                <w:highlight w:val="none"/>
              </w:rPr>
              <w:t>职称</w:t>
            </w:r>
          </w:p>
        </w:tc>
        <w:tc>
          <w:tcPr>
            <w:tcW w:w="1175" w:type="dxa"/>
            <w:vAlign w:val="center"/>
          </w:tcPr>
          <w:p>
            <w:pPr>
              <w:adjustRightInd w:val="0"/>
              <w:snapToGrid w:val="0"/>
              <w:jc w:val="center"/>
              <w:rPr>
                <w:rFonts w:ascii="宋体"/>
                <w:color w:val="auto"/>
                <w:sz w:val="22"/>
                <w:highlight w:val="none"/>
              </w:rPr>
            </w:pPr>
            <w:r>
              <w:rPr>
                <w:rFonts w:hint="eastAsia" w:ascii="宋体"/>
                <w:color w:val="auto"/>
                <w:sz w:val="22"/>
                <w:highlight w:val="none"/>
              </w:rPr>
              <w:t>本项目中的职责</w:t>
            </w:r>
          </w:p>
        </w:tc>
        <w:tc>
          <w:tcPr>
            <w:tcW w:w="954" w:type="dxa"/>
            <w:vAlign w:val="center"/>
          </w:tcPr>
          <w:p>
            <w:pPr>
              <w:adjustRightInd w:val="0"/>
              <w:snapToGrid w:val="0"/>
              <w:jc w:val="center"/>
              <w:rPr>
                <w:rFonts w:ascii="宋体"/>
                <w:color w:val="auto"/>
                <w:sz w:val="22"/>
                <w:highlight w:val="none"/>
              </w:rPr>
            </w:pPr>
            <w:r>
              <w:rPr>
                <w:rFonts w:hint="eastAsia" w:ascii="宋体"/>
                <w:color w:val="auto"/>
                <w:sz w:val="22"/>
                <w:highlight w:val="none"/>
              </w:rPr>
              <w:t>从事专业年限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jc w:val="center"/>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5" w:hRule="atLeast"/>
          <w:jc w:val="center"/>
        </w:trPr>
        <w:tc>
          <w:tcPr>
            <w:tcW w:w="667" w:type="dxa"/>
            <w:vAlign w:val="center"/>
          </w:tcPr>
          <w:p>
            <w:pPr>
              <w:adjustRightInd w:val="0"/>
              <w:snapToGrid w:val="0"/>
              <w:spacing w:line="360" w:lineRule="auto"/>
              <w:rPr>
                <w:rFonts w:ascii="宋体"/>
                <w:color w:val="auto"/>
                <w:sz w:val="22"/>
                <w:highlight w:val="none"/>
              </w:rPr>
            </w:pPr>
          </w:p>
        </w:tc>
        <w:tc>
          <w:tcPr>
            <w:tcW w:w="1776" w:type="dxa"/>
            <w:vAlign w:val="center"/>
          </w:tcPr>
          <w:p>
            <w:pPr>
              <w:adjustRightInd w:val="0"/>
              <w:snapToGrid w:val="0"/>
              <w:spacing w:line="360" w:lineRule="auto"/>
              <w:jc w:val="center"/>
              <w:rPr>
                <w:rFonts w:ascii="宋体"/>
                <w:color w:val="auto"/>
                <w:sz w:val="22"/>
                <w:highlight w:val="none"/>
              </w:rPr>
            </w:pPr>
          </w:p>
        </w:tc>
        <w:tc>
          <w:tcPr>
            <w:tcW w:w="1061" w:type="dxa"/>
            <w:vAlign w:val="center"/>
          </w:tcPr>
          <w:p>
            <w:pPr>
              <w:adjustRightInd w:val="0"/>
              <w:snapToGrid w:val="0"/>
              <w:spacing w:line="360" w:lineRule="auto"/>
              <w:jc w:val="center"/>
              <w:rPr>
                <w:rFonts w:ascii="宋体"/>
                <w:color w:val="auto"/>
                <w:sz w:val="22"/>
                <w:highlight w:val="none"/>
              </w:rPr>
            </w:pPr>
          </w:p>
        </w:tc>
        <w:tc>
          <w:tcPr>
            <w:tcW w:w="863" w:type="dxa"/>
            <w:vAlign w:val="center"/>
          </w:tcPr>
          <w:p>
            <w:pPr>
              <w:adjustRightInd w:val="0"/>
              <w:snapToGrid w:val="0"/>
              <w:spacing w:line="360" w:lineRule="auto"/>
              <w:jc w:val="center"/>
              <w:rPr>
                <w:rFonts w:ascii="宋体"/>
                <w:color w:val="auto"/>
                <w:sz w:val="22"/>
                <w:highlight w:val="none"/>
              </w:rPr>
            </w:pPr>
          </w:p>
        </w:tc>
        <w:tc>
          <w:tcPr>
            <w:tcW w:w="937" w:type="dxa"/>
            <w:vAlign w:val="center"/>
          </w:tcPr>
          <w:p>
            <w:pPr>
              <w:adjustRightInd w:val="0"/>
              <w:snapToGrid w:val="0"/>
              <w:spacing w:line="360" w:lineRule="auto"/>
              <w:jc w:val="center"/>
              <w:rPr>
                <w:rFonts w:ascii="宋体"/>
                <w:color w:val="auto"/>
                <w:sz w:val="22"/>
                <w:highlight w:val="none"/>
              </w:rPr>
            </w:pPr>
          </w:p>
        </w:tc>
        <w:tc>
          <w:tcPr>
            <w:tcW w:w="1050"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1175" w:type="dxa"/>
            <w:vAlign w:val="center"/>
          </w:tcPr>
          <w:p>
            <w:pPr>
              <w:adjustRightInd w:val="0"/>
              <w:snapToGrid w:val="0"/>
              <w:spacing w:line="360" w:lineRule="auto"/>
              <w:jc w:val="center"/>
              <w:rPr>
                <w:rFonts w:ascii="宋体"/>
                <w:color w:val="auto"/>
                <w:sz w:val="22"/>
                <w:highlight w:val="none"/>
              </w:rPr>
            </w:pPr>
          </w:p>
        </w:tc>
        <w:tc>
          <w:tcPr>
            <w:tcW w:w="954" w:type="dxa"/>
            <w:vAlign w:val="center"/>
          </w:tcPr>
          <w:p>
            <w:pPr>
              <w:adjustRightInd w:val="0"/>
              <w:snapToGrid w:val="0"/>
              <w:spacing w:line="360" w:lineRule="auto"/>
              <w:jc w:val="center"/>
              <w:rPr>
                <w:rFonts w:ascii="宋体"/>
                <w:color w:val="auto"/>
                <w:sz w:val="22"/>
                <w:highlight w:val="none"/>
              </w:rPr>
            </w:pPr>
          </w:p>
        </w:tc>
      </w:tr>
    </w:tbl>
    <w:p>
      <w:pPr>
        <w:tabs>
          <w:tab w:val="left" w:pos="4532"/>
        </w:tabs>
        <w:spacing w:line="360" w:lineRule="auto"/>
        <w:rPr>
          <w:rFonts w:ascii="宋体"/>
          <w:color w:val="auto"/>
          <w:sz w:val="22"/>
          <w:highlight w:val="none"/>
        </w:rPr>
      </w:pPr>
    </w:p>
    <w:p>
      <w:pPr>
        <w:tabs>
          <w:tab w:val="left" w:pos="4532"/>
        </w:tabs>
        <w:spacing w:line="360" w:lineRule="auto"/>
        <w:rPr>
          <w:rFonts w:ascii="宋体"/>
          <w:color w:val="auto"/>
          <w:sz w:val="22"/>
          <w:highlight w:val="none"/>
        </w:rPr>
      </w:pPr>
      <w:r>
        <w:rPr>
          <w:rFonts w:hint="eastAsia" w:ascii="宋体"/>
          <w:color w:val="auto"/>
          <w:sz w:val="22"/>
          <w:highlight w:val="none"/>
        </w:rPr>
        <w:t>1、一旦我单位中标，将实行项目负责人负责制，并配备上述项目机构人员。我方保证上述填报内容真实，若不真实，愿按有关规定接受处理。</w:t>
      </w:r>
    </w:p>
    <w:p>
      <w:pPr>
        <w:tabs>
          <w:tab w:val="left" w:pos="4532"/>
        </w:tabs>
        <w:spacing w:line="360" w:lineRule="auto"/>
        <w:rPr>
          <w:rFonts w:ascii="宋体"/>
          <w:color w:val="auto"/>
          <w:sz w:val="22"/>
          <w:highlight w:val="none"/>
        </w:rPr>
      </w:pPr>
      <w:r>
        <w:rPr>
          <w:rFonts w:hint="eastAsia" w:ascii="宋体"/>
          <w:color w:val="auto"/>
          <w:sz w:val="22"/>
          <w:highlight w:val="none"/>
        </w:rPr>
        <w:t>2、</w:t>
      </w:r>
      <w:r>
        <w:rPr>
          <w:rFonts w:hint="eastAsia" w:ascii="宋体"/>
          <w:b w:val="0"/>
          <w:bCs/>
          <w:color w:val="auto"/>
          <w:sz w:val="22"/>
          <w:highlight w:val="none"/>
          <w:u w:val="none"/>
        </w:rPr>
        <w:t>须随表提交相应的证书扫描件</w:t>
      </w:r>
      <w:r>
        <w:rPr>
          <w:rFonts w:hint="eastAsia" w:ascii="宋体"/>
          <w:b w:val="0"/>
          <w:bCs/>
          <w:color w:val="auto"/>
          <w:sz w:val="22"/>
          <w:highlight w:val="none"/>
          <w:u w:val="none"/>
          <w:lang w:eastAsia="zh-CN"/>
        </w:rPr>
        <w:t>，</w:t>
      </w:r>
      <w:r>
        <w:rPr>
          <w:rFonts w:hint="eastAsia" w:ascii="宋体"/>
          <w:color w:val="auto"/>
          <w:sz w:val="22"/>
          <w:highlight w:val="none"/>
        </w:rPr>
        <w:t>人员必须是公司正式在编人员</w:t>
      </w:r>
      <w:bookmarkStart w:id="48" w:name="OLE_LINK41"/>
      <w:r>
        <w:rPr>
          <w:rFonts w:hint="eastAsia" w:ascii="宋体"/>
          <w:color w:val="auto"/>
          <w:sz w:val="22"/>
          <w:highlight w:val="none"/>
        </w:rPr>
        <w:t>。</w:t>
      </w:r>
      <w:bookmarkEnd w:id="48"/>
    </w:p>
    <w:p>
      <w:pPr>
        <w:tabs>
          <w:tab w:val="left" w:pos="4532"/>
        </w:tabs>
        <w:spacing w:line="360" w:lineRule="auto"/>
        <w:rPr>
          <w:rFonts w:ascii="宋体"/>
          <w:color w:val="auto"/>
          <w:sz w:val="22"/>
          <w:highlight w:val="none"/>
        </w:rPr>
      </w:pPr>
    </w:p>
    <w:p>
      <w:pPr>
        <w:tabs>
          <w:tab w:val="left" w:pos="4532"/>
        </w:tabs>
        <w:spacing w:line="360" w:lineRule="auto"/>
        <w:rPr>
          <w:rFonts w:ascii="宋体"/>
          <w:color w:val="auto"/>
          <w:sz w:val="22"/>
          <w:highlight w:val="none"/>
        </w:rPr>
      </w:pPr>
    </w:p>
    <w:p>
      <w:pPr>
        <w:tabs>
          <w:tab w:val="left" w:pos="4532"/>
        </w:tabs>
        <w:spacing w:line="360" w:lineRule="auto"/>
        <w:rPr>
          <w:rFonts w:ascii="宋体"/>
          <w:color w:val="auto"/>
          <w:sz w:val="22"/>
          <w:highlight w:val="none"/>
        </w:rPr>
      </w:pPr>
    </w:p>
    <w:p>
      <w:pPr>
        <w:spacing w:line="500" w:lineRule="exact"/>
        <w:rPr>
          <w:rFonts w:ascii="宋体"/>
          <w:color w:val="auto"/>
          <w:sz w:val="22"/>
          <w:highlight w:val="none"/>
        </w:rPr>
      </w:pPr>
      <w:r>
        <w:rPr>
          <w:rFonts w:hint="eastAsia" w:ascii="宋体"/>
          <w:color w:val="auto"/>
          <w:sz w:val="22"/>
          <w:highlight w:val="none"/>
        </w:rPr>
        <w:t>投标人（盖章）：</w:t>
      </w:r>
    </w:p>
    <w:p>
      <w:pPr>
        <w:spacing w:line="500" w:lineRule="exact"/>
        <w:rPr>
          <w:rFonts w:ascii="宋体"/>
          <w:color w:val="auto"/>
          <w:sz w:val="22"/>
          <w:highlight w:val="none"/>
        </w:rPr>
      </w:pPr>
      <w:r>
        <w:rPr>
          <w:rFonts w:hint="eastAsia" w:ascii="宋体"/>
          <w:color w:val="auto"/>
          <w:sz w:val="22"/>
          <w:highlight w:val="none"/>
        </w:rPr>
        <w:t>法定代表人或授权代表（签字或盖章）：</w:t>
      </w:r>
    </w:p>
    <w:p>
      <w:pPr>
        <w:spacing w:line="500" w:lineRule="exact"/>
        <w:rPr>
          <w:rFonts w:ascii="宋体"/>
          <w:color w:val="auto"/>
          <w:sz w:val="22"/>
          <w:highlight w:val="none"/>
        </w:rPr>
      </w:pPr>
      <w:r>
        <w:rPr>
          <w:rFonts w:hint="eastAsia" w:ascii="宋体"/>
          <w:color w:val="auto"/>
          <w:sz w:val="22"/>
          <w:highlight w:val="none"/>
        </w:rPr>
        <w:t>日期：</w:t>
      </w:r>
    </w:p>
    <w:p>
      <w:pPr>
        <w:autoSpaceDE w:val="0"/>
        <w:autoSpaceDN w:val="0"/>
        <w:adjustRightInd w:val="0"/>
        <w:spacing w:line="440" w:lineRule="atLeast"/>
        <w:jc w:val="center"/>
        <w:rPr>
          <w:rFonts w:ascii="宋体" w:cs="仿宋_GB2312"/>
          <w:color w:val="auto"/>
          <w:sz w:val="32"/>
          <w:szCs w:val="32"/>
          <w:highlight w:val="none"/>
          <w:lang w:val="zh-CN"/>
        </w:rPr>
      </w:pPr>
    </w:p>
    <w:p>
      <w:pPr>
        <w:pStyle w:val="9"/>
        <w:rPr>
          <w:color w:val="auto"/>
          <w:highlight w:val="none"/>
        </w:rPr>
      </w:pPr>
      <w:r>
        <w:rPr>
          <w:rFonts w:hint="eastAsia"/>
          <w:color w:val="auto"/>
          <w:highlight w:val="none"/>
        </w:rPr>
        <w:t>2.11投标供应商认为有必要提供的其他材料或说明（如有）</w:t>
      </w:r>
    </w:p>
    <w:p>
      <w:pPr>
        <w:pStyle w:val="10"/>
        <w:rPr>
          <w:color w:val="auto"/>
          <w:highlight w:val="none"/>
        </w:rPr>
      </w:pPr>
    </w:p>
    <w:p>
      <w:pPr>
        <w:spacing w:line="360" w:lineRule="auto"/>
        <w:jc w:val="center"/>
        <w:rPr>
          <w:rFonts w:ascii="华文中宋" w:hAnsi="华文中宋" w:eastAsia="华文中宋"/>
          <w:b/>
          <w:color w:val="auto"/>
          <w:sz w:val="40"/>
          <w:highlight w:val="none"/>
        </w:rPr>
      </w:pPr>
      <w:r>
        <w:rPr>
          <w:rFonts w:hint="eastAsia" w:ascii="华文中宋" w:hAnsi="华文中宋" w:eastAsia="华文中宋"/>
          <w:b/>
          <w:color w:val="auto"/>
          <w:sz w:val="40"/>
          <w:highlight w:val="none"/>
        </w:rPr>
        <w:t>投标供应商认为有必要提供的其他材料或说明</w:t>
      </w:r>
    </w:p>
    <w:p>
      <w:pPr>
        <w:spacing w:line="360" w:lineRule="auto"/>
        <w:jc w:val="left"/>
        <w:rPr>
          <w:rFonts w:hint="eastAsia" w:ascii="仿宋" w:hAnsi="仿宋" w:eastAsia="仿宋" w:cs="Arial"/>
          <w:b/>
          <w:color w:val="auto"/>
          <w:sz w:val="24"/>
          <w:highlight w:val="none"/>
          <w:u w:val="single"/>
          <w:lang w:eastAsia="zh-CN"/>
        </w:rPr>
      </w:pPr>
      <w:r>
        <w:rPr>
          <w:rFonts w:hint="eastAsia" w:ascii="仿宋" w:hAnsi="仿宋" w:eastAsia="仿宋" w:cs="Arial"/>
          <w:b/>
          <w:color w:val="auto"/>
          <w:sz w:val="24"/>
          <w:highlight w:val="none"/>
        </w:rPr>
        <w:t>项目</w:t>
      </w:r>
      <w:r>
        <w:rPr>
          <w:rFonts w:ascii="仿宋" w:hAnsi="仿宋" w:eastAsia="仿宋" w:cs="Arial"/>
          <w:b/>
          <w:color w:val="auto"/>
          <w:sz w:val="24"/>
          <w:highlight w:val="none"/>
        </w:rPr>
        <w:t>名称：</w:t>
      </w:r>
      <w:r>
        <w:rPr>
          <w:rFonts w:hint="eastAsia" w:ascii="仿宋" w:hAnsi="仿宋" w:eastAsia="仿宋" w:cs="Arial"/>
          <w:b/>
          <w:color w:val="auto"/>
          <w:sz w:val="24"/>
          <w:highlight w:val="none"/>
          <w:u w:val="single"/>
          <w:lang w:eastAsia="zh-CN"/>
        </w:rPr>
        <w:t>龙港市“龙易网-网格精准化智引和标准化运行”系统建设项目</w:t>
      </w:r>
    </w:p>
    <w:p>
      <w:pPr>
        <w:spacing w:line="360" w:lineRule="auto"/>
        <w:rPr>
          <w:rFonts w:hint="eastAsia" w:ascii="仿宋" w:hAnsi="仿宋" w:eastAsia="仿宋" w:cs="Arial"/>
          <w:b/>
          <w:color w:val="auto"/>
          <w:sz w:val="24"/>
          <w:highlight w:val="none"/>
          <w:u w:val="single"/>
          <w:lang w:eastAsia="zh-CN"/>
        </w:rPr>
      </w:pPr>
      <w:r>
        <w:rPr>
          <w:rFonts w:ascii="仿宋" w:hAnsi="仿宋" w:eastAsia="仿宋" w:cs="Arial"/>
          <w:b/>
          <w:color w:val="auto"/>
          <w:sz w:val="24"/>
          <w:highlight w:val="none"/>
        </w:rPr>
        <w:t>项目编号：</w:t>
      </w:r>
      <w:r>
        <w:rPr>
          <w:rFonts w:hint="eastAsia" w:ascii="仿宋" w:hAnsi="仿宋" w:eastAsia="仿宋" w:cs="Arial"/>
          <w:b/>
          <w:color w:val="auto"/>
          <w:sz w:val="24"/>
          <w:highlight w:val="none"/>
          <w:u w:val="single"/>
          <w:lang w:eastAsia="zh-CN"/>
        </w:rPr>
        <w:t xml:space="preserve">         </w:t>
      </w:r>
    </w:p>
    <w:tbl>
      <w:tblPr>
        <w:tblStyle w:val="39"/>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color w:val="auto"/>
                <w:szCs w:val="21"/>
                <w:highlight w:val="none"/>
              </w:rPr>
            </w:pPr>
          </w:p>
        </w:tc>
      </w:tr>
    </w:tbl>
    <w:p>
      <w:pPr>
        <w:snapToGrid w:val="0"/>
        <w:spacing w:line="360" w:lineRule="auto"/>
        <w:rPr>
          <w:rFonts w:ascii="仿宋" w:hAnsi="仿宋" w:eastAsia="仿宋" w:cs="Arial"/>
          <w:color w:val="auto"/>
          <w:sz w:val="24"/>
          <w:highlight w:val="none"/>
        </w:rPr>
      </w:pPr>
      <w:r>
        <w:rPr>
          <w:rFonts w:hint="eastAsia" w:ascii="仿宋" w:hAnsi="仿宋" w:eastAsia="仿宋" w:cs="Arial"/>
          <w:color w:val="auto"/>
          <w:sz w:val="24"/>
          <w:highlight w:val="none"/>
        </w:rPr>
        <w:t>投标供应商名称（盖章）：</w:t>
      </w:r>
      <w:r>
        <w:rPr>
          <w:rFonts w:ascii="仿宋" w:hAnsi="仿宋" w:eastAsia="仿宋" w:cs="Arial"/>
          <w:color w:val="auto"/>
          <w:sz w:val="24"/>
          <w:highlight w:val="none"/>
        </w:rPr>
        <w:t>____________________________________________</w:t>
      </w:r>
    </w:p>
    <w:p>
      <w:pPr>
        <w:snapToGrid w:val="0"/>
        <w:spacing w:line="360" w:lineRule="auto"/>
        <w:rPr>
          <w:rFonts w:ascii="仿宋" w:hAnsi="仿宋" w:eastAsia="仿宋" w:cs="Arial"/>
          <w:color w:val="auto"/>
          <w:sz w:val="24"/>
          <w:highlight w:val="none"/>
          <w:u w:val="single"/>
        </w:rPr>
      </w:pPr>
      <w:r>
        <w:rPr>
          <w:rFonts w:hint="eastAsia" w:ascii="仿宋" w:hAnsi="仿宋" w:eastAsia="仿宋" w:cs="Arial"/>
          <w:color w:val="auto"/>
          <w:sz w:val="24"/>
          <w:highlight w:val="none"/>
        </w:rPr>
        <w:t>法定代表人或其授权代表（签字或盖章）：</w:t>
      </w:r>
      <w:r>
        <w:rPr>
          <w:rFonts w:ascii="仿宋" w:hAnsi="仿宋" w:eastAsia="仿宋" w:cs="Arial"/>
          <w:color w:val="auto"/>
          <w:sz w:val="24"/>
          <w:highlight w:val="none"/>
        </w:rPr>
        <w:t>____________________________</w:t>
      </w:r>
    </w:p>
    <w:p>
      <w:pPr>
        <w:spacing w:line="360" w:lineRule="auto"/>
        <w:rPr>
          <w:rFonts w:ascii="Arial" w:hAnsi="Arial" w:eastAsia="新宋体" w:cs="Arial"/>
          <w:color w:val="auto"/>
          <w:szCs w:val="21"/>
          <w:highlight w:val="none"/>
          <w:u w:val="single"/>
        </w:rPr>
      </w:pPr>
      <w:r>
        <w:rPr>
          <w:rFonts w:hint="eastAsia" w:ascii="仿宋" w:hAnsi="仿宋" w:eastAsia="仿宋" w:cs="Arial"/>
          <w:color w:val="auto"/>
          <w:sz w:val="24"/>
          <w:highlight w:val="none"/>
        </w:rPr>
        <w:t>日期：</w:t>
      </w:r>
      <w:r>
        <w:rPr>
          <w:rFonts w:ascii="仿宋" w:hAnsi="仿宋" w:eastAsia="仿宋" w:cs="Arial"/>
          <w:color w:val="auto"/>
          <w:sz w:val="24"/>
          <w:highlight w:val="none"/>
        </w:rPr>
        <w:t>________</w:t>
      </w:r>
      <w:r>
        <w:rPr>
          <w:rFonts w:hint="eastAsia" w:ascii="仿宋" w:hAnsi="仿宋" w:eastAsia="仿宋" w:cs="Arial"/>
          <w:color w:val="auto"/>
          <w:sz w:val="24"/>
          <w:highlight w:val="none"/>
        </w:rPr>
        <w:t>年</w:t>
      </w:r>
      <w:r>
        <w:rPr>
          <w:rFonts w:ascii="仿宋" w:hAnsi="仿宋" w:eastAsia="仿宋" w:cs="Arial"/>
          <w:color w:val="auto"/>
          <w:sz w:val="24"/>
          <w:highlight w:val="none"/>
        </w:rPr>
        <w:t>____</w:t>
      </w:r>
      <w:r>
        <w:rPr>
          <w:rFonts w:hint="eastAsia" w:ascii="仿宋" w:hAnsi="仿宋" w:eastAsia="仿宋" w:cs="Arial"/>
          <w:color w:val="auto"/>
          <w:sz w:val="24"/>
          <w:highlight w:val="none"/>
        </w:rPr>
        <w:t>月</w:t>
      </w:r>
      <w:r>
        <w:rPr>
          <w:rFonts w:ascii="仿宋" w:hAnsi="仿宋" w:eastAsia="仿宋" w:cs="Arial"/>
          <w:color w:val="auto"/>
          <w:sz w:val="24"/>
          <w:highlight w:val="none"/>
        </w:rPr>
        <w:t>____</w:t>
      </w:r>
      <w:r>
        <w:rPr>
          <w:rFonts w:hint="eastAsia" w:ascii="仿宋" w:hAnsi="仿宋" w:eastAsia="仿宋" w:cs="Arial"/>
          <w:color w:val="auto"/>
          <w:sz w:val="24"/>
          <w:highlight w:val="none"/>
        </w:rPr>
        <w:t>日</w:t>
      </w:r>
    </w:p>
    <w:p>
      <w:pPr>
        <w:widowControl/>
        <w:snapToGrid w:val="0"/>
        <w:spacing w:before="120" w:after="120" w:line="324" w:lineRule="auto"/>
        <w:jc w:val="center"/>
        <w:rPr>
          <w:b/>
          <w:color w:val="auto"/>
          <w:sz w:val="30"/>
          <w:highlight w:val="none"/>
        </w:rPr>
      </w:pPr>
    </w:p>
    <w:p>
      <w:pPr>
        <w:widowControl/>
        <w:snapToGrid w:val="0"/>
        <w:spacing w:before="120" w:after="120" w:line="324" w:lineRule="auto"/>
        <w:jc w:val="center"/>
        <w:rPr>
          <w:b/>
          <w:color w:val="auto"/>
          <w:sz w:val="30"/>
          <w:highlight w:val="none"/>
        </w:rPr>
      </w:pPr>
      <w:r>
        <w:rPr>
          <w:b/>
          <w:color w:val="auto"/>
          <w:sz w:val="30"/>
          <w:highlight w:val="none"/>
        </w:rPr>
        <w:t>诚信投标承诺书</w:t>
      </w:r>
    </w:p>
    <w:p>
      <w:pPr>
        <w:widowControl/>
        <w:snapToGrid w:val="0"/>
        <w:ind w:right="-153"/>
        <w:jc w:val="center"/>
        <w:rPr>
          <w:color w:val="auto"/>
          <w:sz w:val="22"/>
          <w:highlight w:val="none"/>
        </w:rPr>
      </w:pPr>
    </w:p>
    <w:p>
      <w:pPr>
        <w:widowControl/>
        <w:snapToGrid w:val="0"/>
        <w:spacing w:line="520" w:lineRule="exact"/>
        <w:ind w:right="-153" w:firstLine="630"/>
        <w:jc w:val="left"/>
        <w:rPr>
          <w:color w:val="auto"/>
          <w:sz w:val="22"/>
          <w:highlight w:val="none"/>
        </w:rPr>
      </w:pPr>
      <w:r>
        <w:rPr>
          <w:color w:val="auto"/>
          <w:sz w:val="22"/>
          <w:highlight w:val="none"/>
        </w:rPr>
        <w:t>本企业郑重承诺：</w:t>
      </w:r>
    </w:p>
    <w:p>
      <w:pPr>
        <w:widowControl/>
        <w:snapToGrid w:val="0"/>
        <w:spacing w:line="520" w:lineRule="exact"/>
        <w:ind w:right="-153" w:firstLine="630"/>
        <w:jc w:val="left"/>
        <w:rPr>
          <w:color w:val="auto"/>
          <w:sz w:val="22"/>
          <w:highlight w:val="none"/>
        </w:rPr>
      </w:pPr>
      <w:r>
        <w:rPr>
          <w:color w:val="auto"/>
          <w:sz w:val="22"/>
          <w:highlight w:val="none"/>
        </w:rPr>
        <w:t>一、将遵循公开、公平、公正和诚实信用的原则参加本项目投标；</w:t>
      </w:r>
    </w:p>
    <w:p>
      <w:pPr>
        <w:widowControl/>
        <w:snapToGrid w:val="0"/>
        <w:spacing w:line="520" w:lineRule="exact"/>
        <w:ind w:left="2" w:right="-153" w:hanging="2"/>
        <w:jc w:val="left"/>
        <w:rPr>
          <w:color w:val="auto"/>
          <w:sz w:val="22"/>
          <w:highlight w:val="none"/>
        </w:rPr>
      </w:pPr>
      <w:r>
        <w:rPr>
          <w:color w:val="auto"/>
          <w:sz w:val="22"/>
          <w:highlight w:val="none"/>
        </w:rPr>
        <w:t xml:space="preserve">    二、所提供的一切材料都是真实、有效、合法的。</w:t>
      </w:r>
    </w:p>
    <w:p>
      <w:pPr>
        <w:widowControl/>
        <w:snapToGrid w:val="0"/>
        <w:spacing w:line="520" w:lineRule="exact"/>
        <w:ind w:left="2" w:right="-153" w:hanging="2"/>
        <w:jc w:val="left"/>
        <w:rPr>
          <w:color w:val="auto"/>
          <w:sz w:val="22"/>
          <w:highlight w:val="none"/>
        </w:rPr>
      </w:pPr>
      <w:r>
        <w:rPr>
          <w:color w:val="auto"/>
          <w:sz w:val="22"/>
          <w:highlight w:val="none"/>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auto"/>
          <w:sz w:val="22"/>
          <w:highlight w:val="none"/>
        </w:rPr>
      </w:pPr>
      <w:r>
        <w:rPr>
          <w:color w:val="auto"/>
          <w:sz w:val="22"/>
          <w:highlight w:val="none"/>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auto"/>
          <w:sz w:val="22"/>
          <w:highlight w:val="none"/>
        </w:rPr>
      </w:pPr>
      <w:r>
        <w:rPr>
          <w:color w:val="auto"/>
          <w:sz w:val="22"/>
          <w:highlight w:val="none"/>
        </w:rPr>
        <w:t xml:space="preserve">    五、不向采购人或者评标委员会成员行贿以</w:t>
      </w:r>
      <w:r>
        <w:rPr>
          <w:rFonts w:hint="eastAsia"/>
          <w:color w:val="auto"/>
          <w:sz w:val="22"/>
          <w:highlight w:val="none"/>
          <w:lang w:val="en-US" w:eastAsia="zh-CN"/>
        </w:rPr>
        <w:t>谋取</w:t>
      </w:r>
      <w:r>
        <w:rPr>
          <w:color w:val="auto"/>
          <w:sz w:val="22"/>
          <w:highlight w:val="none"/>
        </w:rPr>
        <w:t>中标资格；</w:t>
      </w:r>
    </w:p>
    <w:p>
      <w:pPr>
        <w:widowControl/>
        <w:snapToGrid w:val="0"/>
        <w:spacing w:line="520" w:lineRule="exact"/>
        <w:ind w:left="2" w:right="-153" w:hanging="2"/>
        <w:jc w:val="left"/>
        <w:rPr>
          <w:color w:val="auto"/>
          <w:sz w:val="22"/>
          <w:highlight w:val="none"/>
        </w:rPr>
      </w:pPr>
      <w:r>
        <w:rPr>
          <w:color w:val="auto"/>
          <w:sz w:val="22"/>
          <w:highlight w:val="none"/>
        </w:rPr>
        <w:t xml:space="preserve">    六、不以他人名义投标或者以其它方式弄虚作假，骗取中标资格；</w:t>
      </w:r>
    </w:p>
    <w:p>
      <w:pPr>
        <w:widowControl/>
        <w:snapToGrid w:val="0"/>
        <w:spacing w:line="520" w:lineRule="exact"/>
        <w:ind w:left="2" w:right="-153" w:hanging="2"/>
        <w:jc w:val="left"/>
        <w:rPr>
          <w:color w:val="auto"/>
          <w:sz w:val="22"/>
          <w:highlight w:val="none"/>
        </w:rPr>
      </w:pPr>
      <w:r>
        <w:rPr>
          <w:color w:val="auto"/>
          <w:sz w:val="22"/>
          <w:highlight w:val="none"/>
        </w:rPr>
        <w:t xml:space="preserve">    七、不在开标后进行虚假恶意投诉。</w:t>
      </w:r>
    </w:p>
    <w:p>
      <w:pPr>
        <w:widowControl/>
        <w:snapToGrid w:val="0"/>
        <w:spacing w:line="520" w:lineRule="exact"/>
        <w:ind w:left="2" w:right="-153" w:hanging="2"/>
        <w:jc w:val="left"/>
        <w:rPr>
          <w:color w:val="auto"/>
          <w:sz w:val="22"/>
          <w:highlight w:val="none"/>
        </w:rPr>
      </w:pPr>
      <w:r>
        <w:rPr>
          <w:color w:val="auto"/>
          <w:sz w:val="22"/>
          <w:highlight w:val="none"/>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auto"/>
          <w:sz w:val="22"/>
          <w:highlight w:val="none"/>
        </w:rPr>
      </w:pPr>
      <w:r>
        <w:rPr>
          <w:color w:val="auto"/>
          <w:sz w:val="22"/>
          <w:highlight w:val="none"/>
        </w:rPr>
        <w:t xml:space="preserve">   </w:t>
      </w:r>
    </w:p>
    <w:p>
      <w:pPr>
        <w:widowControl/>
        <w:snapToGrid w:val="0"/>
        <w:spacing w:line="520" w:lineRule="exact"/>
        <w:ind w:left="2" w:right="-153" w:hanging="2"/>
        <w:jc w:val="left"/>
        <w:rPr>
          <w:color w:val="auto"/>
          <w:sz w:val="22"/>
          <w:highlight w:val="none"/>
        </w:rPr>
      </w:pPr>
    </w:p>
    <w:p>
      <w:pPr>
        <w:widowControl/>
        <w:snapToGrid w:val="0"/>
        <w:spacing w:line="520" w:lineRule="exact"/>
        <w:ind w:right="-153"/>
        <w:jc w:val="left"/>
        <w:rPr>
          <w:color w:val="auto"/>
          <w:sz w:val="22"/>
          <w:highlight w:val="none"/>
        </w:rPr>
      </w:pPr>
      <w:r>
        <w:rPr>
          <w:rFonts w:hint="eastAsia"/>
          <w:color w:val="auto"/>
          <w:sz w:val="22"/>
          <w:highlight w:val="none"/>
        </w:rPr>
        <w:t>投标</w:t>
      </w:r>
      <w:r>
        <w:rPr>
          <w:color w:val="auto"/>
          <w:sz w:val="22"/>
          <w:highlight w:val="none"/>
        </w:rPr>
        <w:t xml:space="preserve">供应商（盖章）：           </w:t>
      </w:r>
    </w:p>
    <w:p>
      <w:pPr>
        <w:widowControl/>
        <w:snapToGrid w:val="0"/>
        <w:spacing w:line="520" w:lineRule="exact"/>
        <w:ind w:right="-153"/>
        <w:jc w:val="left"/>
        <w:rPr>
          <w:color w:val="auto"/>
          <w:sz w:val="22"/>
          <w:highlight w:val="none"/>
        </w:rPr>
      </w:pPr>
      <w:r>
        <w:rPr>
          <w:color w:val="auto"/>
          <w:sz w:val="22"/>
          <w:highlight w:val="none"/>
        </w:rPr>
        <w:t>法定代表人或授权代表（签字或盖章）：</w:t>
      </w:r>
    </w:p>
    <w:p>
      <w:pPr>
        <w:widowControl/>
        <w:snapToGrid w:val="0"/>
        <w:spacing w:line="520" w:lineRule="exact"/>
        <w:ind w:right="-153"/>
        <w:jc w:val="left"/>
        <w:rPr>
          <w:color w:val="auto"/>
          <w:sz w:val="22"/>
          <w:highlight w:val="none"/>
        </w:rPr>
      </w:pPr>
      <w:r>
        <w:rPr>
          <w:color w:val="auto"/>
          <w:sz w:val="22"/>
          <w:highlight w:val="none"/>
        </w:rPr>
        <w:t>日期：   年  月  日</w:t>
      </w:r>
    </w:p>
    <w:p>
      <w:pPr>
        <w:widowControl/>
        <w:snapToGrid w:val="0"/>
        <w:spacing w:line="520" w:lineRule="exact"/>
        <w:ind w:left="-174" w:right="-153" w:firstLine="174"/>
        <w:jc w:val="left"/>
        <w:rPr>
          <w:color w:val="auto"/>
          <w:sz w:val="22"/>
          <w:highlight w:val="none"/>
        </w:rPr>
      </w:pPr>
    </w:p>
    <w:p>
      <w:pPr>
        <w:widowControl/>
        <w:snapToGrid w:val="0"/>
        <w:spacing w:line="520" w:lineRule="exact"/>
        <w:ind w:left="-174" w:right="-153" w:firstLine="174"/>
        <w:jc w:val="left"/>
        <w:rPr>
          <w:color w:val="auto"/>
          <w:sz w:val="22"/>
          <w:highlight w:val="none"/>
        </w:rPr>
      </w:pPr>
    </w:p>
    <w:p>
      <w:pPr>
        <w:widowControl/>
        <w:snapToGrid w:val="0"/>
        <w:spacing w:line="520" w:lineRule="exact"/>
        <w:ind w:left="-174" w:right="-153" w:firstLine="174"/>
        <w:jc w:val="left"/>
        <w:rPr>
          <w:color w:val="auto"/>
          <w:sz w:val="22"/>
          <w:highlight w:val="none"/>
        </w:rPr>
      </w:pPr>
    </w:p>
    <w:p>
      <w:pPr>
        <w:widowControl/>
        <w:snapToGrid w:val="0"/>
        <w:spacing w:line="400" w:lineRule="exact"/>
        <w:jc w:val="left"/>
        <w:rPr>
          <w:color w:val="auto"/>
          <w:sz w:val="24"/>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widowControl/>
        <w:snapToGrid w:val="0"/>
        <w:spacing w:line="460" w:lineRule="atLeast"/>
        <w:jc w:val="left"/>
        <w:rPr>
          <w:color w:val="auto"/>
          <w:sz w:val="30"/>
          <w:highlight w:val="none"/>
        </w:rPr>
      </w:pPr>
    </w:p>
    <w:p>
      <w:pPr>
        <w:pStyle w:val="8"/>
        <w:ind w:firstLine="422"/>
        <w:rPr>
          <w:b w:val="0"/>
          <w:bCs w:val="0"/>
          <w:color w:val="auto"/>
          <w:highlight w:val="none"/>
        </w:rPr>
      </w:pPr>
      <w:bookmarkStart w:id="49" w:name="_Toc7988469"/>
      <w:bookmarkStart w:id="50" w:name="_Toc24550051"/>
      <w:bookmarkStart w:id="51" w:name="_Toc30408916"/>
      <w:bookmarkStart w:id="52" w:name="_Toc8008424"/>
      <w:bookmarkStart w:id="53" w:name="_Toc7988415"/>
      <w:bookmarkStart w:id="54" w:name="_Toc440162801"/>
      <w:r>
        <w:rPr>
          <w:rFonts w:hint="eastAsia"/>
          <w:color w:val="auto"/>
          <w:highlight w:val="none"/>
        </w:rPr>
        <w:t>三、“报价文件</w:t>
      </w:r>
      <w:r>
        <w:rPr>
          <w:color w:val="auto"/>
          <w:highlight w:val="none"/>
        </w:rPr>
        <w:t>”</w:t>
      </w:r>
      <w:r>
        <w:rPr>
          <w:rFonts w:hint="eastAsia"/>
          <w:color w:val="auto"/>
          <w:highlight w:val="none"/>
        </w:rPr>
        <w:t>格式</w:t>
      </w:r>
      <w:bookmarkEnd w:id="49"/>
      <w:bookmarkEnd w:id="50"/>
      <w:bookmarkEnd w:id="51"/>
      <w:bookmarkEnd w:id="52"/>
      <w:bookmarkEnd w:id="53"/>
      <w:bookmarkEnd w:id="54"/>
    </w:p>
    <w:p>
      <w:pPr>
        <w:pStyle w:val="10"/>
        <w:rPr>
          <w:color w:val="auto"/>
          <w:highlight w:val="none"/>
        </w:rPr>
      </w:pPr>
      <w:r>
        <w:rPr>
          <w:rFonts w:hint="eastAsia"/>
          <w:color w:val="auto"/>
          <w:highlight w:val="none"/>
        </w:rPr>
        <w:t>3.1 “报价文件”封面</w:t>
      </w:r>
    </w:p>
    <w:p>
      <w:pPr>
        <w:spacing w:line="360" w:lineRule="auto"/>
        <w:jc w:val="right"/>
        <w:rPr>
          <w:rFonts w:ascii="Arial" w:hAnsi="Arial" w:eastAsia="新宋体" w:cs="Arial"/>
          <w:b/>
          <w:color w:val="auto"/>
          <w:sz w:val="32"/>
          <w:highlight w:val="none"/>
        </w:rPr>
      </w:pPr>
    </w:p>
    <w:p>
      <w:pPr>
        <w:spacing w:line="276" w:lineRule="auto"/>
        <w:jc w:val="center"/>
        <w:rPr>
          <w:rFonts w:hint="eastAsia" w:ascii="华文中宋" w:hAnsi="华文中宋" w:eastAsia="华文中宋" w:cs="Arial"/>
          <w:b/>
          <w:color w:val="auto"/>
          <w:w w:val="80"/>
          <w:sz w:val="52"/>
          <w:highlight w:val="none"/>
          <w:lang w:eastAsia="zh-CN"/>
        </w:rPr>
      </w:pPr>
      <w:r>
        <w:rPr>
          <w:rFonts w:hint="eastAsia" w:ascii="华文中宋" w:hAnsi="华文中宋" w:eastAsia="华文中宋" w:cs="Arial"/>
          <w:b/>
          <w:color w:val="auto"/>
          <w:w w:val="90"/>
          <w:sz w:val="44"/>
          <w:highlight w:val="none"/>
          <w:lang w:eastAsia="zh-CN"/>
        </w:rPr>
        <w:t>龙港市“龙易网-网格精准化智引和标准化运行”系统建设项目</w:t>
      </w:r>
    </w:p>
    <w:p>
      <w:pPr>
        <w:spacing w:line="360" w:lineRule="auto"/>
        <w:jc w:val="center"/>
        <w:rPr>
          <w:rFonts w:ascii="Arial" w:hAnsi="Arial" w:eastAsia="新宋体" w:cs="Arial"/>
          <w:b/>
          <w:color w:val="auto"/>
          <w:sz w:val="52"/>
          <w:highlight w:val="none"/>
        </w:rPr>
      </w:pPr>
    </w:p>
    <w:p>
      <w:pPr>
        <w:spacing w:line="276" w:lineRule="auto"/>
        <w:jc w:val="center"/>
        <w:rPr>
          <w:rFonts w:ascii="华文中宋" w:hAnsi="华文中宋" w:eastAsia="华文中宋" w:cs="Arial"/>
          <w:color w:val="auto"/>
          <w:sz w:val="96"/>
          <w:highlight w:val="none"/>
        </w:rPr>
      </w:pPr>
      <w:r>
        <w:rPr>
          <w:rFonts w:hint="eastAsia" w:ascii="华文中宋" w:hAnsi="华文中宋" w:eastAsia="华文中宋" w:cs="Arial"/>
          <w:color w:val="auto"/>
          <w:sz w:val="96"/>
          <w:highlight w:val="none"/>
        </w:rPr>
        <w:t>投 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文</w:t>
      </w:r>
      <w:r>
        <w:rPr>
          <w:rFonts w:ascii="华文中宋" w:hAnsi="华文中宋" w:eastAsia="华文中宋" w:cs="Arial"/>
          <w:color w:val="auto"/>
          <w:sz w:val="96"/>
          <w:highlight w:val="none"/>
        </w:rPr>
        <w:t xml:space="preserve"> </w:t>
      </w:r>
      <w:r>
        <w:rPr>
          <w:rFonts w:hint="eastAsia" w:ascii="华文中宋" w:hAnsi="华文中宋" w:eastAsia="华文中宋" w:cs="Arial"/>
          <w:color w:val="auto"/>
          <w:sz w:val="96"/>
          <w:highlight w:val="none"/>
        </w:rPr>
        <w:t>件</w:t>
      </w:r>
    </w:p>
    <w:p>
      <w:pPr>
        <w:spacing w:line="360" w:lineRule="auto"/>
        <w:jc w:val="center"/>
        <w:rPr>
          <w:rFonts w:ascii="华文中宋" w:hAnsi="华文中宋" w:eastAsia="华文中宋" w:cs="Arial"/>
          <w:b/>
          <w:color w:val="auto"/>
          <w:sz w:val="52"/>
          <w:highlight w:val="none"/>
        </w:rPr>
      </w:pPr>
      <w:r>
        <w:rPr>
          <w:rFonts w:hint="eastAsia" w:ascii="华文中宋" w:hAnsi="华文中宋" w:eastAsia="华文中宋" w:cs="Arial"/>
          <w:b/>
          <w:color w:val="auto"/>
          <w:sz w:val="52"/>
          <w:highlight w:val="none"/>
        </w:rPr>
        <w:t>（报价文件）</w:t>
      </w:r>
    </w:p>
    <w:p>
      <w:pPr>
        <w:spacing w:line="360" w:lineRule="auto"/>
        <w:jc w:val="center"/>
        <w:rPr>
          <w:rFonts w:ascii="华文中宋" w:hAnsi="华文中宋" w:eastAsia="华文中宋" w:cs="Arial"/>
          <w:b/>
          <w:color w:val="auto"/>
          <w:sz w:val="52"/>
          <w:highlight w:val="none"/>
        </w:rPr>
      </w:pPr>
    </w:p>
    <w:tbl>
      <w:tblPr>
        <w:tblStyle w:val="39"/>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auto"/>
                <w:sz w:val="28"/>
                <w:szCs w:val="28"/>
                <w:highlight w:val="none"/>
                <w:lang w:eastAsia="zh-CN"/>
              </w:rPr>
            </w:pPr>
            <w:r>
              <w:rPr>
                <w:rFonts w:hint="eastAsia" w:ascii="仿宋" w:hAnsi="仿宋" w:eastAsia="仿宋"/>
                <w:b/>
                <w:color w:val="auto"/>
                <w:sz w:val="28"/>
                <w:szCs w:val="28"/>
                <w:highlight w:val="none"/>
              </w:rPr>
              <w:t>项目编号：</w:t>
            </w:r>
            <w:r>
              <w:rPr>
                <w:rFonts w:hint="eastAsia" w:ascii="仿宋" w:hAnsi="仿宋" w:eastAsia="仿宋"/>
                <w:b/>
                <w:color w:val="auto"/>
                <w:sz w:val="28"/>
                <w:szCs w:val="28"/>
                <w:highlight w:val="none"/>
                <w:lang w:eastAsia="zh-CN"/>
              </w:rPr>
              <w:t xml:space="preserve">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投标供应商名称（盖章）：</w:t>
            </w:r>
            <w:r>
              <w:rPr>
                <w:rFonts w:ascii="仿宋" w:hAnsi="仿宋" w:eastAsia="仿宋" w:cs="Arial"/>
                <w:b/>
                <w:color w:val="auto"/>
                <w:w w:val="90"/>
                <w:sz w:val="28"/>
                <w:szCs w:val="28"/>
                <w:highlight w:val="none"/>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投标供应商地址：</w:t>
            </w:r>
            <w:r>
              <w:rPr>
                <w:rFonts w:ascii="仿宋" w:hAnsi="仿宋" w:eastAsia="仿宋" w:cs="Arial"/>
                <w:b/>
                <w:color w:val="auto"/>
                <w:w w:val="90"/>
                <w:sz w:val="28"/>
                <w:szCs w:val="28"/>
                <w:highlight w:val="none"/>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法定代表人或其授权代表（签字或盖章）：</w:t>
            </w:r>
            <w:r>
              <w:rPr>
                <w:rFonts w:ascii="仿宋" w:hAnsi="仿宋" w:eastAsia="仿宋" w:cs="Arial"/>
                <w:b/>
                <w:color w:val="auto"/>
                <w:w w:val="90"/>
                <w:sz w:val="28"/>
                <w:szCs w:val="28"/>
                <w:highlight w:val="none"/>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auto"/>
                <w:sz w:val="28"/>
                <w:szCs w:val="28"/>
                <w:highlight w:val="none"/>
              </w:rPr>
            </w:pPr>
            <w:r>
              <w:rPr>
                <w:rFonts w:hint="eastAsia" w:ascii="仿宋" w:hAnsi="仿宋" w:eastAsia="仿宋"/>
                <w:b/>
                <w:color w:val="auto"/>
                <w:sz w:val="28"/>
                <w:szCs w:val="28"/>
                <w:highlight w:val="none"/>
              </w:rPr>
              <w:t>日期：</w:t>
            </w:r>
            <w:r>
              <w:rPr>
                <w:rFonts w:ascii="仿宋" w:hAnsi="仿宋" w:eastAsia="仿宋" w:cs="Arial"/>
                <w:b/>
                <w:color w:val="auto"/>
                <w:w w:val="90"/>
                <w:sz w:val="28"/>
                <w:szCs w:val="28"/>
                <w:highlight w:val="none"/>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auto"/>
                <w:sz w:val="28"/>
                <w:szCs w:val="28"/>
                <w:highlight w:val="none"/>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color w:val="auto"/>
                <w:sz w:val="28"/>
                <w:szCs w:val="28"/>
                <w:highlight w:val="none"/>
              </w:rPr>
            </w:pPr>
          </w:p>
        </w:tc>
      </w:tr>
    </w:tbl>
    <w:p>
      <w:pPr>
        <w:rPr>
          <w:color w:val="auto"/>
          <w:highlight w:val="none"/>
        </w:rPr>
      </w:pPr>
    </w:p>
    <w:p>
      <w:pPr>
        <w:widowControl/>
        <w:snapToGrid w:val="0"/>
        <w:spacing w:line="460" w:lineRule="atLeast"/>
        <w:jc w:val="left"/>
        <w:rPr>
          <w:rFonts w:ascii="Cambria" w:hAnsi="Cambria"/>
          <w:b/>
          <w:bCs/>
          <w:color w:val="auto"/>
          <w:sz w:val="28"/>
          <w:szCs w:val="28"/>
          <w:highlight w:val="none"/>
        </w:rPr>
      </w:pPr>
      <w:r>
        <w:rPr>
          <w:color w:val="auto"/>
          <w:highlight w:val="none"/>
        </w:rPr>
        <w:br w:type="page"/>
      </w:r>
      <w:r>
        <w:rPr>
          <w:rFonts w:hint="eastAsia" w:ascii="Cambria" w:hAnsi="Cambria"/>
          <w:b/>
          <w:bCs/>
          <w:color w:val="auto"/>
          <w:sz w:val="28"/>
          <w:szCs w:val="28"/>
          <w:highlight w:val="none"/>
        </w:rPr>
        <w:t>3.2开标</w:t>
      </w:r>
      <w:r>
        <w:rPr>
          <w:rFonts w:ascii="Cambria" w:hAnsi="Cambria"/>
          <w:b/>
          <w:bCs/>
          <w:color w:val="auto"/>
          <w:sz w:val="28"/>
          <w:szCs w:val="28"/>
          <w:highlight w:val="none"/>
        </w:rPr>
        <w:t>一览表</w:t>
      </w:r>
    </w:p>
    <w:p>
      <w:pPr>
        <w:widowControl/>
        <w:snapToGrid w:val="0"/>
        <w:spacing w:line="400" w:lineRule="exact"/>
        <w:jc w:val="center"/>
        <w:rPr>
          <w:color w:val="auto"/>
          <w:sz w:val="36"/>
          <w:highlight w:val="none"/>
        </w:rPr>
      </w:pPr>
      <w:r>
        <w:rPr>
          <w:rFonts w:hint="eastAsia"/>
          <w:color w:val="auto"/>
          <w:sz w:val="36"/>
          <w:highlight w:val="none"/>
        </w:rPr>
        <w:t>开标</w:t>
      </w:r>
      <w:r>
        <w:rPr>
          <w:color w:val="auto"/>
          <w:sz w:val="36"/>
          <w:highlight w:val="none"/>
        </w:rPr>
        <w:t>一览表</w:t>
      </w:r>
    </w:p>
    <w:p>
      <w:pPr>
        <w:widowControl/>
        <w:snapToGrid w:val="0"/>
        <w:spacing w:line="400" w:lineRule="exact"/>
        <w:jc w:val="left"/>
        <w:rPr>
          <w:color w:val="auto"/>
          <w:sz w:val="36"/>
          <w:highlight w:val="none"/>
        </w:rPr>
      </w:pPr>
    </w:p>
    <w:p>
      <w:pPr>
        <w:widowControl/>
        <w:snapToGrid w:val="0"/>
        <w:spacing w:line="400" w:lineRule="exact"/>
        <w:jc w:val="left"/>
        <w:rPr>
          <w:color w:val="auto"/>
          <w:sz w:val="36"/>
          <w:highlight w:val="none"/>
        </w:rPr>
      </w:pPr>
    </w:p>
    <w:p>
      <w:pPr>
        <w:widowControl/>
        <w:snapToGrid w:val="0"/>
        <w:spacing w:line="400" w:lineRule="exact"/>
        <w:jc w:val="left"/>
        <w:rPr>
          <w:color w:val="auto"/>
          <w:sz w:val="36"/>
          <w:highlight w:val="none"/>
        </w:rPr>
      </w:pPr>
      <w:r>
        <w:rPr>
          <w:color w:val="auto"/>
          <w:sz w:val="24"/>
          <w:highlight w:val="none"/>
        </w:rPr>
        <w:t>供应商名称：                           采购编号：          报价单位：人民币元</w:t>
      </w:r>
    </w:p>
    <w:tbl>
      <w:tblPr>
        <w:tblStyle w:val="39"/>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69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40" w:type="dxa"/>
            <w:vAlign w:val="center"/>
          </w:tcPr>
          <w:p>
            <w:pPr>
              <w:pStyle w:val="23"/>
              <w:snapToGrid w:val="0"/>
              <w:spacing w:line="460" w:lineRule="atLeast"/>
              <w:jc w:val="center"/>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项目名称</w:t>
            </w:r>
          </w:p>
        </w:tc>
        <w:tc>
          <w:tcPr>
            <w:tcW w:w="5690" w:type="dxa"/>
            <w:vAlign w:val="center"/>
          </w:tcPr>
          <w:p>
            <w:pPr>
              <w:pStyle w:val="23"/>
              <w:snapToGrid w:val="0"/>
              <w:spacing w:line="460" w:lineRule="atLeast"/>
              <w:jc w:val="center"/>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投标报价</w:t>
            </w:r>
          </w:p>
        </w:tc>
        <w:tc>
          <w:tcPr>
            <w:tcW w:w="1081" w:type="dxa"/>
            <w:vAlign w:val="center"/>
          </w:tcPr>
          <w:p>
            <w:pPr>
              <w:pStyle w:val="23"/>
              <w:snapToGrid w:val="0"/>
              <w:spacing w:line="460" w:lineRule="atLeast"/>
              <w:jc w:val="center"/>
              <w:rPr>
                <w:rFonts w:ascii="新宋体" w:hAnsi="新宋体" w:eastAsia="新宋体" w:cs="宋体"/>
                <w:b/>
                <w:color w:val="auto"/>
                <w:sz w:val="22"/>
                <w:highlight w:val="none"/>
              </w:rPr>
            </w:pPr>
            <w:r>
              <w:rPr>
                <w:rFonts w:hint="eastAsia" w:ascii="新宋体" w:hAnsi="新宋体" w:eastAsia="新宋体" w:cs="宋体"/>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0" w:hRule="atLeast"/>
        </w:trPr>
        <w:tc>
          <w:tcPr>
            <w:tcW w:w="2640" w:type="dxa"/>
            <w:vAlign w:val="center"/>
          </w:tcPr>
          <w:p>
            <w:pPr>
              <w:pStyle w:val="23"/>
              <w:spacing w:line="460" w:lineRule="atLeast"/>
              <w:rPr>
                <w:rFonts w:hAnsi="宋体" w:cs="宋体"/>
                <w:b/>
                <w:color w:val="auto"/>
                <w:sz w:val="28"/>
                <w:szCs w:val="28"/>
                <w:highlight w:val="none"/>
              </w:rPr>
            </w:pPr>
            <w:r>
              <w:rPr>
                <w:rFonts w:hint="eastAsia" w:hAnsi="宋体"/>
                <w:color w:val="auto"/>
                <w:sz w:val="22"/>
                <w:highlight w:val="none"/>
                <w:lang w:eastAsia="zh-CN"/>
              </w:rPr>
              <w:t>龙港市“龙易网-网格精准化智引和标准化运行”系统建设项目</w:t>
            </w:r>
            <w:r>
              <w:rPr>
                <w:rFonts w:hint="eastAsia" w:hAnsi="宋体"/>
                <w:color w:val="auto"/>
                <w:sz w:val="22"/>
                <w:highlight w:val="none"/>
              </w:rPr>
              <w:t xml:space="preserve"> </w:t>
            </w:r>
          </w:p>
        </w:tc>
        <w:tc>
          <w:tcPr>
            <w:tcW w:w="5690" w:type="dxa"/>
            <w:vAlign w:val="center"/>
          </w:tcPr>
          <w:p>
            <w:pPr>
              <w:pStyle w:val="23"/>
              <w:spacing w:line="460" w:lineRule="atLeast"/>
              <w:rPr>
                <w:rFonts w:hint="eastAsia" w:ascii="新宋体" w:hAnsi="新宋体" w:eastAsia="新宋体" w:cs="宋体"/>
                <w:b w:val="0"/>
                <w:color w:val="auto"/>
                <w:sz w:val="22"/>
                <w:szCs w:val="22"/>
                <w:highlight w:val="none"/>
                <w:lang w:val="en-US" w:eastAsia="zh-CN"/>
              </w:rPr>
            </w:pPr>
            <w:r>
              <w:rPr>
                <w:rFonts w:hint="eastAsia" w:ascii="新宋体" w:hAnsi="新宋体" w:eastAsia="新宋体" w:cs="宋体"/>
                <w:b w:val="0"/>
                <w:color w:val="auto"/>
                <w:sz w:val="22"/>
                <w:szCs w:val="22"/>
                <w:highlight w:val="none"/>
                <w:lang w:val="en-US" w:eastAsia="zh-CN"/>
              </w:rPr>
              <w:t>大写：</w:t>
            </w:r>
          </w:p>
          <w:p>
            <w:pPr>
              <w:pStyle w:val="23"/>
              <w:spacing w:line="460" w:lineRule="atLeast"/>
              <w:rPr>
                <w:color w:val="auto"/>
                <w:highlight w:val="none"/>
              </w:rPr>
            </w:pPr>
            <w:r>
              <w:rPr>
                <w:rFonts w:hint="eastAsia" w:ascii="新宋体" w:hAnsi="新宋体" w:eastAsia="新宋体" w:cs="宋体"/>
                <w:b w:val="0"/>
                <w:color w:val="auto"/>
                <w:sz w:val="22"/>
                <w:szCs w:val="22"/>
                <w:highlight w:val="none"/>
                <w:lang w:val="en-US" w:eastAsia="zh-CN"/>
              </w:rPr>
              <w:t>小写：</w:t>
            </w:r>
          </w:p>
        </w:tc>
        <w:tc>
          <w:tcPr>
            <w:tcW w:w="1081" w:type="dxa"/>
            <w:vAlign w:val="center"/>
          </w:tcPr>
          <w:p>
            <w:pPr>
              <w:pStyle w:val="23"/>
              <w:spacing w:line="460" w:lineRule="atLeast"/>
              <w:rPr>
                <w:b/>
                <w:color w:val="auto"/>
                <w:sz w:val="22"/>
                <w:highlight w:val="none"/>
              </w:rPr>
            </w:pPr>
          </w:p>
        </w:tc>
      </w:tr>
    </w:tbl>
    <w:p>
      <w:pPr>
        <w:widowControl/>
        <w:snapToGrid w:val="0"/>
        <w:spacing w:line="460" w:lineRule="atLeast"/>
        <w:jc w:val="left"/>
        <w:rPr>
          <w:color w:val="auto"/>
          <w:sz w:val="22"/>
          <w:highlight w:val="none"/>
        </w:rPr>
      </w:pPr>
      <w:r>
        <w:rPr>
          <w:rFonts w:hint="eastAsia" w:hAnsi="宋体"/>
          <w:color w:val="auto"/>
          <w:sz w:val="22"/>
          <w:szCs w:val="22"/>
          <w:highlight w:val="none"/>
        </w:rPr>
        <w:t>▲</w:t>
      </w:r>
      <w:r>
        <w:rPr>
          <w:rFonts w:hint="eastAsia" w:ascii="新宋体" w:hAnsi="新宋体" w:eastAsia="新宋体" w:cs="Times New Roman"/>
          <w:color w:val="auto"/>
          <w:sz w:val="22"/>
          <w:szCs w:val="22"/>
          <w:highlight w:val="none"/>
        </w:rPr>
        <w:t>本项目以投标总价进行报价，投标报价</w:t>
      </w:r>
      <w:r>
        <w:rPr>
          <w:rFonts w:hint="eastAsia" w:ascii="宋体" w:eastAsia="宋体"/>
          <w:bCs w:val="0"/>
          <w:color w:val="auto"/>
          <w:sz w:val="22"/>
          <w:szCs w:val="22"/>
          <w:highlight w:val="none"/>
          <w:u w:val="single"/>
        </w:rPr>
        <w:t>包含项目实施全过程所涉及的全部费用以及合理的利润、税金、招标代理服务费、风险等其他一切费用。最后报价为履行合同的最终报价，投标人不得再要求追加任何费用。</w:t>
      </w:r>
    </w:p>
    <w:p>
      <w:pPr>
        <w:autoSpaceDE w:val="0"/>
        <w:autoSpaceDN w:val="0"/>
        <w:adjustRightInd w:val="0"/>
        <w:spacing w:line="440" w:lineRule="atLeast"/>
        <w:rPr>
          <w:rFonts w:hAnsi="宋体" w:cs="仿宋_GB2312"/>
          <w:color w:val="auto"/>
          <w:sz w:val="22"/>
          <w:szCs w:val="22"/>
          <w:highlight w:val="none"/>
          <w:lang w:val="zh-CN"/>
        </w:rPr>
      </w:pPr>
      <w:r>
        <w:rPr>
          <w:rFonts w:hint="eastAsia"/>
          <w:color w:val="auto"/>
          <w:sz w:val="22"/>
          <w:szCs w:val="22"/>
          <w:highlight w:val="none"/>
        </w:rPr>
        <w:t>▲不提供此表格的将视为没有实质性响应招标文件。</w:t>
      </w:r>
    </w:p>
    <w:p>
      <w:pPr>
        <w:widowControl/>
        <w:autoSpaceDE w:val="0"/>
        <w:autoSpaceDN w:val="0"/>
        <w:snapToGrid w:val="0"/>
        <w:spacing w:line="440" w:lineRule="atLeast"/>
        <w:jc w:val="left"/>
        <w:rPr>
          <w:rFonts w:hAnsi="宋体"/>
          <w:color w:val="auto"/>
          <w:sz w:val="22"/>
          <w:highlight w:val="none"/>
        </w:rPr>
      </w:pPr>
    </w:p>
    <w:p>
      <w:pPr>
        <w:pStyle w:val="2"/>
        <w:rPr>
          <w:rFonts w:ascii="宋体"/>
          <w:color w:val="auto"/>
          <w:szCs w:val="18"/>
          <w:highlight w:val="none"/>
        </w:rPr>
      </w:pPr>
    </w:p>
    <w:p>
      <w:pPr>
        <w:pStyle w:val="4"/>
        <w:rPr>
          <w:rFonts w:ascii="宋体"/>
          <w:color w:val="auto"/>
          <w:sz w:val="18"/>
          <w:szCs w:val="18"/>
          <w:highlight w:val="none"/>
        </w:rPr>
      </w:pPr>
    </w:p>
    <w:p>
      <w:pPr>
        <w:pStyle w:val="5"/>
        <w:ind w:firstLine="200"/>
        <w:rPr>
          <w:color w:val="auto"/>
          <w:highlight w:val="none"/>
        </w:rPr>
      </w:pPr>
    </w:p>
    <w:p>
      <w:pPr>
        <w:widowControl/>
        <w:autoSpaceDE w:val="0"/>
        <w:autoSpaceDN w:val="0"/>
        <w:snapToGrid w:val="0"/>
        <w:spacing w:line="440" w:lineRule="atLeast"/>
        <w:jc w:val="left"/>
        <w:rPr>
          <w:color w:val="auto"/>
          <w:sz w:val="24"/>
          <w:highlight w:val="none"/>
        </w:rPr>
      </w:pPr>
    </w:p>
    <w:p>
      <w:pPr>
        <w:widowControl/>
        <w:autoSpaceDE w:val="0"/>
        <w:autoSpaceDN w:val="0"/>
        <w:snapToGrid w:val="0"/>
        <w:spacing w:line="440" w:lineRule="atLeast"/>
        <w:jc w:val="left"/>
        <w:rPr>
          <w:color w:val="auto"/>
          <w:sz w:val="24"/>
          <w:highlight w:val="none"/>
        </w:rPr>
      </w:pPr>
    </w:p>
    <w:p>
      <w:pPr>
        <w:widowControl/>
        <w:autoSpaceDE w:val="0"/>
        <w:autoSpaceDN w:val="0"/>
        <w:snapToGrid w:val="0"/>
        <w:spacing w:line="440" w:lineRule="atLeast"/>
        <w:jc w:val="left"/>
        <w:rPr>
          <w:color w:val="auto"/>
          <w:sz w:val="24"/>
          <w:highlight w:val="none"/>
        </w:rPr>
      </w:pPr>
      <w:r>
        <w:rPr>
          <w:rFonts w:hint="eastAsia"/>
          <w:color w:val="auto"/>
          <w:sz w:val="24"/>
          <w:highlight w:val="none"/>
        </w:rPr>
        <w:t>投标</w:t>
      </w:r>
      <w:r>
        <w:rPr>
          <w:color w:val="auto"/>
          <w:sz w:val="24"/>
          <w:highlight w:val="none"/>
        </w:rPr>
        <w:t>供应商全称（盖章）：</w:t>
      </w:r>
    </w:p>
    <w:p>
      <w:pPr>
        <w:widowControl/>
        <w:autoSpaceDE w:val="0"/>
        <w:autoSpaceDN w:val="0"/>
        <w:snapToGrid w:val="0"/>
        <w:spacing w:line="440" w:lineRule="atLeast"/>
        <w:jc w:val="left"/>
        <w:rPr>
          <w:color w:val="auto"/>
          <w:sz w:val="24"/>
          <w:highlight w:val="none"/>
        </w:rPr>
      </w:pPr>
      <w:r>
        <w:rPr>
          <w:color w:val="auto"/>
          <w:sz w:val="24"/>
          <w:highlight w:val="none"/>
        </w:rPr>
        <w:t>法定代表人或授权代表（签字或盖章）：</w:t>
      </w:r>
    </w:p>
    <w:p>
      <w:pPr>
        <w:widowControl/>
        <w:autoSpaceDE w:val="0"/>
        <w:autoSpaceDN w:val="0"/>
        <w:snapToGrid w:val="0"/>
        <w:spacing w:line="440" w:lineRule="atLeast"/>
        <w:jc w:val="left"/>
        <w:rPr>
          <w:color w:val="auto"/>
          <w:sz w:val="24"/>
          <w:highlight w:val="none"/>
        </w:rPr>
      </w:pPr>
      <w:r>
        <w:rPr>
          <w:color w:val="auto"/>
          <w:sz w:val="24"/>
          <w:highlight w:val="none"/>
        </w:rPr>
        <w:t>日期：</w:t>
      </w:r>
    </w:p>
    <w:p>
      <w:pPr>
        <w:widowControl/>
        <w:autoSpaceDE w:val="0"/>
        <w:autoSpaceDN w:val="0"/>
        <w:snapToGrid w:val="0"/>
        <w:spacing w:line="440" w:lineRule="atLeast"/>
        <w:jc w:val="left"/>
        <w:rPr>
          <w:color w:val="auto"/>
          <w:sz w:val="24"/>
          <w:highlight w:val="none"/>
        </w:rPr>
      </w:pPr>
    </w:p>
    <w:p>
      <w:pPr>
        <w:widowControl/>
        <w:snapToGrid w:val="0"/>
        <w:spacing w:line="460" w:lineRule="atLeast"/>
        <w:ind w:firstLine="150"/>
        <w:jc w:val="left"/>
        <w:rPr>
          <w:color w:val="auto"/>
          <w:sz w:val="30"/>
          <w:highlight w:val="none"/>
        </w:rPr>
      </w:pPr>
    </w:p>
    <w:p>
      <w:pPr>
        <w:widowControl/>
        <w:snapToGrid w:val="0"/>
        <w:spacing w:line="460" w:lineRule="atLeast"/>
        <w:jc w:val="left"/>
        <w:rPr>
          <w:color w:val="auto"/>
          <w:sz w:val="30"/>
          <w:highlight w:val="none"/>
        </w:rPr>
      </w:pPr>
    </w:p>
    <w:p>
      <w:pPr>
        <w:adjustRightInd w:val="0"/>
        <w:jc w:val="left"/>
        <w:rPr>
          <w:rFonts w:ascii="宋体" w:hAnsi="宋体" w:cs="仿宋_GB2312"/>
          <w:b/>
          <w:bCs/>
          <w:color w:val="auto"/>
          <w:sz w:val="32"/>
          <w:szCs w:val="32"/>
          <w:highlight w:val="none"/>
          <w:lang w:val="zh-CN"/>
        </w:rPr>
      </w:pPr>
    </w:p>
    <w:p>
      <w:pPr>
        <w:pStyle w:val="2"/>
        <w:rPr>
          <w:rFonts w:ascii="宋体" w:hAnsi="宋体" w:cs="仿宋_GB2312"/>
          <w:b/>
          <w:bCs/>
          <w:color w:val="auto"/>
          <w:sz w:val="32"/>
          <w:szCs w:val="32"/>
          <w:highlight w:val="none"/>
          <w:lang w:val="zh-CN"/>
        </w:rPr>
      </w:pPr>
    </w:p>
    <w:p>
      <w:pPr>
        <w:pStyle w:val="4"/>
        <w:rPr>
          <w:rFonts w:ascii="宋体" w:hAnsi="宋体" w:cs="仿宋_GB2312"/>
          <w:b/>
          <w:bCs/>
          <w:color w:val="auto"/>
          <w:sz w:val="32"/>
          <w:szCs w:val="32"/>
          <w:highlight w:val="none"/>
          <w:lang w:val="zh-CN"/>
        </w:rPr>
      </w:pPr>
    </w:p>
    <w:p>
      <w:pPr>
        <w:pStyle w:val="5"/>
        <w:rPr>
          <w:color w:val="auto"/>
          <w:highlight w:val="none"/>
          <w:lang w:val="zh-CN"/>
        </w:rPr>
      </w:pPr>
    </w:p>
    <w:p>
      <w:pPr>
        <w:pStyle w:val="4"/>
        <w:rPr>
          <w:color w:val="auto"/>
          <w:highlight w:val="none"/>
          <w:lang w:val="zh-CN"/>
        </w:rPr>
      </w:pPr>
    </w:p>
    <w:p>
      <w:pPr>
        <w:autoSpaceDE w:val="0"/>
        <w:autoSpaceDN w:val="0"/>
        <w:adjustRightInd w:val="0"/>
        <w:snapToGrid w:val="0"/>
        <w:spacing w:line="454" w:lineRule="atLeast"/>
        <w:jc w:val="left"/>
        <w:textAlignment w:val="bottom"/>
        <w:outlineLvl w:val="0"/>
        <w:rPr>
          <w:rFonts w:ascii="Cambria" w:hAnsi="Cambria"/>
          <w:b/>
          <w:bCs/>
          <w:color w:val="auto"/>
          <w:sz w:val="28"/>
          <w:szCs w:val="28"/>
          <w:highlight w:val="none"/>
        </w:rPr>
      </w:pPr>
      <w:r>
        <w:rPr>
          <w:rFonts w:hint="eastAsia" w:ascii="Cambria" w:hAnsi="Cambria"/>
          <w:b/>
          <w:bCs/>
          <w:color w:val="auto"/>
          <w:sz w:val="28"/>
          <w:szCs w:val="28"/>
          <w:highlight w:val="none"/>
        </w:rPr>
        <w:t>3.3分项报价表</w:t>
      </w:r>
    </w:p>
    <w:p>
      <w:pPr>
        <w:autoSpaceDE w:val="0"/>
        <w:autoSpaceDN w:val="0"/>
        <w:adjustRightInd w:val="0"/>
        <w:snapToGrid w:val="0"/>
        <w:spacing w:line="454" w:lineRule="atLeast"/>
        <w:jc w:val="left"/>
        <w:textAlignment w:val="bottom"/>
        <w:outlineLvl w:val="0"/>
        <w:rPr>
          <w:rFonts w:ascii="宋体"/>
          <w:color w:val="auto"/>
          <w:sz w:val="24"/>
          <w:highlight w:val="none"/>
          <w:lang w:val="zh-CN"/>
        </w:rPr>
      </w:pPr>
    </w:p>
    <w:p>
      <w:pPr>
        <w:autoSpaceDE w:val="0"/>
        <w:autoSpaceDN w:val="0"/>
        <w:adjustRightInd w:val="0"/>
        <w:spacing w:line="360" w:lineRule="atLeast"/>
        <w:jc w:val="center"/>
        <w:textAlignment w:val="baseline"/>
        <w:rPr>
          <w:rFonts w:ascii="宋体"/>
          <w:color w:val="auto"/>
          <w:sz w:val="28"/>
          <w:szCs w:val="28"/>
          <w:highlight w:val="none"/>
          <w:lang w:val="zh-CN"/>
        </w:rPr>
      </w:pPr>
      <w:r>
        <w:rPr>
          <w:rFonts w:hint="eastAsia" w:ascii="宋体"/>
          <w:color w:val="auto"/>
          <w:sz w:val="28"/>
          <w:szCs w:val="28"/>
          <w:highlight w:val="none"/>
        </w:rPr>
        <w:t>分项报价表</w:t>
      </w:r>
    </w:p>
    <w:p>
      <w:pPr>
        <w:spacing w:line="360" w:lineRule="exact"/>
        <w:jc w:val="right"/>
        <w:rPr>
          <w:rFonts w:ascii="宋体"/>
          <w:color w:val="auto"/>
          <w:sz w:val="22"/>
          <w:highlight w:val="none"/>
        </w:rPr>
      </w:pPr>
      <w:r>
        <w:rPr>
          <w:rFonts w:hint="eastAsia" w:ascii="宋体"/>
          <w:color w:val="auto"/>
          <w:sz w:val="22"/>
          <w:highlight w:val="none"/>
        </w:rPr>
        <w:t>（价格单位：元）</w:t>
      </w:r>
    </w:p>
    <w:tbl>
      <w:tblPr>
        <w:tblStyle w:val="39"/>
        <w:tblW w:w="9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703"/>
        <w:gridCol w:w="2349"/>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序号</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报价内容</w:t>
            </w: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单价</w:t>
            </w: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1</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2</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3</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4</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int="eastAsia" w:hAnsi="宋体" w:eastAsia="宋体"/>
                <w:b w:val="0"/>
                <w:color w:val="auto"/>
                <w:sz w:val="22"/>
                <w:szCs w:val="22"/>
                <w:highlight w:val="none"/>
                <w:lang w:val="en-US" w:eastAsia="zh-CN"/>
              </w:rPr>
            </w:pPr>
            <w:r>
              <w:rPr>
                <w:rFonts w:hint="eastAsia" w:hAnsi="宋体" w:eastAsia="宋体"/>
                <w:b w:val="0"/>
                <w:color w:val="auto"/>
                <w:sz w:val="22"/>
                <w:szCs w:val="22"/>
                <w:highlight w:val="none"/>
                <w:lang w:val="en-US" w:eastAsia="zh-CN"/>
              </w:rPr>
              <w:t>5</w:t>
            </w: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4" w:type="dxa"/>
            <w:noWrap w:val="0"/>
            <w:vAlign w:val="top"/>
          </w:tcPr>
          <w:p>
            <w:pPr>
              <w:pStyle w:val="23"/>
              <w:spacing w:line="460" w:lineRule="atLeast"/>
              <w:jc w:val="center"/>
              <w:rPr>
                <w:rFonts w:hAnsi="宋体"/>
                <w:b w:val="0"/>
                <w:color w:val="auto"/>
                <w:sz w:val="22"/>
                <w:szCs w:val="22"/>
                <w:highlight w:val="none"/>
                <w:lang w:val="en-US" w:eastAsia="zh-CN"/>
              </w:rPr>
            </w:pPr>
          </w:p>
        </w:tc>
        <w:tc>
          <w:tcPr>
            <w:tcW w:w="3703" w:type="dxa"/>
            <w:noWrap w:val="0"/>
            <w:vAlign w:val="top"/>
          </w:tcPr>
          <w:p>
            <w:pPr>
              <w:pStyle w:val="23"/>
              <w:spacing w:line="460" w:lineRule="atLeast"/>
              <w:jc w:val="center"/>
              <w:rPr>
                <w:rFonts w:hAnsi="宋体"/>
                <w:b w:val="0"/>
                <w:color w:val="auto"/>
                <w:sz w:val="22"/>
                <w:szCs w:val="22"/>
                <w:highlight w:val="none"/>
                <w:lang w:val="en-US" w:eastAsia="zh-CN"/>
              </w:rPr>
            </w:pPr>
          </w:p>
        </w:tc>
        <w:tc>
          <w:tcPr>
            <w:tcW w:w="2349" w:type="dxa"/>
            <w:noWrap w:val="0"/>
            <w:vAlign w:val="top"/>
          </w:tcPr>
          <w:p>
            <w:pPr>
              <w:pStyle w:val="23"/>
              <w:spacing w:line="460" w:lineRule="atLeast"/>
              <w:jc w:val="center"/>
              <w:rPr>
                <w:rFonts w:hAnsi="宋体"/>
                <w:b w:val="0"/>
                <w:color w:val="auto"/>
                <w:sz w:val="22"/>
                <w:szCs w:val="22"/>
                <w:highlight w:val="none"/>
                <w:lang w:val="en-US" w:eastAsia="zh-CN"/>
              </w:rPr>
            </w:pPr>
          </w:p>
        </w:tc>
        <w:tc>
          <w:tcPr>
            <w:tcW w:w="2350" w:type="dxa"/>
            <w:noWrap w:val="0"/>
            <w:vAlign w:val="top"/>
          </w:tcPr>
          <w:p>
            <w:pPr>
              <w:pStyle w:val="23"/>
              <w:spacing w:line="460" w:lineRule="atLeast"/>
              <w:jc w:val="center"/>
              <w:rPr>
                <w:rFonts w:hAnsi="宋体"/>
                <w:b w:val="0"/>
                <w:color w:val="auto"/>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97" w:type="dxa"/>
            <w:gridSpan w:val="2"/>
            <w:noWrap w:val="0"/>
            <w:vAlign w:val="top"/>
          </w:tcPr>
          <w:p>
            <w:pPr>
              <w:pStyle w:val="23"/>
              <w:spacing w:line="460" w:lineRule="atLeast"/>
              <w:jc w:val="center"/>
              <w:rPr>
                <w:rFonts w:hAnsi="宋体"/>
                <w:b w:val="0"/>
                <w:color w:val="auto"/>
                <w:sz w:val="22"/>
                <w:szCs w:val="22"/>
                <w:highlight w:val="none"/>
                <w:lang w:val="en-US" w:eastAsia="zh-CN"/>
              </w:rPr>
            </w:pPr>
            <w:r>
              <w:rPr>
                <w:rFonts w:hAnsi="宋体"/>
                <w:b w:val="0"/>
                <w:color w:val="auto"/>
                <w:sz w:val="22"/>
                <w:szCs w:val="22"/>
                <w:highlight w:val="none"/>
                <w:lang w:val="en-US" w:eastAsia="zh-CN"/>
              </w:rPr>
              <w:t>合计</w:t>
            </w:r>
          </w:p>
        </w:tc>
        <w:tc>
          <w:tcPr>
            <w:tcW w:w="4699" w:type="dxa"/>
            <w:gridSpan w:val="2"/>
            <w:noWrap w:val="0"/>
            <w:vAlign w:val="top"/>
          </w:tcPr>
          <w:p>
            <w:pPr>
              <w:pStyle w:val="23"/>
              <w:spacing w:line="460" w:lineRule="atLeast"/>
              <w:jc w:val="center"/>
              <w:rPr>
                <w:rFonts w:hAnsi="宋体"/>
                <w:b w:val="0"/>
                <w:color w:val="auto"/>
                <w:sz w:val="22"/>
                <w:szCs w:val="22"/>
                <w:highlight w:val="none"/>
                <w:lang w:val="en-US" w:eastAsia="zh-CN"/>
              </w:rPr>
            </w:pPr>
          </w:p>
        </w:tc>
      </w:tr>
    </w:tbl>
    <w:p>
      <w:pPr>
        <w:rPr>
          <w:rFonts w:ascii="宋体" w:cs="Arial"/>
          <w:bCs/>
          <w:color w:val="auto"/>
          <w:highlight w:val="none"/>
        </w:rPr>
      </w:pPr>
    </w:p>
    <w:p>
      <w:pPr>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附注：1. 不提供详细分项报价表将视为没有实质性响应招标文件，货物（</w:t>
      </w:r>
      <w:r>
        <w:rPr>
          <w:rFonts w:hint="eastAsia" w:ascii="宋体" w:hAnsi="Times New Roman" w:eastAsia="宋体" w:cs="仿宋_GB2312"/>
          <w:color w:val="auto"/>
          <w:kern w:val="0"/>
          <w:sz w:val="22"/>
          <w:szCs w:val="22"/>
          <w:highlight w:val="none"/>
          <w:lang w:val="en-US" w:eastAsia="zh-CN" w:bidi="ar-SA"/>
        </w:rPr>
        <w:t>服务</w:t>
      </w:r>
      <w:r>
        <w:rPr>
          <w:rFonts w:hint="eastAsia" w:ascii="宋体" w:hAnsi="Times New Roman" w:eastAsia="宋体" w:cs="仿宋_GB2312"/>
          <w:color w:val="auto"/>
          <w:kern w:val="0"/>
          <w:sz w:val="22"/>
          <w:szCs w:val="22"/>
          <w:highlight w:val="none"/>
          <w:lang w:val="zh-CN" w:eastAsia="zh-CN" w:bidi="ar-SA"/>
        </w:rPr>
        <w:t>）名称按采购设备清单内容。</w:t>
      </w:r>
    </w:p>
    <w:p>
      <w:pPr>
        <w:ind w:firstLine="630"/>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2. 如果免费请在该备注栏内注明“免”，如果含在产品价格中则填“含”，如无此项内容则填“无”，不留空白。</w:t>
      </w:r>
    </w:p>
    <w:p>
      <w:pPr>
        <w:ind w:firstLine="630"/>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 xml:space="preserve">3. </w:t>
      </w:r>
      <w:r>
        <w:rPr>
          <w:rFonts w:hint="eastAsia" w:ascii="宋体" w:hAnsi="Times New Roman" w:eastAsia="宋体" w:cs="仿宋_GB2312"/>
          <w:color w:val="auto"/>
          <w:kern w:val="0"/>
          <w:sz w:val="22"/>
          <w:szCs w:val="22"/>
          <w:highlight w:val="none"/>
          <w:lang w:val="en-US" w:eastAsia="zh-CN" w:bidi="ar-SA"/>
        </w:rPr>
        <w:t>投标报价是指供应商为正确地完全履行采购内容及要求的价格体现，包括人员费用（交通费、住宿费、劳务费）、设备车辆使用费、企业管理费、利润、税金、招标代理服务费等完成本项目所需的一切本身和不可或缺的所有工作开支、政策性文件规定及合同包含的所有风险、责任等各项全部费用。</w:t>
      </w:r>
    </w:p>
    <w:p>
      <w:pPr>
        <w:ind w:firstLine="630"/>
        <w:rPr>
          <w:rFonts w:hint="eastAsia" w:ascii="宋体" w:hAnsi="Times New Roman" w:eastAsia="宋体" w:cs="仿宋_GB2312"/>
          <w:color w:val="auto"/>
          <w:kern w:val="0"/>
          <w:sz w:val="22"/>
          <w:szCs w:val="22"/>
          <w:highlight w:val="none"/>
          <w:lang w:val="zh-CN" w:eastAsia="zh-CN" w:bidi="ar-SA"/>
        </w:rPr>
      </w:pPr>
      <w:r>
        <w:rPr>
          <w:rFonts w:hint="eastAsia" w:ascii="宋体" w:hAnsi="Times New Roman" w:eastAsia="宋体" w:cs="仿宋_GB2312"/>
          <w:color w:val="auto"/>
          <w:kern w:val="0"/>
          <w:sz w:val="22"/>
          <w:szCs w:val="22"/>
          <w:highlight w:val="none"/>
          <w:lang w:val="zh-CN" w:eastAsia="zh-CN" w:bidi="ar-SA"/>
        </w:rPr>
        <w:t xml:space="preserve">4、表格可以延续。 </w:t>
      </w:r>
    </w:p>
    <w:p>
      <w:pPr>
        <w:pStyle w:val="5"/>
        <w:ind w:firstLine="220"/>
        <w:rPr>
          <w:rFonts w:ascii="宋体" w:cs="仿宋_GB2312"/>
          <w:color w:val="auto"/>
          <w:sz w:val="22"/>
          <w:szCs w:val="22"/>
          <w:highlight w:val="none"/>
          <w:lang w:val="zh-CN"/>
        </w:rPr>
      </w:pPr>
    </w:p>
    <w:p>
      <w:pPr>
        <w:pStyle w:val="5"/>
        <w:ind w:firstLine="220"/>
        <w:rPr>
          <w:rFonts w:ascii="宋体" w:cs="仿宋_GB2312"/>
          <w:color w:val="auto"/>
          <w:sz w:val="22"/>
          <w:szCs w:val="22"/>
          <w:highlight w:val="none"/>
          <w:lang w:val="zh-CN"/>
        </w:rPr>
      </w:pPr>
    </w:p>
    <w:p>
      <w:pPr>
        <w:pStyle w:val="5"/>
        <w:ind w:firstLine="220"/>
        <w:rPr>
          <w:rFonts w:ascii="宋体" w:cs="仿宋_GB2312"/>
          <w:color w:val="auto"/>
          <w:sz w:val="22"/>
          <w:szCs w:val="22"/>
          <w:highlight w:val="none"/>
          <w:lang w:val="zh-CN"/>
        </w:rPr>
      </w:pPr>
      <w:r>
        <w:rPr>
          <w:rFonts w:hint="eastAsia" w:ascii="宋体" w:cs="仿宋_GB2312"/>
          <w:color w:val="auto"/>
          <w:sz w:val="22"/>
          <w:szCs w:val="22"/>
          <w:highlight w:val="none"/>
          <w:lang w:val="zh-CN"/>
        </w:rPr>
        <w:t>投标供应商全称（盖章）：</w:t>
      </w:r>
    </w:p>
    <w:p>
      <w:pPr>
        <w:autoSpaceDE w:val="0"/>
        <w:autoSpaceDN w:val="0"/>
        <w:adjustRightInd w:val="0"/>
        <w:spacing w:line="440" w:lineRule="atLeast"/>
        <w:rPr>
          <w:rFonts w:ascii="宋体" w:cs="仿宋_GB2312"/>
          <w:color w:val="auto"/>
          <w:sz w:val="22"/>
          <w:szCs w:val="22"/>
          <w:highlight w:val="none"/>
          <w:lang w:val="zh-CN"/>
        </w:rPr>
      </w:pPr>
      <w:r>
        <w:rPr>
          <w:rFonts w:hint="eastAsia" w:ascii="宋体" w:cs="仿宋_GB2312"/>
          <w:color w:val="auto"/>
          <w:sz w:val="22"/>
          <w:szCs w:val="22"/>
          <w:highlight w:val="none"/>
          <w:lang w:val="zh-CN"/>
        </w:rPr>
        <w:t>法定代表人或授权代表（签字或盖章）：</w:t>
      </w:r>
    </w:p>
    <w:p>
      <w:pPr>
        <w:autoSpaceDE w:val="0"/>
        <w:autoSpaceDN w:val="0"/>
        <w:adjustRightInd w:val="0"/>
        <w:spacing w:line="440" w:lineRule="atLeast"/>
        <w:rPr>
          <w:rFonts w:ascii="宋体" w:cs="仿宋_GB2312"/>
          <w:color w:val="auto"/>
          <w:sz w:val="22"/>
          <w:szCs w:val="22"/>
          <w:highlight w:val="none"/>
          <w:lang w:val="zh-CN"/>
        </w:rPr>
      </w:pPr>
      <w:r>
        <w:rPr>
          <w:rFonts w:hint="eastAsia" w:ascii="宋体" w:cs="仿宋_GB2312"/>
          <w:color w:val="auto"/>
          <w:sz w:val="22"/>
          <w:szCs w:val="22"/>
          <w:highlight w:val="none"/>
          <w:lang w:val="zh-CN"/>
        </w:rPr>
        <w:t>日期：</w:t>
      </w:r>
    </w:p>
    <w:p>
      <w:pPr>
        <w:rPr>
          <w:snapToGrid w:val="0"/>
          <w:color w:val="auto"/>
          <w:szCs w:val="21"/>
          <w:highlight w:val="none"/>
        </w:rPr>
      </w:pPr>
    </w:p>
    <w:p>
      <w:pPr>
        <w:rPr>
          <w:snapToGrid w:val="0"/>
          <w:color w:val="auto"/>
          <w:szCs w:val="21"/>
          <w:highlight w:val="none"/>
        </w:rPr>
      </w:pPr>
    </w:p>
    <w:p>
      <w:pPr>
        <w:rPr>
          <w:snapToGrid w:val="0"/>
          <w:color w:val="auto"/>
          <w:szCs w:val="21"/>
          <w:highlight w:val="none"/>
        </w:rPr>
      </w:pPr>
    </w:p>
    <w:p>
      <w:pPr>
        <w:pStyle w:val="4"/>
        <w:rPr>
          <w:color w:val="auto"/>
          <w:highlight w:val="none"/>
        </w:rPr>
      </w:pPr>
    </w:p>
    <w:p>
      <w:pPr>
        <w:autoSpaceDE w:val="0"/>
        <w:autoSpaceDN w:val="0"/>
        <w:adjustRightInd w:val="0"/>
        <w:snapToGrid w:val="0"/>
        <w:spacing w:line="360" w:lineRule="atLeast"/>
        <w:jc w:val="center"/>
        <w:textAlignment w:val="bottom"/>
        <w:rPr>
          <w:rFonts w:ascii="宋体" w:hAnsi="宋体"/>
          <w:color w:val="auto"/>
          <w:sz w:val="36"/>
          <w:highlight w:val="none"/>
        </w:rPr>
      </w:pPr>
      <w:r>
        <w:rPr>
          <w:rFonts w:hint="eastAsia" w:ascii="宋体" w:hAnsi="宋体"/>
          <w:color w:val="auto"/>
          <w:sz w:val="36"/>
          <w:highlight w:val="none"/>
        </w:rPr>
        <w:t>第六部分   评标办法</w:t>
      </w:r>
    </w:p>
    <w:p>
      <w:pPr>
        <w:tabs>
          <w:tab w:val="left" w:pos="8820"/>
        </w:tabs>
        <w:adjustRightInd w:val="0"/>
        <w:snapToGrid w:val="0"/>
        <w:spacing w:line="240" w:lineRule="exact"/>
        <w:ind w:firstLine="446" w:firstLineChars="200"/>
        <w:rPr>
          <w:rFonts w:ascii="宋体" w:hAnsi="宋体"/>
          <w:color w:val="auto"/>
          <w:sz w:val="22"/>
          <w:szCs w:val="22"/>
          <w:highlight w:val="none"/>
        </w:rPr>
      </w:pPr>
    </w:p>
    <w:p>
      <w:pPr>
        <w:tabs>
          <w:tab w:val="left" w:pos="8820"/>
        </w:tabs>
        <w:adjustRightInd w:val="0"/>
        <w:snapToGrid w:val="0"/>
        <w:spacing w:line="420" w:lineRule="atLeast"/>
        <w:ind w:firstLine="446" w:firstLineChars="200"/>
        <w:rPr>
          <w:rFonts w:ascii="宋体" w:hAnsi="宋体"/>
          <w:color w:val="auto"/>
          <w:sz w:val="22"/>
          <w:szCs w:val="22"/>
          <w:highlight w:val="none"/>
        </w:rPr>
      </w:pPr>
      <w:r>
        <w:rPr>
          <w:rFonts w:hint="eastAsia" w:ascii="宋体" w:hAnsi="宋体"/>
          <w:color w:val="auto"/>
          <w:sz w:val="22"/>
          <w:szCs w:val="22"/>
          <w:highlight w:val="none"/>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color w:val="auto"/>
          <w:sz w:val="22"/>
          <w:szCs w:val="22"/>
          <w:highlight w:val="none"/>
        </w:rPr>
      </w:pPr>
      <w:r>
        <w:rPr>
          <w:rFonts w:hint="eastAsia" w:ascii="宋体" w:hAnsi="宋体"/>
          <w:bCs/>
          <w:color w:val="auto"/>
          <w:sz w:val="22"/>
          <w:szCs w:val="22"/>
          <w:highlight w:val="none"/>
        </w:rPr>
        <w:t>一、总则</w:t>
      </w:r>
    </w:p>
    <w:p>
      <w:pPr>
        <w:pStyle w:val="26"/>
        <w:adjustRightInd w:val="0"/>
        <w:snapToGrid w:val="0"/>
        <w:spacing w:line="400" w:lineRule="exact"/>
        <w:rPr>
          <w:rFonts w:hAnsi="宋体"/>
          <w:color w:val="auto"/>
          <w:sz w:val="22"/>
          <w:szCs w:val="22"/>
          <w:highlight w:val="none"/>
        </w:rPr>
      </w:pPr>
      <w:r>
        <w:rPr>
          <w:rFonts w:hint="eastAsia" w:hAnsi="宋体"/>
          <w:color w:val="auto"/>
          <w:sz w:val="22"/>
          <w:szCs w:val="22"/>
          <w:highlight w:val="none"/>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6"/>
        <w:adjustRightInd w:val="0"/>
        <w:snapToGrid w:val="0"/>
        <w:spacing w:line="420" w:lineRule="atLeast"/>
        <w:rPr>
          <w:rFonts w:hAnsi="宋体" w:cs="Arial"/>
          <w:bCs/>
          <w:color w:val="auto"/>
          <w:kern w:val="28"/>
          <w:szCs w:val="21"/>
          <w:highlight w:val="none"/>
        </w:rPr>
      </w:pPr>
      <w:r>
        <w:rPr>
          <w:rFonts w:hint="eastAsia" w:hAnsi="宋体"/>
          <w:color w:val="auto"/>
          <w:sz w:val="22"/>
          <w:szCs w:val="22"/>
          <w:highlight w:val="none"/>
        </w:rPr>
        <w:t>评标应遵循公平、公正、科学、择优的原则推荐备选中标人。</w:t>
      </w:r>
    </w:p>
    <w:p>
      <w:pPr>
        <w:adjustRightInd w:val="0"/>
        <w:snapToGrid w:val="0"/>
        <w:spacing w:line="400" w:lineRule="exact"/>
        <w:jc w:val="center"/>
        <w:outlineLvl w:val="0"/>
        <w:rPr>
          <w:rFonts w:ascii="宋体" w:hAnsi="宋体"/>
          <w:bCs/>
          <w:color w:val="auto"/>
          <w:sz w:val="22"/>
          <w:szCs w:val="22"/>
          <w:highlight w:val="none"/>
        </w:rPr>
      </w:pPr>
      <w:r>
        <w:rPr>
          <w:rFonts w:hint="eastAsia" w:ascii="宋体" w:hAnsi="宋体"/>
          <w:bCs/>
          <w:color w:val="auto"/>
          <w:sz w:val="22"/>
          <w:szCs w:val="22"/>
          <w:highlight w:val="none"/>
        </w:rPr>
        <w:t>二．评标组织</w:t>
      </w:r>
    </w:p>
    <w:p>
      <w:pPr>
        <w:pStyle w:val="26"/>
        <w:adjustRightInd w:val="0"/>
        <w:snapToGrid w:val="0"/>
        <w:spacing w:line="400" w:lineRule="exact"/>
        <w:rPr>
          <w:rFonts w:hAnsi="宋体"/>
          <w:color w:val="auto"/>
          <w:sz w:val="22"/>
          <w:szCs w:val="22"/>
          <w:highlight w:val="none"/>
        </w:rPr>
      </w:pPr>
      <w:r>
        <w:rPr>
          <w:rFonts w:hint="eastAsia" w:hAnsi="宋体"/>
          <w:color w:val="auto"/>
          <w:sz w:val="22"/>
          <w:szCs w:val="22"/>
          <w:highlight w:val="none"/>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color w:val="auto"/>
          <w:sz w:val="22"/>
          <w:szCs w:val="22"/>
          <w:highlight w:val="none"/>
        </w:rPr>
      </w:pPr>
      <w:r>
        <w:rPr>
          <w:rFonts w:hint="eastAsia" w:ascii="宋体" w:hAnsi="宋体"/>
          <w:bCs/>
          <w:color w:val="auto"/>
          <w:sz w:val="22"/>
          <w:szCs w:val="22"/>
          <w:highlight w:val="none"/>
        </w:rPr>
        <w:t>三、评标程序</w:t>
      </w:r>
    </w:p>
    <w:p>
      <w:pPr>
        <w:pStyle w:val="13"/>
        <w:adjustRightInd w:val="0"/>
        <w:snapToGrid w:val="0"/>
        <w:spacing w:before="156" w:after="50" w:line="400" w:lineRule="exact"/>
        <w:ind w:left="-213" w:leftChars="-100" w:right="-213" w:rightChars="-100" w:firstLine="450"/>
        <w:rPr>
          <w:b/>
          <w:bCs/>
          <w:color w:val="auto"/>
          <w:sz w:val="22"/>
          <w:szCs w:val="22"/>
          <w:highlight w:val="none"/>
          <w:u w:val="single"/>
        </w:rPr>
      </w:pPr>
      <w:r>
        <w:rPr>
          <w:rFonts w:hint="eastAsia"/>
          <w:b/>
          <w:bCs/>
          <w:color w:val="auto"/>
          <w:sz w:val="22"/>
          <w:szCs w:val="22"/>
          <w:highlight w:val="none"/>
          <w:u w:val="single"/>
        </w:rPr>
        <w:t>第一步：</w:t>
      </w:r>
      <w:r>
        <w:rPr>
          <w:rFonts w:hint="eastAsia" w:ascii="宋体" w:hAnsi="宋体"/>
          <w:b/>
          <w:bCs/>
          <w:color w:val="auto"/>
          <w:sz w:val="22"/>
          <w:szCs w:val="22"/>
          <w:highlight w:val="none"/>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highlight w:val="none"/>
          <w:u w:val="single"/>
        </w:rPr>
      </w:pPr>
      <w:r>
        <w:rPr>
          <w:rFonts w:hint="eastAsia" w:ascii="宋体" w:hAnsi="宋体"/>
          <w:b/>
          <w:bCs/>
          <w:color w:val="auto"/>
          <w:sz w:val="22"/>
          <w:szCs w:val="22"/>
          <w:highlight w:val="none"/>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highlight w:val="none"/>
          <w:u w:val="single"/>
        </w:rPr>
      </w:pPr>
      <w:r>
        <w:rPr>
          <w:rFonts w:hint="eastAsia" w:ascii="宋体" w:hAnsi="宋体"/>
          <w:b/>
          <w:bCs/>
          <w:color w:val="auto"/>
          <w:sz w:val="22"/>
          <w:szCs w:val="22"/>
          <w:highlight w:val="none"/>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color w:val="auto"/>
          <w:sz w:val="22"/>
          <w:szCs w:val="22"/>
          <w:highlight w:val="none"/>
          <w:u w:val="single"/>
        </w:rPr>
      </w:pPr>
      <w:r>
        <w:rPr>
          <w:rFonts w:hint="eastAsia" w:ascii="宋体" w:hAnsi="宋体"/>
          <w:b/>
          <w:bCs/>
          <w:color w:val="auto"/>
          <w:sz w:val="22"/>
          <w:szCs w:val="22"/>
          <w:highlight w:val="none"/>
          <w:u w:val="single"/>
        </w:rPr>
        <w:t>第四步：采购人授权评标委员会根据评审报告确定中标供应商。</w:t>
      </w:r>
    </w:p>
    <w:p>
      <w:pPr>
        <w:pStyle w:val="32"/>
        <w:snapToGrid w:val="0"/>
        <w:spacing w:line="400" w:lineRule="exact"/>
        <w:ind w:left="-213" w:leftChars="-100" w:right="-213" w:rightChars="-100" w:firstLine="448"/>
        <w:rPr>
          <w:rFonts w:ascii="宋体" w:hAnsi="宋体"/>
          <w:color w:val="auto"/>
          <w:sz w:val="22"/>
          <w:szCs w:val="22"/>
          <w:highlight w:val="none"/>
        </w:rPr>
      </w:pPr>
      <w:r>
        <w:rPr>
          <w:rFonts w:hint="eastAsia" w:ascii="宋体" w:hAnsi="宋体"/>
          <w:color w:val="auto"/>
          <w:sz w:val="22"/>
          <w:szCs w:val="22"/>
          <w:highlight w:val="none"/>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color w:val="auto"/>
          <w:sz w:val="28"/>
          <w:szCs w:val="28"/>
          <w:highlight w:val="none"/>
        </w:rPr>
      </w:pPr>
      <w:r>
        <w:rPr>
          <w:rFonts w:hint="eastAsia" w:ascii="宋体" w:hAnsi="宋体"/>
          <w:b/>
          <w:bCs/>
          <w:color w:val="auto"/>
          <w:sz w:val="22"/>
          <w:szCs w:val="22"/>
          <w:highlight w:val="none"/>
          <w:u w:val="single"/>
        </w:rPr>
        <w:t>其它参见本采购文件第三部分：“供应商须知” 中的相关内容。</w:t>
      </w:r>
    </w:p>
    <w:p>
      <w:pPr>
        <w:spacing w:line="400" w:lineRule="exact"/>
        <w:ind w:firstLine="566" w:firstLineChars="200"/>
        <w:jc w:val="center"/>
        <w:rPr>
          <w:rFonts w:ascii="宋体" w:hAnsi="宋体" w:cs="宋体"/>
          <w:b/>
          <w:color w:val="auto"/>
          <w:sz w:val="28"/>
          <w:szCs w:val="28"/>
          <w:highlight w:val="none"/>
        </w:rPr>
      </w:pPr>
    </w:p>
    <w:p>
      <w:pPr>
        <w:pStyle w:val="49"/>
        <w:rPr>
          <w:rFonts w:ascii="宋体" w:hAnsi="宋体" w:cs="宋体"/>
          <w:b/>
          <w:color w:val="auto"/>
          <w:sz w:val="28"/>
          <w:szCs w:val="28"/>
          <w:highlight w:val="none"/>
        </w:rPr>
      </w:pPr>
    </w:p>
    <w:p>
      <w:pPr>
        <w:rPr>
          <w:rFonts w:ascii="宋体" w:hAnsi="宋体" w:cs="宋体"/>
          <w:b/>
          <w:color w:val="auto"/>
          <w:sz w:val="28"/>
          <w:szCs w:val="28"/>
          <w:highlight w:val="none"/>
        </w:rPr>
      </w:pPr>
    </w:p>
    <w:p>
      <w:pPr>
        <w:pStyle w:val="49"/>
        <w:rPr>
          <w:rFonts w:ascii="宋体" w:hAnsi="宋体" w:cs="宋体"/>
          <w:b/>
          <w:color w:val="auto"/>
          <w:sz w:val="28"/>
          <w:szCs w:val="28"/>
          <w:highlight w:val="none"/>
        </w:rPr>
      </w:pPr>
    </w:p>
    <w:p>
      <w:pPr>
        <w:rPr>
          <w:color w:val="auto"/>
          <w:highlight w:val="none"/>
        </w:rPr>
      </w:pPr>
    </w:p>
    <w:p>
      <w:pPr>
        <w:spacing w:line="400" w:lineRule="exact"/>
        <w:ind w:firstLine="566" w:firstLineChars="200"/>
        <w:jc w:val="center"/>
        <w:rPr>
          <w:rFonts w:ascii="宋体" w:hAnsi="宋体" w:cs="宋体"/>
          <w:b/>
          <w:color w:val="auto"/>
          <w:sz w:val="28"/>
          <w:szCs w:val="28"/>
          <w:highlight w:val="none"/>
        </w:rPr>
      </w:pPr>
      <w:r>
        <w:rPr>
          <w:rFonts w:hint="eastAsia" w:ascii="宋体" w:hAnsi="宋体" w:cs="宋体"/>
          <w:b/>
          <w:color w:val="auto"/>
          <w:sz w:val="28"/>
          <w:szCs w:val="28"/>
          <w:highlight w:val="none"/>
        </w:rPr>
        <w:t>四、评标办法</w:t>
      </w:r>
    </w:p>
    <w:p>
      <w:pPr>
        <w:pStyle w:val="23"/>
        <w:adjustRightInd w:val="0"/>
        <w:snapToGrid w:val="0"/>
        <w:spacing w:line="360" w:lineRule="auto"/>
        <w:rPr>
          <w:rFonts w:hAnsi="宋体"/>
          <w:b/>
          <w:color w:val="auto"/>
          <w:sz w:val="22"/>
          <w:szCs w:val="22"/>
          <w:highlight w:val="none"/>
        </w:rPr>
      </w:pPr>
      <w:r>
        <w:rPr>
          <w:rFonts w:hint="eastAsia" w:hAnsi="宋体"/>
          <w:b/>
          <w:color w:val="auto"/>
          <w:sz w:val="22"/>
          <w:szCs w:val="22"/>
          <w:highlight w:val="none"/>
        </w:rPr>
        <w:t>一．商务报价评分</w:t>
      </w:r>
      <w:r>
        <w:rPr>
          <w:rFonts w:hint="eastAsia" w:hAnsi="宋体"/>
          <w:b/>
          <w:color w:val="auto"/>
          <w:sz w:val="22"/>
          <w:szCs w:val="22"/>
          <w:highlight w:val="none"/>
          <w:lang w:val="en-US" w:eastAsia="zh-CN"/>
        </w:rPr>
        <w:t>20</w:t>
      </w:r>
      <w:r>
        <w:rPr>
          <w:rFonts w:hint="eastAsia" w:hAnsi="宋体"/>
          <w:b/>
          <w:color w:val="auto"/>
          <w:sz w:val="22"/>
          <w:szCs w:val="22"/>
          <w:highlight w:val="none"/>
        </w:rPr>
        <w:t>分</w:t>
      </w:r>
    </w:p>
    <w:p>
      <w:pPr>
        <w:tabs>
          <w:tab w:val="left" w:pos="1899"/>
        </w:tabs>
        <w:adjustRightInd w:val="0"/>
        <w:snapToGrid w:val="0"/>
        <w:spacing w:before="100" w:after="50" w:line="360" w:lineRule="auto"/>
        <w:ind w:firstLine="486" w:firstLineChars="200"/>
        <w:rPr>
          <w:rFonts w:hint="eastAsia" w:ascii="宋体"/>
          <w:color w:val="auto"/>
          <w:sz w:val="24"/>
          <w:szCs w:val="24"/>
          <w:highlight w:val="none"/>
          <w:u w:val="single"/>
        </w:rPr>
      </w:pPr>
      <w:r>
        <w:rPr>
          <w:rFonts w:hint="eastAsia" w:ascii="宋体"/>
          <w:color w:val="auto"/>
          <w:sz w:val="24"/>
          <w:szCs w:val="24"/>
          <w:highlight w:val="none"/>
          <w:u w:val="single"/>
        </w:rPr>
        <w:t>以供应商有效投标价中的最低价为评标基准价，得满分</w:t>
      </w:r>
      <w:r>
        <w:rPr>
          <w:rFonts w:hint="eastAsia" w:ascii="宋体"/>
          <w:color w:val="auto"/>
          <w:sz w:val="24"/>
          <w:szCs w:val="24"/>
          <w:highlight w:val="none"/>
          <w:u w:val="single"/>
          <w:lang w:val="en-US" w:eastAsia="zh-CN"/>
        </w:rPr>
        <w:t>20</w:t>
      </w:r>
      <w:r>
        <w:rPr>
          <w:rFonts w:hint="eastAsia" w:ascii="宋体"/>
          <w:color w:val="auto"/>
          <w:sz w:val="24"/>
          <w:szCs w:val="24"/>
          <w:highlight w:val="none"/>
          <w:u w:val="single"/>
        </w:rPr>
        <w:t>分。商务报价评分结算公式为:投标报价得分=(评标基准价／最后报价)×</w:t>
      </w:r>
      <w:r>
        <w:rPr>
          <w:rFonts w:hint="eastAsia" w:ascii="宋体"/>
          <w:color w:val="auto"/>
          <w:sz w:val="24"/>
          <w:szCs w:val="24"/>
          <w:highlight w:val="none"/>
          <w:u w:val="single"/>
          <w:lang w:val="en-US" w:eastAsia="zh-CN"/>
        </w:rPr>
        <w:t>20</w:t>
      </w:r>
      <w:r>
        <w:rPr>
          <w:rFonts w:hint="eastAsia" w:ascii="宋体"/>
          <w:color w:val="auto"/>
          <w:sz w:val="24"/>
          <w:szCs w:val="24"/>
          <w:highlight w:val="none"/>
          <w:u w:val="single"/>
        </w:rPr>
        <w:t>%×100。</w:t>
      </w:r>
    </w:p>
    <w:p>
      <w:pPr>
        <w:adjustRightInd w:val="0"/>
        <w:snapToGrid w:val="0"/>
        <w:spacing w:before="100" w:after="50" w:line="360" w:lineRule="auto"/>
        <w:ind w:firstLine="420"/>
        <w:rPr>
          <w:rFonts w:ascii="宋体"/>
          <w:color w:val="auto"/>
          <w:sz w:val="24"/>
          <w:szCs w:val="24"/>
          <w:highlight w:val="none"/>
        </w:rPr>
      </w:pPr>
      <w:r>
        <w:rPr>
          <w:rFonts w:hint="eastAsia"/>
          <w:bCs/>
          <w:color w:val="auto"/>
          <w:sz w:val="24"/>
          <w:szCs w:val="24"/>
          <w:highlight w:val="none"/>
        </w:rPr>
        <w:t>2、</w:t>
      </w:r>
      <w:r>
        <w:rPr>
          <w:rFonts w:ascii="宋体" w:eastAsia="宋体"/>
          <w:b w:val="0"/>
          <w:color w:val="auto"/>
          <w:sz w:val="22"/>
          <w:szCs w:val="22"/>
          <w:highlight w:val="none"/>
          <w:u w:val="single"/>
        </w:rPr>
        <w:t>重要提示：为防止恶意竞标的行为，评审小组认为投标供应商的报价明显低于其他通过符合性审查的投标供应商的报价，有可能影响产品质量或者不能诚信履约的，将要求投标供应商在评审现场合理的时间内提供书面说明，必要时提交相关证明材料；投标供应商不能证明其报价合理性的，评审小组将认定为无效投标。</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ascii="宋体" w:eastAsia="宋体"/>
          <w:color w:val="auto"/>
          <w:sz w:val="22"/>
          <w:szCs w:val="22"/>
          <w:highlight w:val="none"/>
        </w:rPr>
        <w:t>3</w:t>
      </w:r>
      <w:r>
        <w:rPr>
          <w:rFonts w:hint="eastAsia" w:ascii="宋体" w:eastAsia="宋体"/>
          <w:color w:val="auto"/>
          <w:sz w:val="22"/>
          <w:szCs w:val="22"/>
          <w:highlight w:val="none"/>
        </w:rPr>
        <w:t>、</w:t>
      </w:r>
      <w:r>
        <w:rPr>
          <w:rFonts w:ascii="宋体" w:eastAsia="宋体"/>
          <w:b w:val="0"/>
          <w:color w:val="auto"/>
          <w:sz w:val="22"/>
          <w:szCs w:val="22"/>
          <w:highlight w:val="none"/>
        </w:rPr>
        <w:t>本项目在报价评审时依据《政府采购促进中小企业发展</w:t>
      </w:r>
      <w:r>
        <w:rPr>
          <w:rFonts w:hint="eastAsia" w:ascii="宋体" w:eastAsia="宋体"/>
          <w:b w:val="0"/>
          <w:color w:val="auto"/>
          <w:sz w:val="22"/>
          <w:szCs w:val="22"/>
          <w:highlight w:val="none"/>
        </w:rPr>
        <w:t>管理</w:t>
      </w:r>
      <w:r>
        <w:rPr>
          <w:rFonts w:ascii="宋体" w:eastAsia="宋体"/>
          <w:b w:val="0"/>
          <w:color w:val="auto"/>
          <w:sz w:val="22"/>
          <w:szCs w:val="22"/>
          <w:highlight w:val="none"/>
        </w:rPr>
        <w:t>办法》</w:t>
      </w:r>
      <w:r>
        <w:rPr>
          <w:rFonts w:hint="eastAsia" w:ascii="宋体" w:eastAsia="宋体"/>
          <w:b w:val="0"/>
          <w:color w:val="auto"/>
          <w:sz w:val="22"/>
          <w:szCs w:val="22"/>
          <w:highlight w:val="none"/>
        </w:rPr>
        <w:t xml:space="preserve"> </w:t>
      </w:r>
      <w:r>
        <w:rPr>
          <w:rFonts w:ascii="宋体" w:eastAsia="宋体"/>
          <w:b w:val="0"/>
          <w:color w:val="auto"/>
          <w:sz w:val="22"/>
          <w:szCs w:val="22"/>
          <w:highlight w:val="none"/>
        </w:rPr>
        <w:t>（财库〔20</w:t>
      </w:r>
      <w:r>
        <w:rPr>
          <w:rFonts w:hint="eastAsia" w:ascii="宋体" w:eastAsia="宋体"/>
          <w:b w:val="0"/>
          <w:color w:val="auto"/>
          <w:sz w:val="22"/>
          <w:szCs w:val="22"/>
          <w:highlight w:val="none"/>
        </w:rPr>
        <w:t>20</w:t>
      </w:r>
      <w:r>
        <w:rPr>
          <w:rFonts w:ascii="宋体" w:eastAsia="宋体"/>
          <w:b w:val="0"/>
          <w:color w:val="auto"/>
          <w:sz w:val="22"/>
          <w:szCs w:val="22"/>
          <w:highlight w:val="none"/>
        </w:rPr>
        <w:t>〕</w:t>
      </w:r>
      <w:r>
        <w:rPr>
          <w:rFonts w:hint="eastAsia" w:ascii="宋体" w:eastAsia="宋体"/>
          <w:b w:val="0"/>
          <w:color w:val="auto"/>
          <w:sz w:val="22"/>
          <w:szCs w:val="22"/>
          <w:highlight w:val="none"/>
        </w:rPr>
        <w:t>46</w:t>
      </w:r>
      <w:r>
        <w:rPr>
          <w:rFonts w:ascii="宋体" w:eastAsia="宋体"/>
          <w:b w:val="0"/>
          <w:color w:val="auto"/>
          <w:sz w:val="22"/>
          <w:szCs w:val="22"/>
          <w:highlight w:val="none"/>
        </w:rPr>
        <w:t xml:space="preserve"> 号）相关规定，对小型和微型企业的产品给予价格扣除，用扣除后的价格参与评审，具体规定如下：</w:t>
      </w:r>
    </w:p>
    <w:p>
      <w:pPr>
        <w:adjustRightInd w:val="0"/>
        <w:snapToGrid w:val="0"/>
        <w:spacing w:before="100" w:after="50" w:line="440" w:lineRule="atLeast"/>
        <w:ind w:firstLine="420"/>
        <w:rPr>
          <w:rFonts w:ascii="宋体" w:eastAsia="宋体"/>
          <w:color w:val="auto"/>
          <w:sz w:val="22"/>
          <w:szCs w:val="22"/>
          <w:highlight w:val="none"/>
        </w:rPr>
      </w:pPr>
      <w:r>
        <w:rPr>
          <w:rFonts w:ascii="宋体" w:eastAsia="宋体"/>
          <w:color w:val="auto"/>
          <w:sz w:val="22"/>
          <w:szCs w:val="22"/>
          <w:highlight w:val="none"/>
        </w:rPr>
        <w:t>3.1投标供应商必须同时满足以下所有规定，方可享受小型、微型企业的价格扣除扶持政策：</w:t>
      </w:r>
    </w:p>
    <w:p>
      <w:pPr>
        <w:adjustRightInd w:val="0"/>
        <w:snapToGrid w:val="0"/>
        <w:spacing w:line="360" w:lineRule="auto"/>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中小企业扶持政策：在采购活动中，供应商提供的货物、工程或者服务符合下列情形的，享受《政府采购促进中小企业发展管理办法》规定的中小企业扶持政策：</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(1).在货物采购项目中，货物由中小企业制造，即货物由中小企业生产且使用该中小企业商号或者注册商标；</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(2).在工程采购项目中，工程由中小企业</w:t>
      </w:r>
      <w:r>
        <w:rPr>
          <w:rFonts w:hint="eastAsia" w:ascii="宋体" w:hAnsi="宋体" w:cs="宋体"/>
          <w:snapToGrid w:val="0"/>
          <w:color w:val="auto"/>
          <w:kern w:val="0"/>
          <w:sz w:val="24"/>
          <w:highlight w:val="none"/>
          <w:lang w:val="en-US" w:eastAsia="zh-CN"/>
        </w:rPr>
        <w:t>承接</w:t>
      </w:r>
      <w:r>
        <w:rPr>
          <w:rFonts w:hint="eastAsia" w:ascii="宋体" w:hAnsi="宋体" w:eastAsia="宋体" w:cs="宋体"/>
          <w:snapToGrid w:val="0"/>
          <w:color w:val="auto"/>
          <w:kern w:val="0"/>
          <w:sz w:val="24"/>
          <w:highlight w:val="none"/>
        </w:rPr>
        <w:t>，即工程施工单位为中小企业；</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(3).在服务采购项目中，服务由中小企业承接，即提供服务的人员为中小企业依照《中华人民共和国劳动合同法》订立劳动合同的从业人员。</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在货物采购项目中，供应商提供的货物既有中小企业制造货物，也有大型企业制造货物的，不享受本办法规定的中小企业扶持政策。</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以联合体形式参加政府采购活动，联合体各方均为中小企业的，联合体视同中小企业。其中，联合体各方均为小微企业的，联合体视同小微企业。</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(4).参加政府采购活动的中小企业应当提供《中小企业声明函》。</w:t>
      </w:r>
    </w:p>
    <w:p>
      <w:pPr>
        <w:adjustRightInd w:val="0"/>
        <w:snapToGrid w:val="0"/>
        <w:spacing w:line="360" w:lineRule="auto"/>
        <w:ind w:firstLine="486" w:firstLineChars="200"/>
        <w:jc w:val="left"/>
        <w:rPr>
          <w:rFonts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(5).享受扶持政策获得政府采购合同的，小微企业不得将合同分包给大中型企业，中型企业不得将合同分包给大型企业；</w:t>
      </w:r>
    </w:p>
    <w:p>
      <w:pPr>
        <w:adjustRightInd w:val="0"/>
        <w:snapToGrid w:val="0"/>
        <w:spacing w:before="100" w:after="50" w:line="440" w:lineRule="atLeast"/>
        <w:ind w:firstLine="420"/>
        <w:rPr>
          <w:rFonts w:ascii="宋体" w:eastAsia="宋体"/>
          <w:b w:val="0"/>
          <w:color w:val="auto"/>
          <w:sz w:val="22"/>
          <w:szCs w:val="22"/>
          <w:highlight w:val="none"/>
        </w:rPr>
      </w:pPr>
      <w:r>
        <w:rPr>
          <w:rFonts w:ascii="宋体" w:eastAsia="宋体"/>
          <w:b w:val="0"/>
          <w:color w:val="auto"/>
          <w:sz w:val="22"/>
          <w:szCs w:val="22"/>
          <w:highlight w:val="none"/>
        </w:rPr>
        <w:t>3.</w:t>
      </w:r>
      <w:r>
        <w:rPr>
          <w:rFonts w:hint="eastAsia" w:ascii="宋体" w:eastAsia="宋体"/>
          <w:b w:val="0"/>
          <w:color w:val="auto"/>
          <w:sz w:val="22"/>
          <w:szCs w:val="22"/>
          <w:highlight w:val="none"/>
        </w:rPr>
        <w:t>2</w:t>
      </w:r>
      <w:r>
        <w:rPr>
          <w:rFonts w:ascii="宋体" w:eastAsia="宋体"/>
          <w:b w:val="0"/>
          <w:color w:val="auto"/>
          <w:sz w:val="22"/>
          <w:szCs w:val="22"/>
          <w:highlight w:val="none"/>
        </w:rPr>
        <w:t>本项目对小型和微型企业的产品价格给予</w:t>
      </w:r>
      <w:r>
        <w:rPr>
          <w:rFonts w:hint="eastAsia" w:ascii="宋体"/>
          <w:b w:val="0"/>
          <w:color w:val="auto"/>
          <w:sz w:val="22"/>
          <w:szCs w:val="22"/>
          <w:highlight w:val="none"/>
          <w:lang w:val="en-US" w:eastAsia="zh-CN"/>
        </w:rPr>
        <w:t>1</w:t>
      </w:r>
      <w:r>
        <w:rPr>
          <w:rFonts w:hint="eastAsia" w:ascii="宋体" w:eastAsia="宋体"/>
          <w:b w:val="0"/>
          <w:color w:val="auto"/>
          <w:sz w:val="22"/>
          <w:szCs w:val="22"/>
          <w:highlight w:val="none"/>
          <w:lang w:val="en-US" w:eastAsia="zh-CN"/>
        </w:rPr>
        <w:t>0</w:t>
      </w:r>
      <w:r>
        <w:rPr>
          <w:rFonts w:ascii="宋体" w:eastAsia="宋体"/>
          <w:b w:val="0"/>
          <w:color w:val="auto"/>
          <w:sz w:val="22"/>
          <w:szCs w:val="22"/>
          <w:highlight w:val="none"/>
        </w:rPr>
        <w:t>%的扣除，用扣除后的价格参与报价评审。</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ascii="宋体" w:eastAsia="宋体"/>
          <w:b w:val="0"/>
          <w:color w:val="auto"/>
          <w:sz w:val="22"/>
          <w:szCs w:val="22"/>
          <w:highlight w:val="none"/>
        </w:rPr>
        <w:t>3.3 小、微企业按上述优惠取得政府采购合同后，不得分包或转包给大型、中型企业。</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ascii="宋体" w:eastAsia="宋体"/>
          <w:b w:val="0"/>
          <w:color w:val="auto"/>
          <w:sz w:val="22"/>
          <w:szCs w:val="22"/>
          <w:highlight w:val="none"/>
        </w:rPr>
        <w:t>4</w:t>
      </w:r>
      <w:r>
        <w:rPr>
          <w:rFonts w:hint="eastAsia" w:ascii="宋体" w:eastAsia="宋体"/>
          <w:b w:val="0"/>
          <w:color w:val="auto"/>
          <w:sz w:val="22"/>
          <w:szCs w:val="22"/>
          <w:highlight w:val="none"/>
        </w:rPr>
        <w:t>、符合《财政部、司法部关于政府采购支持监狱企业发展有关问题的通知》（财库[2014]68 号）规定的监狱企业，在全部提供本单位制造的货物（由本单位</w:t>
      </w:r>
      <w:r>
        <w:rPr>
          <w:rFonts w:hint="eastAsia" w:ascii="宋体"/>
          <w:b w:val="0"/>
          <w:color w:val="auto"/>
          <w:sz w:val="22"/>
          <w:szCs w:val="22"/>
          <w:highlight w:val="none"/>
          <w:lang w:val="en-US" w:eastAsia="zh-CN"/>
        </w:rPr>
        <w:t>承接</w:t>
      </w:r>
      <w:r>
        <w:rPr>
          <w:rFonts w:hint="eastAsia" w:ascii="宋体" w:eastAsia="宋体"/>
          <w:b w:val="0"/>
          <w:color w:val="auto"/>
          <w:sz w:val="22"/>
          <w:szCs w:val="22"/>
          <w:highlight w:val="none"/>
        </w:rPr>
        <w:t>工程/提供服务）或者提供其他监狱企业制造的货物（不包括使用非监狱企业注册商标的货物）参加政府采购活动时，视同小型、微型企业享受</w:t>
      </w:r>
      <w:r>
        <w:rPr>
          <w:rFonts w:hint="eastAsia" w:ascii="宋体"/>
          <w:b w:val="0"/>
          <w:color w:val="auto"/>
          <w:sz w:val="22"/>
          <w:szCs w:val="22"/>
          <w:highlight w:val="none"/>
          <w:lang w:val="en-US" w:eastAsia="zh-CN"/>
        </w:rPr>
        <w:t>1</w:t>
      </w:r>
      <w:r>
        <w:rPr>
          <w:rFonts w:hint="eastAsia" w:ascii="宋体" w:eastAsia="宋体"/>
          <w:b w:val="0"/>
          <w:color w:val="auto"/>
          <w:sz w:val="22"/>
          <w:szCs w:val="22"/>
          <w:highlight w:val="none"/>
          <w:lang w:val="en-US" w:eastAsia="zh-CN"/>
        </w:rPr>
        <w:t>0</w:t>
      </w:r>
      <w:r>
        <w:rPr>
          <w:rFonts w:hint="eastAsia" w:ascii="宋体" w:eastAsia="宋体"/>
          <w:b w:val="0"/>
          <w:color w:val="auto"/>
          <w:sz w:val="22"/>
          <w:szCs w:val="22"/>
          <w:highlight w:val="none"/>
        </w:rPr>
        <w:t>%的价格扣除扶持政策。</w:t>
      </w:r>
    </w:p>
    <w:p>
      <w:pPr>
        <w:adjustRightInd w:val="0"/>
        <w:snapToGrid w:val="0"/>
        <w:spacing w:before="100" w:after="50" w:line="440" w:lineRule="atLeast"/>
        <w:ind w:firstLine="420"/>
        <w:rPr>
          <w:rFonts w:hint="eastAsia" w:ascii="宋体" w:eastAsia="宋体"/>
          <w:b w:val="0"/>
          <w:color w:val="auto"/>
          <w:sz w:val="22"/>
          <w:szCs w:val="22"/>
          <w:highlight w:val="none"/>
        </w:rPr>
      </w:pPr>
      <w:r>
        <w:rPr>
          <w:rFonts w:hint="eastAsia" w:ascii="宋体" w:eastAsia="宋体"/>
          <w:b w:val="0"/>
          <w:color w:val="auto"/>
          <w:sz w:val="22"/>
          <w:szCs w:val="22"/>
          <w:highlight w:val="none"/>
        </w:rPr>
        <w:t>备注：（1）监狱企业证明文件：省级或以上监狱管理局、戒毒管理局（含新疆生产建设兵团）出具的属于监狱企业的证明文件。（2）如果提供其他监狱企业制造的货物，还须同时提供该企业为监狱企业的证明文件。</w:t>
      </w:r>
    </w:p>
    <w:p>
      <w:pPr>
        <w:adjustRightInd w:val="0"/>
        <w:snapToGrid w:val="0"/>
        <w:spacing w:before="100" w:after="50" w:line="440" w:lineRule="atLeast"/>
        <w:ind w:firstLine="420"/>
        <w:rPr>
          <w:rFonts w:ascii="宋体" w:eastAsia="宋体"/>
          <w:b w:val="0"/>
          <w:color w:val="auto"/>
          <w:sz w:val="22"/>
          <w:szCs w:val="22"/>
          <w:highlight w:val="none"/>
        </w:rPr>
      </w:pPr>
      <w:r>
        <w:rPr>
          <w:rFonts w:ascii="宋体" w:eastAsia="宋体"/>
          <w:b w:val="0"/>
          <w:color w:val="auto"/>
          <w:sz w:val="22"/>
          <w:szCs w:val="22"/>
          <w:highlight w:val="none"/>
        </w:rPr>
        <w:t>5</w:t>
      </w:r>
      <w:r>
        <w:rPr>
          <w:rFonts w:hint="eastAsia" w:ascii="宋体" w:eastAsia="宋体"/>
          <w:b w:val="0"/>
          <w:color w:val="auto"/>
          <w:sz w:val="22"/>
          <w:szCs w:val="22"/>
          <w:highlight w:val="none"/>
        </w:rPr>
        <w:t>、符合《财政部、民政部、中国残疾人联合会关于促进残疾人就业政府采购政策的通知》（财库[2017]141 号）规定的残疾人福利性单位，在全部提供本单位制造的货物（由本单位</w:t>
      </w:r>
      <w:r>
        <w:rPr>
          <w:rFonts w:hint="eastAsia" w:ascii="宋体"/>
          <w:b w:val="0"/>
          <w:color w:val="auto"/>
          <w:sz w:val="22"/>
          <w:szCs w:val="22"/>
          <w:highlight w:val="none"/>
          <w:lang w:val="en-US" w:eastAsia="zh-CN"/>
        </w:rPr>
        <w:t>承接</w:t>
      </w:r>
      <w:r>
        <w:rPr>
          <w:rFonts w:hint="eastAsia" w:ascii="宋体" w:eastAsia="宋体"/>
          <w:b w:val="0"/>
          <w:color w:val="auto"/>
          <w:sz w:val="22"/>
          <w:szCs w:val="22"/>
          <w:highlight w:val="none"/>
        </w:rPr>
        <w:t>工程/提供服务）或者提供其他残疾人福利性单位制造的货物（不包括使用非残疾人福利性单位注册商标的货物）参加政府采购活动时，视同小型、微型企业享受</w:t>
      </w:r>
      <w:r>
        <w:rPr>
          <w:rFonts w:hint="eastAsia" w:ascii="宋体"/>
          <w:b w:val="0"/>
          <w:color w:val="auto"/>
          <w:sz w:val="22"/>
          <w:szCs w:val="22"/>
          <w:highlight w:val="none"/>
          <w:lang w:val="en-US" w:eastAsia="zh-CN"/>
        </w:rPr>
        <w:t>1</w:t>
      </w:r>
      <w:r>
        <w:rPr>
          <w:rFonts w:hint="eastAsia" w:ascii="宋体" w:eastAsia="宋体"/>
          <w:b w:val="0"/>
          <w:color w:val="auto"/>
          <w:sz w:val="22"/>
          <w:szCs w:val="22"/>
          <w:highlight w:val="none"/>
          <w:lang w:val="en-US" w:eastAsia="zh-CN"/>
        </w:rPr>
        <w:t>0</w:t>
      </w:r>
      <w:r>
        <w:rPr>
          <w:rFonts w:hint="eastAsia" w:ascii="宋体" w:eastAsia="宋体"/>
          <w:b w:val="0"/>
          <w:color w:val="auto"/>
          <w:sz w:val="22"/>
          <w:szCs w:val="22"/>
          <w:highlight w:val="none"/>
        </w:rPr>
        <w:t>%价格扣除扶持政策。</w:t>
      </w:r>
    </w:p>
    <w:p>
      <w:pPr>
        <w:adjustRightInd w:val="0"/>
        <w:snapToGrid w:val="0"/>
        <w:spacing w:before="100" w:after="50" w:line="360" w:lineRule="auto"/>
        <w:ind w:firstLine="420"/>
        <w:rPr>
          <w:rFonts w:hint="eastAsia" w:ascii="宋体" w:eastAsia="宋体"/>
          <w:b w:val="0"/>
          <w:color w:val="auto"/>
          <w:sz w:val="22"/>
          <w:szCs w:val="22"/>
          <w:highlight w:val="none"/>
        </w:rPr>
      </w:pPr>
      <w:r>
        <w:rPr>
          <w:rFonts w:hint="eastAsia" w:ascii="宋体" w:eastAsia="宋体"/>
          <w:b w:val="0"/>
          <w:color w:val="auto"/>
          <w:sz w:val="22"/>
          <w:szCs w:val="22"/>
          <w:highlight w:val="none"/>
        </w:rPr>
        <w:t>备注：（1）残疾人福利性单位证明材料：残疾人福利性单位声明函。（2）如提供其他残疾人福利性单位制造的货物，还须同时提供该企业的残疾人福利性单位声明函。</w:t>
      </w:r>
    </w:p>
    <w:p>
      <w:pPr>
        <w:adjustRightInd w:val="0"/>
        <w:snapToGrid w:val="0"/>
        <w:spacing w:before="100" w:after="50" w:line="360" w:lineRule="auto"/>
        <w:ind w:firstLine="420"/>
        <w:rPr>
          <w:rFonts w:hint="eastAsia" w:ascii="宋体" w:hAnsi="宋体"/>
          <w:b w:val="0"/>
          <w:color w:val="auto"/>
          <w:sz w:val="24"/>
          <w:szCs w:val="24"/>
          <w:highlight w:val="none"/>
          <w:u w:val="single"/>
        </w:rPr>
      </w:pPr>
      <w:r>
        <w:rPr>
          <w:rFonts w:hint="eastAsia" w:ascii="宋体" w:hAnsi="宋体"/>
          <w:b w:val="0"/>
          <w:color w:val="auto"/>
          <w:sz w:val="24"/>
          <w:szCs w:val="24"/>
          <w:highlight w:val="none"/>
          <w:u w:val="single"/>
          <w:lang w:val="en-US" w:eastAsia="zh-CN"/>
        </w:rPr>
        <w:t>6</w:t>
      </w:r>
      <w:r>
        <w:rPr>
          <w:rFonts w:hint="eastAsia" w:ascii="宋体" w:hAnsi="宋体"/>
          <w:b w:val="0"/>
          <w:color w:val="auto"/>
          <w:sz w:val="24"/>
          <w:szCs w:val="24"/>
          <w:highlight w:val="none"/>
          <w:u w:val="single"/>
        </w:rPr>
        <w:t>、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将会作为无效投标处理。</w:t>
      </w:r>
    </w:p>
    <w:p>
      <w:pPr>
        <w:numPr>
          <w:ilvl w:val="0"/>
          <w:numId w:val="7"/>
        </w:numPr>
        <w:rPr>
          <w:rFonts w:hAnsi="宋体"/>
          <w:b/>
          <w:color w:val="auto"/>
          <w:sz w:val="22"/>
          <w:szCs w:val="22"/>
          <w:highlight w:val="none"/>
        </w:rPr>
      </w:pPr>
      <w:r>
        <w:rPr>
          <w:rFonts w:hint="eastAsia" w:hAnsi="宋体"/>
          <w:b/>
          <w:color w:val="auto"/>
          <w:sz w:val="22"/>
          <w:szCs w:val="22"/>
          <w:highlight w:val="none"/>
          <w:u w:val="single"/>
        </w:rPr>
        <w:t>商务技术综合评分</w:t>
      </w:r>
      <w:r>
        <w:rPr>
          <w:rFonts w:hint="eastAsia" w:hAnsi="宋体"/>
          <w:b/>
          <w:color w:val="auto"/>
          <w:sz w:val="22"/>
          <w:szCs w:val="22"/>
          <w:highlight w:val="none"/>
        </w:rPr>
        <w:t xml:space="preserve"> </w:t>
      </w:r>
      <w:r>
        <w:rPr>
          <w:rFonts w:hint="eastAsia" w:hAnsi="宋体"/>
          <w:b/>
          <w:color w:val="auto"/>
          <w:sz w:val="22"/>
          <w:szCs w:val="22"/>
          <w:highlight w:val="none"/>
          <w:lang w:val="en-US" w:eastAsia="zh-CN"/>
        </w:rPr>
        <w:t>80</w:t>
      </w:r>
      <w:r>
        <w:rPr>
          <w:rFonts w:hint="eastAsia" w:hAnsi="宋体"/>
          <w:b/>
          <w:color w:val="auto"/>
          <w:sz w:val="22"/>
          <w:szCs w:val="22"/>
          <w:highlight w:val="none"/>
        </w:rPr>
        <w:t>分</w:t>
      </w:r>
    </w:p>
    <w:tbl>
      <w:tblPr>
        <w:tblStyle w:val="39"/>
        <w:tblW w:w="50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727"/>
        <w:gridCol w:w="79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评分项目</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分值</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企业综合实力</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10</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1、根据供应商的企业资质、技术能力及获得荣誉等总体情况，由评委对所有投标人进行横向比较酌情打分，0-4分，最高得4分。</w:t>
            </w:r>
          </w:p>
          <w:p>
            <w:pPr>
              <w:rPr>
                <w:rFonts w:hint="eastAsia" w:ascii="宋体" w:hAnsi="宋体" w:cs="宋体"/>
                <w:color w:val="auto"/>
                <w:szCs w:val="21"/>
                <w:highlight w:val="none"/>
              </w:rPr>
            </w:pPr>
            <w:r>
              <w:rPr>
                <w:rFonts w:hint="eastAsia" w:ascii="宋体" w:hAnsi="宋体" w:cs="宋体"/>
                <w:color w:val="auto"/>
                <w:szCs w:val="21"/>
                <w:highlight w:val="none"/>
              </w:rPr>
              <w:t>2、投标人具有有效期内的质量管理体系认证证书、职业健康安全管理体系认证证书、环境管理体系认证证书等证书，每个得1分，最高得3分；（注：以上证书认证范围须包含软件开发、计算机信息系统集成。）</w:t>
            </w:r>
          </w:p>
          <w:p>
            <w:pPr>
              <w:rPr>
                <w:rFonts w:hint="eastAsia" w:ascii="宋体" w:hAnsi="宋体" w:cs="宋体"/>
                <w:color w:val="auto"/>
                <w:szCs w:val="21"/>
                <w:highlight w:val="none"/>
              </w:rPr>
            </w:pPr>
            <w:r>
              <w:rPr>
                <w:rFonts w:hint="eastAsia" w:ascii="宋体" w:hAnsi="宋体" w:cs="宋体"/>
                <w:color w:val="auto"/>
                <w:szCs w:val="21"/>
                <w:highlight w:val="none"/>
              </w:rPr>
              <w:t>3、投标人具有有效期内的信息技术服务管理体系认证，信息安全管理体系认证、ITSS信息技术服务标准符合性证书，每个得1分，最高得3分；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2</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同类项目业绩</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2</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1、根据投标人自2021年1月1日以来做过软件类业绩的，每提供一个得1分，最多得2分。</w:t>
            </w:r>
          </w:p>
          <w:p>
            <w:pPr>
              <w:rPr>
                <w:rFonts w:hint="eastAsia" w:ascii="宋体" w:hAnsi="宋体" w:cs="宋体"/>
                <w:color w:val="auto"/>
                <w:szCs w:val="21"/>
                <w:highlight w:val="none"/>
              </w:rPr>
            </w:pPr>
            <w:r>
              <w:rPr>
                <w:rFonts w:hint="eastAsia" w:ascii="宋体" w:hAnsi="宋体" w:cs="宋体"/>
                <w:color w:val="auto"/>
                <w:szCs w:val="21"/>
                <w:highlight w:val="none"/>
              </w:rPr>
              <w:t>（需提供合同复印件并加盖投标人公章，不提供不得分）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功能要求响应</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15</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技术参数全部满足招标文件要求的得满分15分，其中标注“★”关键性技术指标需提供能够体现上述功能及配置选项的证明材料，不满足的每项扣1分，其他指标不满足的每一项扣0.5分，扣完为止。（如要求提供系统截图证明或代码等相关证明材料，未提供或材料不满足采购要求的，视作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4</w:t>
            </w:r>
          </w:p>
        </w:tc>
        <w:tc>
          <w:tcPr>
            <w:tcW w:w="883" w:type="pct"/>
            <w:vMerge w:val="restart"/>
            <w:vAlign w:val="center"/>
          </w:tcPr>
          <w:p>
            <w:pPr>
              <w:rPr>
                <w:rFonts w:hint="eastAsia" w:ascii="宋体" w:hAnsi="宋体" w:cs="宋体"/>
                <w:color w:val="auto"/>
                <w:szCs w:val="21"/>
                <w:highlight w:val="none"/>
              </w:rPr>
            </w:pPr>
            <w:r>
              <w:rPr>
                <w:rFonts w:hint="eastAsia" w:ascii="宋体" w:hAnsi="宋体" w:cs="宋体"/>
                <w:color w:val="auto"/>
                <w:szCs w:val="21"/>
                <w:highlight w:val="none"/>
              </w:rPr>
              <w:t>项目人员配备</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 xml:space="preserve"> 4</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1、项目经理具有信息系统项目管理师证书、网络应用工程师、信创规划管理师及ITSS（IT服务项目经理）证书，全部提供得4分，提供三个得2分，其余不得分；</w:t>
            </w:r>
          </w:p>
          <w:p>
            <w:pPr>
              <w:rPr>
                <w:rFonts w:hint="eastAsia" w:ascii="宋体" w:hAnsi="宋体" w:cs="宋体"/>
                <w:color w:val="auto"/>
                <w:szCs w:val="21"/>
                <w:highlight w:val="none"/>
              </w:rPr>
            </w:pPr>
            <w:r>
              <w:rPr>
                <w:rFonts w:hint="eastAsia" w:ascii="宋体" w:hAnsi="宋体" w:cs="宋体"/>
                <w:color w:val="auto"/>
                <w:szCs w:val="21"/>
                <w:highlight w:val="none"/>
              </w:rPr>
              <w:t>提供人员证书原件扫描件和近三个月的社保缴纳证明并加盖电子签章，否则不得分。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5</w:t>
            </w:r>
          </w:p>
        </w:tc>
        <w:tc>
          <w:tcPr>
            <w:tcW w:w="883" w:type="pct"/>
            <w:vMerge w:val="continue"/>
            <w:vAlign w:val="center"/>
          </w:tcPr>
          <w:p>
            <w:pPr>
              <w:rPr>
                <w:rFonts w:hint="eastAsia" w:ascii="宋体" w:hAnsi="宋体" w:cs="宋体"/>
                <w:color w:val="auto"/>
                <w:szCs w:val="21"/>
                <w:highlight w:val="none"/>
              </w:rPr>
            </w:pP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2、项目技术负责人具有高级系统分析师、通信工程师、注册信息安全管理人员认证，全部提供得3分，提供两个得1分，其余不得分；</w:t>
            </w:r>
          </w:p>
          <w:p>
            <w:pPr>
              <w:rPr>
                <w:rFonts w:hint="eastAsia" w:ascii="宋体" w:hAnsi="宋体" w:cs="宋体"/>
                <w:color w:val="auto"/>
                <w:szCs w:val="21"/>
                <w:highlight w:val="none"/>
              </w:rPr>
            </w:pPr>
            <w:r>
              <w:rPr>
                <w:rFonts w:hint="eastAsia" w:ascii="宋体" w:hAnsi="宋体" w:cs="宋体"/>
                <w:color w:val="auto"/>
                <w:szCs w:val="21"/>
                <w:highlight w:val="none"/>
              </w:rPr>
              <w:t>提供人员证书原件扫描件和近三个月的社保缴纳证明并加盖电子签章，否则不得分。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6</w:t>
            </w:r>
          </w:p>
        </w:tc>
        <w:tc>
          <w:tcPr>
            <w:tcW w:w="883" w:type="pct"/>
            <w:vMerge w:val="continue"/>
            <w:vAlign w:val="center"/>
          </w:tcPr>
          <w:p>
            <w:pPr>
              <w:rPr>
                <w:rFonts w:hint="eastAsia" w:ascii="宋体" w:hAnsi="宋体" w:cs="宋体"/>
                <w:color w:val="auto"/>
                <w:szCs w:val="21"/>
                <w:highlight w:val="none"/>
              </w:rPr>
            </w:pP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6</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3、项目组成员中有人员具有信创系统架构师、系统集成工程师、技术开发高级工程师、数据库系统工程师、高级网络信息安全工程师、高级程序员。每本证书得1分，最多得6分，同人同证不重复计算得分。</w:t>
            </w:r>
          </w:p>
          <w:p>
            <w:pPr>
              <w:rPr>
                <w:rFonts w:hint="eastAsia" w:ascii="宋体" w:hAnsi="宋体" w:cs="宋体"/>
                <w:color w:val="auto"/>
                <w:szCs w:val="21"/>
                <w:highlight w:val="none"/>
              </w:rPr>
            </w:pPr>
            <w:r>
              <w:rPr>
                <w:rFonts w:hint="eastAsia" w:ascii="宋体" w:hAnsi="宋体" w:cs="宋体"/>
                <w:color w:val="auto"/>
                <w:szCs w:val="21"/>
                <w:highlight w:val="none"/>
              </w:rPr>
              <w:t>提供人员证书原件扫描件和近三个月的社保缴纳证明并加盖电子签章，否则不得分。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7</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技术方案</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10</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1、投标人提供的项目总体理解内容包括但不限于项目背景，建设效益、必要性分析、建设目标等内容。由评委进行评分，得0-3分。</w:t>
            </w:r>
          </w:p>
          <w:p>
            <w:pPr>
              <w:rPr>
                <w:rFonts w:hint="eastAsia" w:ascii="宋体" w:hAnsi="宋体" w:cs="宋体"/>
                <w:color w:val="auto"/>
                <w:szCs w:val="21"/>
                <w:highlight w:val="none"/>
              </w:rPr>
            </w:pPr>
            <w:r>
              <w:rPr>
                <w:rFonts w:hint="eastAsia" w:ascii="宋体" w:hAnsi="宋体" w:cs="宋体"/>
                <w:color w:val="auto"/>
                <w:szCs w:val="21"/>
                <w:highlight w:val="none"/>
              </w:rPr>
              <w:t>2、投标人提供项目总体设计架构，包括但不限于系统总体架构、系统部署架构、数据共享清单等内容。根据方案先进性、完整性、合理性、适用性等，由评委进行评分，得0-3分。</w:t>
            </w:r>
          </w:p>
          <w:p>
            <w:pPr>
              <w:rPr>
                <w:rFonts w:hint="eastAsia" w:ascii="宋体" w:hAnsi="宋体" w:cs="宋体"/>
                <w:color w:val="auto"/>
                <w:szCs w:val="21"/>
                <w:highlight w:val="none"/>
              </w:rPr>
            </w:pPr>
            <w:r>
              <w:rPr>
                <w:rFonts w:hint="eastAsia" w:ascii="宋体" w:hAnsi="宋体" w:cs="宋体"/>
                <w:color w:val="auto"/>
                <w:szCs w:val="21"/>
                <w:highlight w:val="none"/>
              </w:rPr>
              <w:t>3、投标人根据项目建设内容，根据方案先进性、完整性、合理性、适用性等，由评委进行评分，得0-4分。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8</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软件系统演示</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18</w:t>
            </w:r>
          </w:p>
        </w:tc>
        <w:tc>
          <w:tcPr>
            <w:tcW w:w="3332" w:type="pct"/>
            <w:vAlign w:val="center"/>
          </w:tcPr>
          <w:p>
            <w:pPr>
              <w:numPr>
                <w:ilvl w:val="1"/>
                <w:numId w:val="0"/>
              </w:numPr>
              <w:spacing w:line="360" w:lineRule="auto"/>
              <w:ind w:firstLine="426" w:firstLineChars="200"/>
              <w:rPr>
                <w:rFonts w:hint="eastAsia" w:ascii="宋体" w:hAnsi="宋体" w:cs="宋体"/>
                <w:color w:val="000000"/>
                <w:szCs w:val="21"/>
                <w:highlight w:val="none"/>
              </w:rPr>
            </w:pPr>
            <w:r>
              <w:rPr>
                <w:rFonts w:hint="eastAsia" w:ascii="宋体" w:hAnsi="宋体" w:cs="宋体"/>
                <w:color w:val="000000"/>
                <w:szCs w:val="21"/>
                <w:highlight w:val="none"/>
              </w:rPr>
              <w:t>具体演示内容如下：</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工作台：</w:t>
            </w:r>
            <w:r>
              <w:rPr>
                <w:rFonts w:hint="eastAsia" w:ascii="宋体" w:hAnsi="宋体" w:cs="宋体"/>
                <w:color w:val="000000"/>
                <w:kern w:val="0"/>
                <w:szCs w:val="21"/>
                <w:highlight w:val="none"/>
                <w:lang w:bidi="ar"/>
              </w:rPr>
              <w:t>图文形式展示</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总量，并分别展示</w:t>
            </w:r>
            <w:r>
              <w:rPr>
                <w:rFonts w:hint="eastAsia" w:ascii="宋体" w:hAnsi="宋体" w:cs="宋体"/>
                <w:color w:val="000000"/>
                <w:kern w:val="0"/>
                <w:szCs w:val="21"/>
                <w:highlight w:val="none"/>
                <w:lang w:val="en-US" w:eastAsia="zh-CN" w:bidi="ar"/>
              </w:rPr>
              <w:t>各类型目标的数量</w:t>
            </w:r>
            <w:r>
              <w:rPr>
                <w:rFonts w:hint="eastAsia" w:ascii="宋体" w:hAnsi="宋体" w:cs="宋体"/>
                <w:color w:val="000000"/>
                <w:kern w:val="0"/>
                <w:szCs w:val="21"/>
                <w:highlight w:val="none"/>
                <w:lang w:bidi="ar"/>
              </w:rPr>
              <w:t>，以及红码、黄码、绿码</w:t>
            </w:r>
            <w:r>
              <w:rPr>
                <w:rFonts w:hint="eastAsia" w:ascii="宋体" w:hAnsi="宋体" w:cs="宋体"/>
                <w:color w:val="000000"/>
                <w:kern w:val="0"/>
                <w:szCs w:val="21"/>
                <w:highlight w:val="none"/>
                <w:lang w:val="en-US" w:eastAsia="zh-CN" w:bidi="ar"/>
              </w:rPr>
              <w:t>等相关等级</w:t>
            </w:r>
            <w:r>
              <w:rPr>
                <w:rFonts w:hint="eastAsia" w:ascii="宋体" w:hAnsi="宋体" w:cs="宋体"/>
                <w:color w:val="000000"/>
                <w:kern w:val="0"/>
                <w:szCs w:val="21"/>
                <w:highlight w:val="none"/>
                <w:lang w:bidi="ar"/>
              </w:rPr>
              <w:t>的数量，支持通过点击跳转至</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列表页面</w:t>
            </w:r>
            <w:r>
              <w:rPr>
                <w:rFonts w:hint="eastAsia" w:ascii="宋体" w:hAnsi="宋体" w:cs="宋体"/>
                <w:color w:val="000000"/>
                <w:kern w:val="0"/>
                <w:szCs w:val="21"/>
                <w:highlight w:val="none"/>
                <w:lang w:val="en-US" w:eastAsia="zh-CN" w:bidi="ar"/>
              </w:rPr>
              <w:t>进行查看</w:t>
            </w:r>
            <w:r>
              <w:rPr>
                <w:rFonts w:hint="eastAsia" w:ascii="宋体" w:hAnsi="宋体" w:cs="宋体"/>
                <w:color w:val="000000"/>
                <w:kern w:val="0"/>
                <w:szCs w:val="21"/>
                <w:highlight w:val="none"/>
                <w:lang w:bidi="ar"/>
              </w:rPr>
              <w:t>。（</w:t>
            </w: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待办事项</w:t>
            </w:r>
            <w:r>
              <w:rPr>
                <w:rFonts w:hint="eastAsia" w:ascii="宋体" w:hAnsi="宋体" w:cs="宋体"/>
                <w:color w:val="000000"/>
                <w:kern w:val="0"/>
                <w:szCs w:val="21"/>
                <w:highlight w:val="none"/>
                <w:lang w:bidi="ar"/>
              </w:rPr>
              <w:t>：展示流转到当前登录用户的待处理事项包括</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入库待处理、</w:t>
            </w:r>
            <w:r>
              <w:rPr>
                <w:rFonts w:hint="eastAsia" w:ascii="宋体" w:hAnsi="宋体" w:cs="宋体"/>
                <w:color w:val="000000"/>
                <w:kern w:val="0"/>
                <w:szCs w:val="21"/>
                <w:highlight w:val="none"/>
                <w:lang w:val="en-US" w:eastAsia="zh-CN" w:bidi="ar"/>
              </w:rPr>
              <w:t>事项</w:t>
            </w:r>
            <w:r>
              <w:rPr>
                <w:rFonts w:hint="eastAsia" w:ascii="宋体" w:hAnsi="宋体" w:cs="宋体"/>
                <w:color w:val="000000"/>
                <w:kern w:val="0"/>
                <w:szCs w:val="21"/>
                <w:highlight w:val="none"/>
                <w:lang w:bidi="ar"/>
              </w:rPr>
              <w:t>流转待处理、会商研判（周）待处理、会商研判（月）待处理、线索核查待处理、</w:t>
            </w:r>
            <w:r>
              <w:rPr>
                <w:rFonts w:hint="eastAsia" w:ascii="宋体" w:hAnsi="宋体" w:cs="宋体"/>
                <w:color w:val="000000"/>
                <w:kern w:val="0"/>
                <w:szCs w:val="21"/>
                <w:highlight w:val="none"/>
                <w:lang w:val="en-US" w:eastAsia="zh-CN" w:bidi="ar"/>
              </w:rPr>
              <w:t>目标</w:t>
            </w:r>
            <w:r>
              <w:rPr>
                <w:rFonts w:hint="eastAsia" w:ascii="宋体" w:hAnsi="宋体" w:cs="宋体"/>
                <w:color w:val="000000"/>
                <w:kern w:val="0"/>
                <w:szCs w:val="21"/>
                <w:highlight w:val="none"/>
                <w:lang w:bidi="ar"/>
              </w:rPr>
              <w:t>调级待处理、复盘分析待处理。支持跳转至会商研判（周）列表页面。（</w:t>
            </w:r>
            <w:r>
              <w:rPr>
                <w:rFonts w:hint="eastAsia" w:ascii="宋体" w:hAnsi="宋体" w:cs="宋体"/>
                <w:color w:val="000000"/>
                <w:kern w:val="0"/>
                <w:szCs w:val="21"/>
                <w:highlight w:val="none"/>
                <w:lang w:val="en-US" w:eastAsia="zh-CN" w:bidi="ar"/>
              </w:rPr>
              <w:t>3</w:t>
            </w:r>
            <w:r>
              <w:rPr>
                <w:rFonts w:hint="eastAsia" w:ascii="宋体" w:hAnsi="宋体" w:cs="宋体"/>
                <w:color w:val="000000"/>
                <w:kern w:val="0"/>
                <w:szCs w:val="21"/>
                <w:highlight w:val="none"/>
                <w:lang w:bidi="ar"/>
              </w:rPr>
              <w:t>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智能预警</w:t>
            </w:r>
            <w:r>
              <w:rPr>
                <w:rFonts w:hint="eastAsia" w:ascii="宋体" w:hAnsi="宋体" w:cs="宋体"/>
                <w:color w:val="000000"/>
                <w:kern w:val="0"/>
                <w:szCs w:val="21"/>
                <w:highlight w:val="none"/>
                <w:lang w:bidi="ar"/>
              </w:rPr>
              <w:t>：列表展示待处理</w:t>
            </w:r>
            <w:r>
              <w:rPr>
                <w:rFonts w:hint="eastAsia" w:ascii="宋体" w:hAnsi="宋体" w:cs="宋体"/>
                <w:color w:val="000000"/>
                <w:kern w:val="0"/>
                <w:szCs w:val="21"/>
                <w:highlight w:val="none"/>
                <w:lang w:val="en-US" w:eastAsia="zh-CN" w:bidi="ar"/>
              </w:rPr>
              <w:t>事项</w:t>
            </w:r>
            <w:r>
              <w:rPr>
                <w:rFonts w:hint="eastAsia" w:ascii="宋体" w:hAnsi="宋体" w:cs="宋体"/>
                <w:color w:val="000000"/>
                <w:kern w:val="0"/>
                <w:szCs w:val="21"/>
                <w:highlight w:val="none"/>
                <w:lang w:bidi="ar"/>
              </w:rPr>
              <w:t>预警列表，支持跳转至</w:t>
            </w:r>
            <w:r>
              <w:rPr>
                <w:rFonts w:hint="eastAsia" w:ascii="宋体" w:hAnsi="宋体" w:cs="宋体"/>
                <w:color w:val="000000"/>
                <w:kern w:val="0"/>
                <w:szCs w:val="21"/>
                <w:highlight w:val="none"/>
                <w:lang w:val="en-US" w:eastAsia="zh-CN" w:bidi="ar"/>
              </w:rPr>
              <w:t>事项</w:t>
            </w:r>
            <w:r>
              <w:rPr>
                <w:rFonts w:hint="eastAsia" w:ascii="宋体" w:hAnsi="宋体" w:cs="宋体"/>
                <w:color w:val="000000"/>
                <w:kern w:val="0"/>
                <w:szCs w:val="21"/>
                <w:highlight w:val="none"/>
                <w:lang w:bidi="ar"/>
              </w:rPr>
              <w:t>预警菜单，处理</w:t>
            </w:r>
            <w:r>
              <w:rPr>
                <w:rFonts w:hint="eastAsia" w:ascii="宋体" w:hAnsi="宋体" w:cs="宋体"/>
                <w:color w:val="000000"/>
                <w:kern w:val="0"/>
                <w:szCs w:val="21"/>
                <w:highlight w:val="none"/>
                <w:lang w:val="en-US" w:eastAsia="zh-CN" w:bidi="ar"/>
              </w:rPr>
              <w:t>相关</w:t>
            </w:r>
            <w:r>
              <w:rPr>
                <w:rFonts w:hint="eastAsia" w:ascii="宋体" w:hAnsi="宋体" w:cs="宋体"/>
                <w:color w:val="000000"/>
                <w:kern w:val="0"/>
                <w:szCs w:val="21"/>
                <w:highlight w:val="none"/>
                <w:lang w:bidi="ar"/>
              </w:rPr>
              <w:t>事件。（2分）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信息上报</w:t>
            </w:r>
            <w:r>
              <w:rPr>
                <w:rFonts w:hint="eastAsia" w:ascii="宋体" w:hAnsi="宋体" w:cs="宋体"/>
                <w:color w:val="000000"/>
                <w:kern w:val="0"/>
                <w:szCs w:val="21"/>
                <w:highlight w:val="none"/>
                <w:lang w:bidi="ar"/>
              </w:rPr>
              <w:t>：列表展示待处理</w:t>
            </w:r>
            <w:r>
              <w:rPr>
                <w:rFonts w:hint="eastAsia" w:ascii="宋体" w:hAnsi="宋体" w:cs="宋体"/>
                <w:color w:val="000000"/>
                <w:kern w:val="0"/>
                <w:szCs w:val="21"/>
                <w:highlight w:val="none"/>
                <w:lang w:val="en-US" w:eastAsia="zh-CN" w:bidi="ar"/>
              </w:rPr>
              <w:t>信息</w:t>
            </w:r>
            <w:r>
              <w:rPr>
                <w:rFonts w:hint="eastAsia" w:ascii="宋体" w:hAnsi="宋体" w:cs="宋体"/>
                <w:color w:val="000000"/>
                <w:kern w:val="0"/>
                <w:szCs w:val="21"/>
                <w:highlight w:val="none"/>
                <w:lang w:bidi="ar"/>
              </w:rPr>
              <w:t>上报列表，支持跳转至</w:t>
            </w:r>
            <w:r>
              <w:rPr>
                <w:rFonts w:hint="eastAsia" w:ascii="宋体" w:hAnsi="宋体" w:cs="宋体"/>
                <w:color w:val="000000"/>
                <w:kern w:val="0"/>
                <w:szCs w:val="21"/>
                <w:highlight w:val="none"/>
                <w:lang w:val="en-US" w:eastAsia="zh-CN" w:bidi="ar"/>
              </w:rPr>
              <w:t>信息</w:t>
            </w:r>
            <w:r>
              <w:rPr>
                <w:rFonts w:hint="eastAsia" w:ascii="宋体" w:hAnsi="宋体" w:cs="宋体"/>
                <w:color w:val="000000"/>
                <w:kern w:val="0"/>
                <w:szCs w:val="21"/>
                <w:highlight w:val="none"/>
                <w:lang w:bidi="ar"/>
              </w:rPr>
              <w:t>上报菜单，处理</w:t>
            </w:r>
            <w:r>
              <w:rPr>
                <w:rFonts w:hint="eastAsia" w:ascii="宋体" w:hAnsi="宋体" w:cs="宋体"/>
                <w:color w:val="000000"/>
                <w:kern w:val="0"/>
                <w:szCs w:val="21"/>
                <w:highlight w:val="none"/>
                <w:lang w:val="en-US" w:eastAsia="zh-CN" w:bidi="ar"/>
              </w:rPr>
              <w:t>相关</w:t>
            </w:r>
            <w:r>
              <w:rPr>
                <w:rFonts w:hint="eastAsia" w:ascii="宋体" w:hAnsi="宋体" w:cs="宋体"/>
                <w:color w:val="000000"/>
                <w:kern w:val="0"/>
                <w:szCs w:val="21"/>
                <w:highlight w:val="none"/>
                <w:lang w:bidi="ar"/>
              </w:rPr>
              <w:t>信息。（2分）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走访任务</w:t>
            </w:r>
            <w:r>
              <w:rPr>
                <w:rFonts w:hint="eastAsia" w:ascii="宋体" w:hAnsi="宋体" w:cs="宋体"/>
                <w:color w:val="000000"/>
                <w:kern w:val="0"/>
                <w:szCs w:val="21"/>
                <w:highlight w:val="none"/>
                <w:lang w:bidi="ar"/>
              </w:rPr>
              <w:t>：实现预警走访确认任务下发，并支持移动端接收和反馈任务，形成预警处置闭环。（2分）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val="en-US" w:eastAsia="zh-CN" w:bidi="ar"/>
              </w:rPr>
              <w:t>管服任务</w:t>
            </w:r>
            <w:r>
              <w:rPr>
                <w:rFonts w:hint="eastAsia" w:ascii="宋体" w:hAnsi="宋体" w:cs="宋体"/>
                <w:color w:val="000000"/>
                <w:kern w:val="0"/>
                <w:szCs w:val="21"/>
                <w:highlight w:val="none"/>
                <w:lang w:bidi="ar"/>
              </w:rPr>
              <w:t>：实现走访帮扶任务下发，并支持移动端接收帮扶任务和反馈任务，形成走访帮扶闭环。（</w:t>
            </w:r>
            <w:r>
              <w:rPr>
                <w:rFonts w:ascii="宋体" w:hAnsi="宋体" w:cs="宋体"/>
                <w:color w:val="000000"/>
                <w:kern w:val="0"/>
                <w:szCs w:val="21"/>
                <w:highlight w:val="none"/>
                <w:lang w:bidi="ar"/>
              </w:rPr>
              <w:t>3</w:t>
            </w:r>
            <w:r>
              <w:rPr>
                <w:rFonts w:hint="eastAsia" w:ascii="宋体" w:hAnsi="宋体" w:cs="宋体"/>
                <w:color w:val="000000"/>
                <w:kern w:val="0"/>
                <w:szCs w:val="21"/>
                <w:highlight w:val="none"/>
                <w:lang w:bidi="ar"/>
              </w:rPr>
              <w:t>分）</w:t>
            </w:r>
          </w:p>
          <w:p>
            <w:pPr>
              <w:widowControl/>
              <w:numPr>
                <w:ilvl w:val="0"/>
                <w:numId w:val="8"/>
              </w:numPr>
              <w:spacing w:line="360" w:lineRule="exact"/>
              <w:rPr>
                <w:rFonts w:hint="eastAsia" w:ascii="宋体" w:hAnsi="宋体" w:cs="宋体"/>
                <w:color w:val="000000"/>
                <w:kern w:val="0"/>
                <w:szCs w:val="21"/>
                <w:highlight w:val="none"/>
                <w:lang w:bidi="ar"/>
              </w:rPr>
            </w:pPr>
            <w:r>
              <w:rPr>
                <w:rFonts w:hint="eastAsia" w:ascii="宋体" w:hAnsi="宋体" w:cs="宋体"/>
                <w:color w:val="000000"/>
                <w:kern w:val="0"/>
                <w:szCs w:val="21"/>
                <w:highlight w:val="none"/>
                <w:lang w:bidi="ar"/>
              </w:rPr>
              <w:t>策略配置：支持对网格力量和帮扶力量进行自定义配置，并实现各级预警走访方式、各类对象巡查帮扶方式分类配置。（</w:t>
            </w:r>
            <w:r>
              <w:rPr>
                <w:rFonts w:ascii="宋体" w:hAnsi="宋体" w:cs="宋体"/>
                <w:color w:val="000000"/>
                <w:kern w:val="0"/>
                <w:szCs w:val="21"/>
                <w:highlight w:val="none"/>
                <w:lang w:bidi="ar"/>
              </w:rPr>
              <w:t>3</w:t>
            </w:r>
            <w:r>
              <w:rPr>
                <w:rFonts w:hint="eastAsia" w:ascii="宋体" w:hAnsi="宋体" w:cs="宋体"/>
                <w:color w:val="000000"/>
                <w:kern w:val="0"/>
                <w:szCs w:val="21"/>
                <w:highlight w:val="none"/>
                <w:lang w:bidi="ar"/>
              </w:rPr>
              <w:t>分）</w:t>
            </w:r>
          </w:p>
          <w:p>
            <w:pPr>
              <w:pStyle w:val="23"/>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注：（1）投标供应商录制本次项目演示视频，并制作成U盘，投标人应于投标截止时间之前将投标文件密封以邮寄(建议采用EMS或顺丰)的方式送达至</w:t>
            </w:r>
            <w:r>
              <w:rPr>
                <w:rFonts w:hint="eastAsia" w:ascii="新宋体" w:hAnsi="新宋体" w:eastAsia="新宋体" w:cs="新宋体"/>
                <w:b/>
                <w:bCs/>
                <w:color w:val="auto"/>
                <w:sz w:val="22"/>
                <w:szCs w:val="22"/>
                <w:highlight w:val="none"/>
                <w:lang w:val="en-US" w:eastAsia="zh-CN"/>
              </w:rPr>
              <w:t>龙港市华鸿中央公园6栋2单元404室</w:t>
            </w:r>
            <w:r>
              <w:rPr>
                <w:rFonts w:hint="eastAsia" w:ascii="新宋体" w:hAnsi="新宋体" w:eastAsia="新宋体" w:cs="新宋体"/>
                <w:b/>
                <w:bCs/>
                <w:color w:val="auto"/>
                <w:sz w:val="22"/>
                <w:szCs w:val="22"/>
                <w:highlight w:val="none"/>
              </w:rPr>
              <w:t>，收件人：郭先生，联系电话13656500633 ，请寄件人在邮件外包装注明投标项目名称，投标供应商名称，被授权人姓名及联系电话, 接收邮寄快递包裹的时间为工作日9:00-17:00， 邮寄以签收时间为准，逾期送达或未按照招标文件要求密封将予以拒收。</w:t>
            </w:r>
          </w:p>
          <w:p>
            <w:pPr>
              <w:pStyle w:val="23"/>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（2）也可现场递交U盘，投标人应于投标截止时间之前递交至龙港市公共资源交易中心开标室，现场递交，应即交即走。</w:t>
            </w:r>
          </w:p>
          <w:p>
            <w:pPr>
              <w:pStyle w:val="23"/>
              <w:adjustRightInd w:val="0"/>
              <w:snapToGrid w:val="0"/>
              <w:jc w:val="left"/>
              <w:rPr>
                <w:rFonts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（3）要求视频演讲时间控制在</w:t>
            </w:r>
            <w:r>
              <w:rPr>
                <w:rFonts w:hint="eastAsia" w:ascii="新宋体" w:hAnsi="新宋体" w:eastAsia="新宋体" w:cs="新宋体"/>
                <w:b/>
                <w:bCs/>
                <w:color w:val="auto"/>
                <w:sz w:val="22"/>
                <w:szCs w:val="22"/>
                <w:highlight w:val="none"/>
                <w:lang w:val="en-US" w:eastAsia="zh-CN"/>
              </w:rPr>
              <w:t>15</w:t>
            </w:r>
            <w:r>
              <w:rPr>
                <w:rFonts w:hint="eastAsia" w:ascii="新宋体" w:hAnsi="新宋体" w:eastAsia="新宋体" w:cs="新宋体"/>
                <w:b/>
                <w:bCs/>
                <w:color w:val="auto"/>
                <w:sz w:val="22"/>
                <w:szCs w:val="22"/>
                <w:highlight w:val="none"/>
              </w:rPr>
              <w:t>分钟内。</w:t>
            </w:r>
          </w:p>
          <w:p>
            <w:pPr>
              <w:pStyle w:val="2"/>
              <w:ind w:left="0" w:leftChars="0" w:firstLine="0" w:firstLineChars="0"/>
              <w:rPr>
                <w:rFonts w:hint="eastAsia"/>
              </w:rPr>
            </w:pPr>
            <w:r>
              <w:rPr>
                <w:rFonts w:hint="eastAsia" w:ascii="新宋体" w:hAnsi="新宋体" w:eastAsia="新宋体" w:cs="新宋体"/>
                <w:b/>
                <w:bCs/>
                <w:color w:val="auto"/>
                <w:sz w:val="22"/>
                <w:szCs w:val="22"/>
                <w:highlight w:val="none"/>
              </w:rPr>
              <w:t>（4）请自行检查是否刻录成功，若评审现场无法读取视为0分。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9</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项目进度计划</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根据投标人的进度实施计划、进度保证措施等内容，由评委进行评分，得0-3分。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10</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质量保证措施</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根据投标人提供的质量控制、质量保证措施体系的合理性和先进性，由评委进行评分,得0-3分。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11</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培训方案</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结合本项目采购人需求，提供详细的培训方案，投标人的培训方案至少包括培训目标、培训方式、培训人员、培训内容、培训时间及地点等，根据方案的内容及安排，由评委进行评分,得0-3分。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12</w:t>
            </w:r>
          </w:p>
        </w:tc>
        <w:tc>
          <w:tcPr>
            <w:tcW w:w="883"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技术及售后服</w:t>
            </w:r>
          </w:p>
          <w:p>
            <w:pPr>
              <w:rPr>
                <w:rFonts w:hint="eastAsia" w:ascii="宋体" w:hAnsi="宋体" w:cs="宋体"/>
                <w:color w:val="auto"/>
                <w:szCs w:val="21"/>
                <w:highlight w:val="none"/>
              </w:rPr>
            </w:pPr>
            <w:r>
              <w:rPr>
                <w:rFonts w:hint="eastAsia" w:ascii="宋体" w:hAnsi="宋体" w:cs="宋体"/>
                <w:color w:val="auto"/>
                <w:szCs w:val="21"/>
                <w:highlight w:val="none"/>
              </w:rPr>
              <w:t>务方案</w:t>
            </w:r>
          </w:p>
        </w:tc>
        <w:tc>
          <w:tcPr>
            <w:tcW w:w="406"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3</w:t>
            </w:r>
          </w:p>
        </w:tc>
        <w:tc>
          <w:tcPr>
            <w:tcW w:w="3332" w:type="pct"/>
            <w:vAlign w:val="center"/>
          </w:tcPr>
          <w:p>
            <w:pPr>
              <w:rPr>
                <w:rFonts w:hint="eastAsia" w:ascii="宋体" w:hAnsi="宋体" w:cs="宋体"/>
                <w:color w:val="auto"/>
                <w:szCs w:val="21"/>
                <w:highlight w:val="none"/>
              </w:rPr>
            </w:pPr>
            <w:r>
              <w:rPr>
                <w:rFonts w:hint="eastAsia" w:ascii="宋体" w:hAnsi="宋体" w:cs="宋体"/>
                <w:color w:val="auto"/>
                <w:szCs w:val="21"/>
                <w:highlight w:val="none"/>
              </w:rPr>
              <w:t>1、提供售后服务的具体内容和措施,得0-3分。</w:t>
            </w:r>
          </w:p>
        </w:tc>
      </w:tr>
    </w:tbl>
    <w:p>
      <w:pPr>
        <w:numPr>
          <w:ilvl w:val="0"/>
          <w:numId w:val="0"/>
        </w:numPr>
        <w:rPr>
          <w:rFonts w:hAnsi="宋体"/>
          <w:b/>
          <w:color w:val="auto"/>
          <w:sz w:val="22"/>
          <w:szCs w:val="22"/>
          <w:highlight w:val="none"/>
        </w:rPr>
      </w:pPr>
    </w:p>
    <w:p>
      <w:pPr>
        <w:pStyle w:val="4"/>
        <w:rPr>
          <w:color w:val="auto"/>
          <w:highlight w:val="none"/>
        </w:rPr>
      </w:pPr>
    </w:p>
    <w:p>
      <w:pPr>
        <w:spacing w:line="420" w:lineRule="exact"/>
        <w:ind w:right="-106" w:rightChars="-50"/>
        <w:rPr>
          <w:rFonts w:ascii="宋体" w:hAnsi="宋体" w:cs="宋体"/>
          <w:b/>
          <w:color w:val="auto"/>
          <w:sz w:val="22"/>
          <w:szCs w:val="22"/>
          <w:highlight w:val="none"/>
        </w:rPr>
      </w:pPr>
      <w:r>
        <w:rPr>
          <w:rFonts w:hint="eastAsia" w:ascii="宋体" w:hAnsi="宋体"/>
          <w:color w:val="auto"/>
          <w:sz w:val="22"/>
          <w:szCs w:val="22"/>
          <w:highlight w:val="none"/>
        </w:rPr>
        <w:t>三．</w:t>
      </w:r>
      <w:r>
        <w:rPr>
          <w:rFonts w:hint="eastAsia" w:ascii="宋体" w:hAnsi="宋体" w:cs="宋体"/>
          <w:b/>
          <w:color w:val="auto"/>
          <w:sz w:val="22"/>
          <w:szCs w:val="22"/>
          <w:highlight w:val="none"/>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ascii="宋体" w:hAnsi="宋体" w:cs="宋体"/>
          <w:b/>
          <w:bCs/>
          <w:color w:val="auto"/>
          <w:sz w:val="22"/>
          <w:szCs w:val="22"/>
          <w:highlight w:val="none"/>
        </w:rPr>
        <w:t xml:space="preserve"> </w:t>
      </w:r>
      <w:r>
        <w:rPr>
          <w:rFonts w:hint="eastAsia" w:ascii="宋体" w:hAnsi="宋体" w:cs="宋体"/>
          <w:b/>
          <w:bCs/>
          <w:color w:val="auto"/>
          <w:sz w:val="22"/>
          <w:szCs w:val="22"/>
          <w:highlight w:val="none"/>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3、所有分值计算保留小数点后二位，小数点后三位四舍五入。</w:t>
      </w:r>
    </w:p>
    <w:p>
      <w:pPr>
        <w:autoSpaceDE w:val="0"/>
        <w:autoSpaceDN w:val="0"/>
        <w:adjustRightInd w:val="0"/>
        <w:spacing w:line="420" w:lineRule="exact"/>
        <w:ind w:left="-106" w:leftChars="-50" w:right="-106" w:rightChars="-50" w:firstLine="446"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t>4、评标结束后，招标人将在浙江省政府采购网、龙港市公共资源交易中心网站上公示中标结果。</w:t>
      </w:r>
    </w:p>
    <w:p>
      <w:pPr>
        <w:spacing w:line="420" w:lineRule="exact"/>
        <w:ind w:left="-106" w:leftChars="-50" w:right="-106" w:rightChars="-50" w:firstLine="446" w:firstLineChars="200"/>
        <w:rPr>
          <w:rFonts w:ascii="宋体" w:hAnsi="宋体" w:cs="宋体"/>
          <w:b/>
          <w:color w:val="auto"/>
          <w:sz w:val="22"/>
          <w:szCs w:val="22"/>
          <w:highlight w:val="none"/>
        </w:rPr>
      </w:pPr>
      <w:r>
        <w:rPr>
          <w:rFonts w:hint="eastAsia" w:ascii="宋体" w:hAnsi="宋体" w:cs="宋体"/>
          <w:b/>
          <w:bCs/>
          <w:color w:val="auto"/>
          <w:sz w:val="22"/>
          <w:szCs w:val="22"/>
          <w:highlight w:val="none"/>
        </w:rPr>
        <w:t>四．</w:t>
      </w:r>
      <w:r>
        <w:rPr>
          <w:rFonts w:hint="eastAsia" w:ascii="宋体" w:hAnsi="宋体" w:cs="宋体"/>
          <w:b/>
          <w:color w:val="auto"/>
          <w:sz w:val="22"/>
          <w:szCs w:val="22"/>
          <w:highlight w:val="none"/>
        </w:rPr>
        <w:t>投标人义务</w:t>
      </w:r>
    </w:p>
    <w:p>
      <w:pPr>
        <w:spacing w:line="420" w:lineRule="exact"/>
        <w:ind w:left="-106" w:leftChars="-50" w:right="-106" w:rightChars="-50" w:firstLine="557"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投标人应随时接受评标委员会的询标，解答包括有关的商务、技术问题等。评标结束，所有评标资料存招标人备查。</w:t>
      </w:r>
    </w:p>
    <w:p>
      <w:pPr>
        <w:rPr>
          <w:rFonts w:ascii="方正小标宋简体" w:hAnsi="方正小标宋简体" w:eastAsia="方正小标宋简体" w:cs="方正小标宋简体"/>
          <w:b/>
          <w:bCs/>
          <w:color w:val="auto"/>
          <w:sz w:val="24"/>
          <w:szCs w:val="24"/>
          <w:highlight w:val="none"/>
        </w:rPr>
      </w:pPr>
      <w:r>
        <w:rPr>
          <w:rFonts w:ascii="方正小标宋简体" w:hAnsi="方正小标宋简体" w:eastAsia="方正小标宋简体" w:cs="方正小标宋简体"/>
          <w:b/>
          <w:bCs/>
          <w:color w:val="auto"/>
          <w:sz w:val="24"/>
          <w:szCs w:val="24"/>
          <w:highlight w:val="none"/>
        </w:rPr>
        <w:br w:type="page"/>
      </w:r>
    </w:p>
    <w:p>
      <w:pPr>
        <w:pStyle w:val="187"/>
        <w:widowControl w:val="0"/>
        <w:snapToGrid w:val="0"/>
        <w:spacing w:line="500" w:lineRule="exact"/>
        <w:jc w:val="center"/>
        <w:rPr>
          <w:rFonts w:hint="default" w:ascii="方正小标宋简体" w:hAnsi="方正小标宋简体" w:eastAsia="方正小标宋简体" w:cs="方正小标宋简体"/>
          <w:b/>
          <w:bCs/>
          <w:color w:val="auto"/>
          <w:sz w:val="24"/>
          <w:szCs w:val="24"/>
          <w:highlight w:val="none"/>
        </w:rPr>
      </w:pPr>
      <w:r>
        <w:rPr>
          <w:rFonts w:ascii="方正小标宋简体" w:hAnsi="方正小标宋简体" w:eastAsia="方正小标宋简体" w:cs="方正小标宋简体"/>
          <w:b/>
          <w:bCs/>
          <w:color w:val="auto"/>
          <w:sz w:val="24"/>
          <w:szCs w:val="24"/>
          <w:highlight w:val="none"/>
        </w:rPr>
        <w:t>政府采购活动现场确认声明书</w:t>
      </w:r>
    </w:p>
    <w:p>
      <w:pPr>
        <w:pStyle w:val="187"/>
        <w:widowControl w:val="0"/>
        <w:snapToGrid w:val="0"/>
        <w:spacing w:line="500" w:lineRule="exact"/>
        <w:jc w:val="both"/>
        <w:rPr>
          <w:rFonts w:hint="default" w:ascii="仿宋" w:hAnsi="仿宋"/>
          <w:color w:val="auto"/>
          <w:kern w:val="0"/>
          <w:sz w:val="28"/>
          <w:highlight w:val="none"/>
        </w:rPr>
      </w:pPr>
    </w:p>
    <w:p>
      <w:pPr>
        <w:pStyle w:val="187"/>
        <w:widowControl w:val="0"/>
        <w:snapToGrid w:val="0"/>
        <w:spacing w:line="480" w:lineRule="auto"/>
        <w:jc w:val="both"/>
        <w:rPr>
          <w:rFonts w:hint="default" w:ascii="仿宋" w:hAnsi="仿宋"/>
          <w:b/>
          <w:color w:val="auto"/>
          <w:szCs w:val="21"/>
          <w:highlight w:val="none"/>
        </w:rPr>
      </w:pPr>
      <w:r>
        <w:rPr>
          <w:rFonts w:ascii="仿宋" w:hAnsi="仿宋"/>
          <w:color w:val="auto"/>
          <w:kern w:val="0"/>
          <w:sz w:val="28"/>
          <w:highlight w:val="none"/>
        </w:rPr>
        <w:t xml:space="preserve"> </w:t>
      </w:r>
      <w:r>
        <w:rPr>
          <w:rFonts w:ascii="仿宋" w:hAnsi="仿宋"/>
          <w:color w:val="auto"/>
          <w:kern w:val="0"/>
          <w:szCs w:val="21"/>
          <w:highlight w:val="none"/>
          <w:u w:val="single"/>
        </w:rPr>
        <w:t xml:space="preserve"> </w:t>
      </w:r>
      <w:r>
        <w:rPr>
          <w:rFonts w:hint="eastAsia" w:ascii="仿宋" w:hAnsi="仿宋"/>
          <w:color w:val="auto"/>
          <w:kern w:val="0"/>
          <w:szCs w:val="21"/>
          <w:highlight w:val="none"/>
          <w:u w:val="single"/>
          <w:lang w:eastAsia="zh-CN"/>
        </w:rPr>
        <w:t>浙江建安工程管理有限公司</w:t>
      </w:r>
      <w:r>
        <w:rPr>
          <w:rFonts w:ascii="仿宋" w:hAnsi="仿宋"/>
          <w:color w:val="auto"/>
          <w:kern w:val="0"/>
          <w:szCs w:val="21"/>
          <w:highlight w:val="none"/>
        </w:rPr>
        <w:t>：</w:t>
      </w:r>
    </w:p>
    <w:p>
      <w:pPr>
        <w:widowControl/>
        <w:spacing w:before="99" w:after="99"/>
        <w:ind w:left="100" w:leftChars="47" w:right="99"/>
        <w:jc w:val="left"/>
        <w:outlineLvl w:val="0"/>
        <w:rPr>
          <w:rFonts w:cs="宋体"/>
          <w:color w:val="auto"/>
          <w:spacing w:val="6"/>
          <w:sz w:val="20"/>
          <w:szCs w:val="20"/>
          <w:highlight w:val="none"/>
        </w:rPr>
      </w:pPr>
      <w:r>
        <w:rPr>
          <w:rFonts w:cs="宋体"/>
          <w:color w:val="auto"/>
          <w:spacing w:val="6"/>
          <w:sz w:val="20"/>
          <w:szCs w:val="20"/>
          <w:highlight w:val="none"/>
        </w:rPr>
        <w:t xml:space="preserve">    </w:t>
      </w:r>
      <w:r>
        <w:rPr>
          <w:rFonts w:cs="宋体"/>
          <w:b/>
          <w:bCs/>
          <w:color w:val="auto"/>
          <w:spacing w:val="6"/>
          <w:sz w:val="20"/>
          <w:szCs w:val="20"/>
          <w:highlight w:val="none"/>
        </w:rPr>
        <w:t>本人经由</w:t>
      </w:r>
      <w:r>
        <w:rPr>
          <w:rFonts w:cs="宋体"/>
          <w:b/>
          <w:bCs/>
          <w:color w:val="auto"/>
          <w:spacing w:val="6"/>
          <w:sz w:val="20"/>
          <w:szCs w:val="20"/>
          <w:highlight w:val="none"/>
          <w:u w:val="single"/>
        </w:rPr>
        <w:t xml:space="preserve">                                 </w:t>
      </w:r>
      <w:r>
        <w:rPr>
          <w:rFonts w:cs="宋体"/>
          <w:b/>
          <w:bCs/>
          <w:color w:val="auto"/>
          <w:spacing w:val="6"/>
          <w:sz w:val="20"/>
          <w:szCs w:val="20"/>
          <w:highlight w:val="none"/>
        </w:rPr>
        <w:t>负责人</w:t>
      </w:r>
      <w:r>
        <w:rPr>
          <w:rFonts w:cs="宋体"/>
          <w:b/>
          <w:bCs/>
          <w:color w:val="auto"/>
          <w:spacing w:val="6"/>
          <w:sz w:val="20"/>
          <w:szCs w:val="20"/>
          <w:highlight w:val="none"/>
          <w:u w:val="single"/>
        </w:rPr>
        <w:t xml:space="preserve">         </w:t>
      </w:r>
      <w:r>
        <w:rPr>
          <w:rFonts w:cs="宋体"/>
          <w:b/>
          <w:bCs/>
          <w:color w:val="auto"/>
          <w:spacing w:val="6"/>
          <w:sz w:val="20"/>
          <w:szCs w:val="20"/>
          <w:highlight w:val="none"/>
        </w:rPr>
        <w:t>合法授权参加</w:t>
      </w:r>
      <w:r>
        <w:rPr>
          <w:rFonts w:cs="宋体"/>
          <w:b/>
          <w:bCs/>
          <w:color w:val="auto"/>
          <w:spacing w:val="6"/>
          <w:sz w:val="20"/>
          <w:szCs w:val="20"/>
          <w:highlight w:val="none"/>
          <w:u w:val="single"/>
        </w:rPr>
        <w:t xml:space="preserve"> </w:t>
      </w:r>
      <w:r>
        <w:rPr>
          <w:rFonts w:hint="eastAsia" w:cs="宋体"/>
          <w:b/>
          <w:bCs/>
          <w:color w:val="auto"/>
          <w:spacing w:val="6"/>
          <w:sz w:val="20"/>
          <w:szCs w:val="20"/>
          <w:highlight w:val="none"/>
          <w:u w:val="single"/>
          <w:lang w:eastAsia="zh-CN"/>
        </w:rPr>
        <w:t>龙港市“龙易网-网格精准化智引和标准化运行”系统建设项目</w:t>
      </w:r>
      <w:r>
        <w:rPr>
          <w:rFonts w:hint="eastAsia" w:cs="宋体"/>
          <w:b/>
          <w:bCs/>
          <w:color w:val="auto"/>
          <w:spacing w:val="6"/>
          <w:sz w:val="20"/>
          <w:szCs w:val="20"/>
          <w:highlight w:val="none"/>
          <w:u w:val="single"/>
        </w:rPr>
        <w:t xml:space="preserve"> </w:t>
      </w:r>
      <w:r>
        <w:rPr>
          <w:rFonts w:cs="宋体"/>
          <w:b/>
          <w:bCs/>
          <w:color w:val="auto"/>
          <w:sz w:val="20"/>
          <w:szCs w:val="20"/>
          <w:highlight w:val="none"/>
          <w:u w:val="single"/>
        </w:rPr>
        <w:t xml:space="preserve"> </w:t>
      </w:r>
      <w:r>
        <w:rPr>
          <w:rFonts w:cs="宋体"/>
          <w:b/>
          <w:bCs/>
          <w:color w:val="auto"/>
          <w:spacing w:val="6"/>
          <w:sz w:val="20"/>
          <w:szCs w:val="20"/>
          <w:highlight w:val="none"/>
        </w:rPr>
        <w:t>（编号：</w:t>
      </w:r>
      <w:r>
        <w:rPr>
          <w:rFonts w:hint="eastAsia" w:cs="宋体"/>
          <w:b/>
          <w:bCs/>
          <w:color w:val="auto"/>
          <w:spacing w:val="6"/>
          <w:sz w:val="20"/>
          <w:szCs w:val="20"/>
          <w:highlight w:val="none"/>
          <w:u w:val="single"/>
        </w:rPr>
        <w:t xml:space="preserve">               </w:t>
      </w:r>
      <w:r>
        <w:rPr>
          <w:rFonts w:cs="宋体"/>
          <w:b/>
          <w:bCs/>
          <w:color w:val="auto"/>
          <w:spacing w:val="6"/>
          <w:sz w:val="20"/>
          <w:szCs w:val="20"/>
          <w:highlight w:val="none"/>
        </w:rPr>
        <w:t>）政府采购活动。经与本单位法人代表（负责人）联系确认，现就有关公平竞争事项郑重声明如下：</w:t>
      </w:r>
      <w:r>
        <w:rPr>
          <w:rFonts w:cs="宋体"/>
          <w:color w:val="auto"/>
          <w:spacing w:val="6"/>
          <w:sz w:val="20"/>
          <w:szCs w:val="20"/>
          <w:highlight w:val="none"/>
        </w:rPr>
        <w:t xml:space="preserve"> </w:t>
      </w:r>
    </w:p>
    <w:p>
      <w:pPr>
        <w:pStyle w:val="186"/>
        <w:widowControl/>
        <w:numPr>
          <w:ilvl w:val="0"/>
          <w:numId w:val="9"/>
        </w:numPr>
        <w:snapToGrid w:val="0"/>
        <w:spacing w:line="456" w:lineRule="auto"/>
        <w:ind w:firstLine="383" w:firstLineChars="189"/>
        <w:rPr>
          <w:rFonts w:hint="default" w:ascii="宋体" w:hAnsi="宋体" w:cs="宋体"/>
          <w:color w:val="auto"/>
          <w:kern w:val="0"/>
          <w:sz w:val="20"/>
          <w:szCs w:val="20"/>
          <w:highlight w:val="none"/>
        </w:rPr>
      </w:pPr>
      <w:r>
        <w:rPr>
          <w:rFonts w:ascii="宋体" w:hAnsi="宋体" w:cs="宋体"/>
          <w:color w:val="auto"/>
          <w:kern w:val="0"/>
          <w:sz w:val="20"/>
          <w:szCs w:val="20"/>
          <w:highlight w:val="none"/>
        </w:rPr>
        <w:t>本单位与采购人之间 □不存在利害关系 □存在下列利害关系</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w:t>
      </w:r>
    </w:p>
    <w:p>
      <w:pPr>
        <w:pStyle w:val="186"/>
        <w:widowControl/>
        <w:snapToGrid w:val="0"/>
        <w:spacing w:line="456" w:lineRule="auto"/>
        <w:rPr>
          <w:rFonts w:hint="default" w:ascii="宋体" w:hAnsi="宋体" w:cs="宋体"/>
          <w:color w:val="auto"/>
          <w:kern w:val="0"/>
          <w:sz w:val="20"/>
          <w:szCs w:val="20"/>
          <w:highlight w:val="none"/>
        </w:rPr>
      </w:pPr>
      <w:r>
        <w:rPr>
          <w:rFonts w:ascii="宋体" w:hAnsi="宋体" w:cs="宋体"/>
          <w:color w:val="auto"/>
          <w:kern w:val="0"/>
          <w:sz w:val="20"/>
          <w:szCs w:val="20"/>
          <w:highlight w:val="none"/>
        </w:rPr>
        <w:t xml:space="preserve">  A.投资关系    B.行政隶属关系    C.业务指导关系</w:t>
      </w:r>
    </w:p>
    <w:p>
      <w:pPr>
        <w:pStyle w:val="186"/>
        <w:widowControl/>
        <w:snapToGrid w:val="0"/>
        <w:spacing w:line="456" w:lineRule="auto"/>
        <w:rPr>
          <w:rFonts w:hint="default" w:ascii="宋体" w:hAnsi="宋体" w:cs="宋体"/>
          <w:color w:val="auto"/>
          <w:kern w:val="0"/>
          <w:sz w:val="20"/>
          <w:szCs w:val="20"/>
          <w:highlight w:val="none"/>
        </w:rPr>
      </w:pPr>
      <w:r>
        <w:rPr>
          <w:rFonts w:ascii="宋体" w:hAnsi="宋体" w:cs="宋体"/>
          <w:color w:val="auto"/>
          <w:kern w:val="0"/>
          <w:sz w:val="20"/>
          <w:szCs w:val="20"/>
          <w:highlight w:val="none"/>
        </w:rPr>
        <w:t xml:space="preserve">  D.其他可能</w:t>
      </w:r>
      <w:r>
        <w:rPr>
          <w:rFonts w:ascii="宋体" w:hAnsi="宋体" w:cs="宋体"/>
          <w:color w:val="auto"/>
          <w:sz w:val="20"/>
          <w:szCs w:val="20"/>
          <w:highlight w:val="none"/>
        </w:rPr>
        <w:t>影响采购公正的</w:t>
      </w:r>
      <w:r>
        <w:rPr>
          <w:rFonts w:ascii="宋体" w:hAnsi="宋体" w:cs="宋体"/>
          <w:color w:val="auto"/>
          <w:kern w:val="0"/>
          <w:sz w:val="20"/>
          <w:szCs w:val="20"/>
          <w:highlight w:val="none"/>
        </w:rPr>
        <w:t>利害关系</w:t>
      </w:r>
      <w:r>
        <w:rPr>
          <w:rFonts w:ascii="宋体" w:hAnsi="宋体" w:cs="宋体"/>
          <w:color w:val="auto"/>
          <w:kern w:val="0"/>
          <w:sz w:val="20"/>
          <w:szCs w:val="20"/>
          <w:highlight w:val="none"/>
          <w:u w:val="single"/>
        </w:rPr>
        <w:t xml:space="preserve">（如有，请如实说明）                                   </w:t>
      </w:r>
      <w:r>
        <w:rPr>
          <w:rFonts w:ascii="宋体" w:hAnsi="宋体" w:cs="宋体"/>
          <w:color w:val="auto"/>
          <w:kern w:val="0"/>
          <w:sz w:val="20"/>
          <w:szCs w:val="20"/>
          <w:highlight w:val="none"/>
        </w:rPr>
        <w:t>。</w:t>
      </w:r>
    </w:p>
    <w:p>
      <w:pPr>
        <w:pStyle w:val="186"/>
        <w:widowControl/>
        <w:snapToGrid w:val="0"/>
        <w:spacing w:line="456" w:lineRule="auto"/>
        <w:rPr>
          <w:rFonts w:hint="default" w:ascii="宋体" w:hAnsi="宋体" w:cs="宋体"/>
          <w:color w:val="auto"/>
          <w:kern w:val="0"/>
          <w:sz w:val="20"/>
          <w:szCs w:val="20"/>
          <w:highlight w:val="none"/>
        </w:rPr>
      </w:pPr>
      <w:r>
        <w:rPr>
          <w:rFonts w:ascii="宋体" w:hAnsi="宋体" w:cs="宋体"/>
          <w:color w:val="auto"/>
          <w:spacing w:val="6"/>
          <w:sz w:val="20"/>
          <w:szCs w:val="20"/>
          <w:highlight w:val="none"/>
        </w:rPr>
        <w:t xml:space="preserve">  二、</w:t>
      </w:r>
      <w:r>
        <w:rPr>
          <w:rFonts w:ascii="宋体" w:hAnsi="宋体" w:cs="宋体"/>
          <w:color w:val="auto"/>
          <w:kern w:val="0"/>
          <w:sz w:val="20"/>
          <w:szCs w:val="20"/>
          <w:highlight w:val="none"/>
        </w:rPr>
        <w:t>现已清楚知道参加本项目采购活动的其他所有供应商名称，本单位 □与其他所有供应商之间均不存在利害关系 □与</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之间存在下列利害关系</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w:t>
      </w:r>
    </w:p>
    <w:p>
      <w:pPr>
        <w:pStyle w:val="187"/>
        <w:widowControl w:val="0"/>
        <w:snapToGrid w:val="0"/>
        <w:spacing w:line="456" w:lineRule="auto"/>
        <w:jc w:val="both"/>
        <w:rPr>
          <w:rFonts w:hint="default" w:hAnsi="宋体" w:cs="宋体"/>
          <w:color w:val="auto"/>
          <w:kern w:val="0"/>
          <w:sz w:val="20"/>
          <w:szCs w:val="20"/>
          <w:highlight w:val="none"/>
        </w:rPr>
      </w:pPr>
      <w:r>
        <w:rPr>
          <w:rFonts w:hAnsi="宋体" w:cs="宋体"/>
          <w:color w:val="auto"/>
          <w:kern w:val="0"/>
          <w:sz w:val="20"/>
          <w:szCs w:val="20"/>
          <w:highlight w:val="none"/>
        </w:rPr>
        <w:t xml:space="preserve">  A.法定代表人或负责人或实际控制人是同一人</w:t>
      </w:r>
    </w:p>
    <w:p>
      <w:pPr>
        <w:pStyle w:val="187"/>
        <w:widowControl w:val="0"/>
        <w:snapToGrid w:val="0"/>
        <w:spacing w:line="456" w:lineRule="auto"/>
        <w:jc w:val="both"/>
        <w:rPr>
          <w:rFonts w:hint="default" w:hAnsi="宋体" w:cs="宋体"/>
          <w:color w:val="auto"/>
          <w:spacing w:val="6"/>
          <w:sz w:val="20"/>
          <w:szCs w:val="20"/>
          <w:highlight w:val="none"/>
        </w:rPr>
      </w:pPr>
      <w:r>
        <w:rPr>
          <w:rFonts w:hAnsi="宋体" w:cs="宋体"/>
          <w:color w:val="auto"/>
          <w:kern w:val="0"/>
          <w:sz w:val="20"/>
          <w:szCs w:val="20"/>
          <w:highlight w:val="none"/>
        </w:rPr>
        <w:t xml:space="preserve">  B.法定代表人或负责人或实际控制人是夫妻关系</w:t>
      </w:r>
    </w:p>
    <w:p>
      <w:pPr>
        <w:pStyle w:val="187"/>
        <w:widowControl w:val="0"/>
        <w:snapToGrid w:val="0"/>
        <w:spacing w:line="456" w:lineRule="auto"/>
        <w:jc w:val="both"/>
        <w:rPr>
          <w:rFonts w:hint="default" w:hAnsi="宋体" w:cs="宋体"/>
          <w:color w:val="auto"/>
          <w:spacing w:val="6"/>
          <w:sz w:val="20"/>
          <w:szCs w:val="20"/>
          <w:highlight w:val="none"/>
        </w:rPr>
      </w:pPr>
      <w:r>
        <w:rPr>
          <w:rFonts w:hAnsi="宋体" w:cs="宋体"/>
          <w:color w:val="auto"/>
          <w:kern w:val="0"/>
          <w:sz w:val="20"/>
          <w:szCs w:val="20"/>
          <w:highlight w:val="none"/>
        </w:rPr>
        <w:t xml:space="preserve">  C.法定代表人或负责人或实际控制人是直系血亲关系</w:t>
      </w:r>
    </w:p>
    <w:p>
      <w:pPr>
        <w:pStyle w:val="187"/>
        <w:widowControl w:val="0"/>
        <w:snapToGrid w:val="0"/>
        <w:spacing w:line="456" w:lineRule="auto"/>
        <w:jc w:val="both"/>
        <w:rPr>
          <w:rFonts w:hint="default" w:hAnsi="宋体" w:cs="宋体"/>
          <w:color w:val="auto"/>
          <w:spacing w:val="6"/>
          <w:sz w:val="20"/>
          <w:szCs w:val="20"/>
          <w:highlight w:val="none"/>
        </w:rPr>
      </w:pPr>
      <w:r>
        <w:rPr>
          <w:rFonts w:hAnsi="宋体" w:cs="宋体"/>
          <w:color w:val="auto"/>
          <w:kern w:val="0"/>
          <w:sz w:val="20"/>
          <w:szCs w:val="20"/>
          <w:highlight w:val="none"/>
        </w:rPr>
        <w:t xml:space="preserve">  D.法定代表人或负责人或实际控制人存在三代以内旁系血亲关系</w:t>
      </w:r>
    </w:p>
    <w:p>
      <w:pPr>
        <w:pStyle w:val="187"/>
        <w:widowControl w:val="0"/>
        <w:snapToGrid w:val="0"/>
        <w:spacing w:line="456" w:lineRule="auto"/>
        <w:jc w:val="both"/>
        <w:rPr>
          <w:rFonts w:hint="default" w:hAnsi="宋体" w:cs="宋体"/>
          <w:color w:val="auto"/>
          <w:kern w:val="0"/>
          <w:sz w:val="20"/>
          <w:szCs w:val="20"/>
          <w:highlight w:val="none"/>
        </w:rPr>
      </w:pPr>
      <w:r>
        <w:rPr>
          <w:rFonts w:hAnsi="宋体" w:cs="宋体"/>
          <w:color w:val="auto"/>
          <w:kern w:val="0"/>
          <w:sz w:val="20"/>
          <w:szCs w:val="20"/>
          <w:highlight w:val="none"/>
        </w:rPr>
        <w:t xml:space="preserve">  E.法定代表人或负责人或实际控制人存在近姻亲关系</w:t>
      </w:r>
    </w:p>
    <w:p>
      <w:pPr>
        <w:pStyle w:val="187"/>
        <w:widowControl w:val="0"/>
        <w:snapToGrid w:val="0"/>
        <w:spacing w:line="456" w:lineRule="auto"/>
        <w:jc w:val="both"/>
        <w:rPr>
          <w:rFonts w:hint="default" w:hAnsi="宋体" w:cs="宋体"/>
          <w:color w:val="auto"/>
          <w:kern w:val="0"/>
          <w:sz w:val="20"/>
          <w:szCs w:val="20"/>
          <w:highlight w:val="none"/>
        </w:rPr>
      </w:pPr>
      <w:r>
        <w:rPr>
          <w:rFonts w:hAnsi="宋体" w:cs="宋体"/>
          <w:color w:val="auto"/>
          <w:kern w:val="0"/>
          <w:sz w:val="20"/>
          <w:szCs w:val="20"/>
          <w:highlight w:val="none"/>
        </w:rPr>
        <w:t xml:space="preserve">  F.法定代表人或负责人或实际控制人存在股份控制或实际控制关系</w:t>
      </w:r>
    </w:p>
    <w:p>
      <w:pPr>
        <w:pStyle w:val="187"/>
        <w:widowControl w:val="0"/>
        <w:snapToGrid w:val="0"/>
        <w:spacing w:line="456" w:lineRule="auto"/>
        <w:jc w:val="both"/>
        <w:outlineLvl w:val="0"/>
        <w:rPr>
          <w:rFonts w:hint="default" w:hAnsi="宋体" w:cs="宋体"/>
          <w:color w:val="auto"/>
          <w:kern w:val="0"/>
          <w:sz w:val="20"/>
          <w:szCs w:val="20"/>
          <w:highlight w:val="none"/>
        </w:rPr>
      </w:pPr>
      <w:r>
        <w:rPr>
          <w:rFonts w:hAnsi="宋体" w:cs="宋体"/>
          <w:color w:val="auto"/>
          <w:kern w:val="0"/>
          <w:sz w:val="20"/>
          <w:szCs w:val="20"/>
          <w:highlight w:val="none"/>
        </w:rPr>
        <w:t xml:space="preserve">  G.存在共同直接或间接投资设立子公司、联营企业和合营企业情况</w:t>
      </w:r>
    </w:p>
    <w:p>
      <w:pPr>
        <w:pStyle w:val="187"/>
        <w:widowControl w:val="0"/>
        <w:snapToGrid w:val="0"/>
        <w:spacing w:line="456" w:lineRule="auto"/>
        <w:jc w:val="both"/>
        <w:rPr>
          <w:rFonts w:hint="default" w:hAnsi="宋体" w:cs="宋体"/>
          <w:color w:val="auto"/>
          <w:sz w:val="20"/>
          <w:szCs w:val="20"/>
          <w:highlight w:val="none"/>
        </w:rPr>
      </w:pPr>
      <w:r>
        <w:rPr>
          <w:rFonts w:hAnsi="宋体" w:cs="宋体"/>
          <w:color w:val="auto"/>
          <w:kern w:val="0"/>
          <w:sz w:val="20"/>
          <w:szCs w:val="20"/>
          <w:highlight w:val="none"/>
        </w:rPr>
        <w:t xml:space="preserve">  H.存在分级代理或代销关系、同一生产制造商关系、</w:t>
      </w:r>
      <w:r>
        <w:rPr>
          <w:rFonts w:hAnsi="宋体" w:cs="宋体"/>
          <w:color w:val="auto"/>
          <w:sz w:val="20"/>
          <w:szCs w:val="20"/>
          <w:highlight w:val="none"/>
        </w:rPr>
        <w:t>管理关系、重要业务（占主营业务收入50%以上）或重要财务往来关系（如融资）等其他实质性控制关系</w:t>
      </w:r>
    </w:p>
    <w:p>
      <w:pPr>
        <w:pStyle w:val="187"/>
        <w:widowControl w:val="0"/>
        <w:snapToGrid w:val="0"/>
        <w:spacing w:line="456" w:lineRule="auto"/>
        <w:ind w:firstLine="406" w:firstLineChars="200"/>
        <w:jc w:val="both"/>
        <w:rPr>
          <w:rFonts w:hint="default" w:hAnsi="宋体" w:cs="宋体"/>
          <w:color w:val="auto"/>
          <w:spacing w:val="6"/>
          <w:sz w:val="20"/>
          <w:szCs w:val="20"/>
          <w:highlight w:val="none"/>
        </w:rPr>
      </w:pPr>
      <w:r>
        <w:rPr>
          <w:rFonts w:hAnsi="宋体" w:cs="宋体"/>
          <w:color w:val="auto"/>
          <w:sz w:val="20"/>
          <w:szCs w:val="20"/>
          <w:highlight w:val="none"/>
        </w:rPr>
        <w:t>I</w:t>
      </w:r>
      <w:r>
        <w:rPr>
          <w:rFonts w:hAnsi="宋体" w:cs="宋体"/>
          <w:color w:val="auto"/>
          <w:kern w:val="0"/>
          <w:sz w:val="20"/>
          <w:szCs w:val="20"/>
          <w:highlight w:val="none"/>
        </w:rPr>
        <w:t>.</w:t>
      </w:r>
      <w:r>
        <w:rPr>
          <w:rFonts w:hAnsi="宋体" w:cs="宋体"/>
          <w:color w:val="auto"/>
          <w:sz w:val="20"/>
          <w:szCs w:val="20"/>
          <w:highlight w:val="none"/>
        </w:rPr>
        <w:t>其他利害关系情况</w:t>
      </w:r>
      <w:r>
        <w:rPr>
          <w:rFonts w:hAnsi="宋体" w:cs="宋体"/>
          <w:color w:val="auto"/>
          <w:sz w:val="20"/>
          <w:szCs w:val="20"/>
          <w:highlight w:val="none"/>
          <w:u w:val="single"/>
        </w:rPr>
        <w:t xml:space="preserve">                                                      </w:t>
      </w:r>
      <w:r>
        <w:rPr>
          <w:rFonts w:hAnsi="宋体" w:cs="宋体"/>
          <w:color w:val="auto"/>
          <w:kern w:val="0"/>
          <w:sz w:val="20"/>
          <w:szCs w:val="20"/>
          <w:highlight w:val="none"/>
        </w:rPr>
        <w:t>。</w:t>
      </w:r>
    </w:p>
    <w:p>
      <w:pPr>
        <w:pStyle w:val="186"/>
        <w:widowControl/>
        <w:numPr>
          <w:ilvl w:val="0"/>
          <w:numId w:val="10"/>
        </w:numPr>
        <w:snapToGrid w:val="0"/>
        <w:spacing w:line="456" w:lineRule="auto"/>
        <w:ind w:firstLine="383" w:firstLineChars="189"/>
        <w:rPr>
          <w:rFonts w:hint="default" w:ascii="宋体" w:hAnsi="宋体" w:cs="宋体"/>
          <w:color w:val="auto"/>
          <w:kern w:val="0"/>
          <w:sz w:val="20"/>
          <w:szCs w:val="20"/>
          <w:highlight w:val="none"/>
        </w:rPr>
      </w:pPr>
      <w:r>
        <w:rPr>
          <w:rFonts w:ascii="宋体" w:hAnsi="宋体" w:cs="宋体"/>
          <w:color w:val="auto"/>
          <w:sz w:val="20"/>
          <w:szCs w:val="20"/>
          <w:highlight w:val="none"/>
        </w:rPr>
        <w:t>现已清楚知道并</w:t>
      </w:r>
      <w:r>
        <w:rPr>
          <w:rFonts w:ascii="宋体" w:hAnsi="宋体" w:cs="宋体"/>
          <w:color w:val="auto"/>
          <w:kern w:val="0"/>
          <w:sz w:val="20"/>
          <w:szCs w:val="20"/>
          <w:highlight w:val="none"/>
        </w:rPr>
        <w:t>严格遵守政府采购法律法规和现场纪律。</w:t>
      </w:r>
    </w:p>
    <w:p>
      <w:pPr>
        <w:pStyle w:val="186"/>
        <w:widowControl/>
        <w:numPr>
          <w:ilvl w:val="0"/>
          <w:numId w:val="10"/>
        </w:numPr>
        <w:snapToGrid w:val="0"/>
        <w:spacing w:line="456" w:lineRule="auto"/>
        <w:ind w:firstLine="383" w:firstLineChars="189"/>
        <w:rPr>
          <w:rFonts w:hint="default" w:ascii="仿宋" w:hAnsi="仿宋"/>
          <w:color w:val="auto"/>
          <w:sz w:val="20"/>
          <w:szCs w:val="20"/>
          <w:highlight w:val="none"/>
        </w:rPr>
      </w:pPr>
      <w:r>
        <w:rPr>
          <w:rFonts w:ascii="宋体" w:hAnsi="宋体" w:cs="宋体"/>
          <w:color w:val="auto"/>
          <w:kern w:val="0"/>
          <w:sz w:val="20"/>
          <w:szCs w:val="20"/>
          <w:highlight w:val="none"/>
        </w:rPr>
        <w:t>我发现</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供应商之间存在或可能存在上述第二条第</w:t>
      </w:r>
      <w:r>
        <w:rPr>
          <w:rFonts w:ascii="宋体" w:hAnsi="宋体" w:cs="宋体"/>
          <w:color w:val="auto"/>
          <w:kern w:val="0"/>
          <w:sz w:val="20"/>
          <w:szCs w:val="20"/>
          <w:highlight w:val="none"/>
          <w:u w:val="single"/>
        </w:rPr>
        <w:t xml:space="preserve">        </w:t>
      </w:r>
      <w:r>
        <w:rPr>
          <w:rFonts w:ascii="宋体" w:hAnsi="宋体" w:cs="宋体"/>
          <w:color w:val="auto"/>
          <w:kern w:val="0"/>
          <w:sz w:val="20"/>
          <w:szCs w:val="20"/>
          <w:highlight w:val="none"/>
        </w:rPr>
        <w:t>项利害关系。</w:t>
      </w:r>
    </w:p>
    <w:p>
      <w:pPr>
        <w:pStyle w:val="187"/>
        <w:widowControl w:val="0"/>
        <w:snapToGrid w:val="0"/>
        <w:spacing w:line="480" w:lineRule="auto"/>
        <w:ind w:firstLine="406" w:firstLineChars="200"/>
        <w:jc w:val="both"/>
        <w:rPr>
          <w:rFonts w:hint="default" w:ascii="仿宋" w:hAnsi="仿宋"/>
          <w:color w:val="auto"/>
          <w:sz w:val="20"/>
          <w:szCs w:val="20"/>
          <w:highlight w:val="none"/>
        </w:rPr>
      </w:pPr>
      <w:r>
        <w:rPr>
          <w:rFonts w:ascii="仿宋" w:hAnsi="仿宋"/>
          <w:color w:val="auto"/>
          <w:sz w:val="20"/>
          <w:szCs w:val="20"/>
          <w:highlight w:val="none"/>
        </w:rPr>
        <w:t xml:space="preserve">                                                     供应商代表（签名）：</w:t>
      </w:r>
    </w:p>
    <w:p>
      <w:pPr>
        <w:rPr>
          <w:rFonts w:ascii="仿宋" w:hAnsi="仿宋"/>
          <w:color w:val="auto"/>
          <w:sz w:val="20"/>
          <w:szCs w:val="20"/>
          <w:highlight w:val="none"/>
        </w:rPr>
      </w:pPr>
      <w:r>
        <w:rPr>
          <w:rFonts w:ascii="仿宋" w:hAnsi="仿宋"/>
          <w:color w:val="auto"/>
          <w:sz w:val="20"/>
          <w:szCs w:val="20"/>
          <w:highlight w:val="none"/>
        </w:rPr>
        <w:t xml:space="preserve">                                              </w:t>
      </w:r>
      <w:r>
        <w:rPr>
          <w:rFonts w:hint="eastAsia" w:ascii="仿宋" w:hAnsi="仿宋"/>
          <w:color w:val="auto"/>
          <w:sz w:val="20"/>
          <w:szCs w:val="20"/>
          <w:highlight w:val="none"/>
        </w:rPr>
        <w:t xml:space="preserve"> </w:t>
      </w:r>
    </w:p>
    <w:p>
      <w:pPr>
        <w:widowControl/>
        <w:jc w:val="left"/>
        <w:rPr>
          <w:color w:val="auto"/>
          <w:sz w:val="36"/>
          <w:szCs w:val="36"/>
          <w:highlight w:val="none"/>
        </w:rPr>
      </w:pPr>
      <w:r>
        <w:rPr>
          <w:rFonts w:hint="eastAsia" w:ascii="仿宋" w:hAnsi="仿宋"/>
          <w:color w:val="auto"/>
          <w:sz w:val="20"/>
          <w:szCs w:val="20"/>
          <w:highlight w:val="none"/>
        </w:rPr>
        <w:t xml:space="preserve">                                                      </w:t>
      </w:r>
      <w:r>
        <w:rPr>
          <w:rFonts w:ascii="仿宋" w:hAnsi="仿宋"/>
          <w:color w:val="auto"/>
          <w:sz w:val="20"/>
          <w:szCs w:val="20"/>
          <w:highlight w:val="none"/>
        </w:rPr>
        <w:t xml:space="preserve"> 年 </w:t>
      </w:r>
      <w:r>
        <w:rPr>
          <w:rFonts w:hint="eastAsia" w:ascii="仿宋" w:hAnsi="仿宋"/>
          <w:color w:val="auto"/>
          <w:sz w:val="20"/>
          <w:szCs w:val="20"/>
          <w:highlight w:val="none"/>
        </w:rPr>
        <w:t xml:space="preserve">   </w:t>
      </w:r>
      <w:r>
        <w:rPr>
          <w:rFonts w:ascii="仿宋" w:hAnsi="仿宋"/>
          <w:color w:val="auto"/>
          <w:sz w:val="20"/>
          <w:szCs w:val="20"/>
          <w:highlight w:val="none"/>
        </w:rPr>
        <w:t xml:space="preserve"> 月 </w:t>
      </w:r>
      <w:r>
        <w:rPr>
          <w:rFonts w:hint="eastAsia" w:ascii="仿宋" w:hAnsi="仿宋"/>
          <w:color w:val="auto"/>
          <w:sz w:val="20"/>
          <w:szCs w:val="20"/>
          <w:highlight w:val="none"/>
        </w:rPr>
        <w:t xml:space="preserve"> </w:t>
      </w:r>
      <w:r>
        <w:rPr>
          <w:rFonts w:ascii="仿宋" w:hAnsi="仿宋"/>
          <w:color w:val="auto"/>
          <w:sz w:val="20"/>
          <w:szCs w:val="20"/>
          <w:highlight w:val="none"/>
        </w:rPr>
        <w:t xml:space="preserve"> </w:t>
      </w:r>
      <w:r>
        <w:rPr>
          <w:rFonts w:hint="eastAsia" w:ascii="仿宋" w:hAnsi="仿宋"/>
          <w:color w:val="auto"/>
          <w:sz w:val="20"/>
          <w:szCs w:val="20"/>
          <w:highlight w:val="none"/>
        </w:rPr>
        <w:t>日</w:t>
      </w:r>
    </w:p>
    <w:p>
      <w:pPr>
        <w:widowControl/>
        <w:jc w:val="left"/>
        <w:rPr>
          <w:rFonts w:ascii="仿宋" w:hAnsi="仿宋"/>
          <w:b/>
          <w:color w:val="auto"/>
          <w:sz w:val="20"/>
          <w:szCs w:val="20"/>
          <w:highlight w:val="none"/>
        </w:rPr>
      </w:pPr>
      <w:r>
        <w:rPr>
          <w:rFonts w:hint="eastAsia" w:ascii="仿宋" w:hAnsi="仿宋"/>
          <w:b/>
          <w:color w:val="auto"/>
          <w:sz w:val="20"/>
          <w:szCs w:val="20"/>
          <w:highlight w:val="none"/>
        </w:rPr>
        <w:t>注：投标文件解密结束后，各投标供应商签署《政府采购活动现场确认声明书》，并在30分钟内以扫描件方式发送至代理机构邮箱：</w:t>
      </w:r>
      <w:r>
        <w:rPr>
          <w:color w:val="auto"/>
          <w:highlight w:val="none"/>
        </w:rPr>
        <w:fldChar w:fldCharType="begin"/>
      </w:r>
      <w:r>
        <w:rPr>
          <w:color w:val="auto"/>
          <w:highlight w:val="none"/>
        </w:rPr>
        <w:instrText xml:space="preserve"> HYPERLINK "mailto:1102766042@qq.com" </w:instrText>
      </w:r>
      <w:r>
        <w:rPr>
          <w:color w:val="auto"/>
          <w:highlight w:val="none"/>
        </w:rPr>
        <w:fldChar w:fldCharType="separate"/>
      </w:r>
      <w:r>
        <w:rPr>
          <w:rStyle w:val="46"/>
          <w:rFonts w:hint="eastAsia" w:ascii="仿宋" w:hAnsi="仿宋"/>
          <w:b/>
          <w:color w:val="auto"/>
          <w:sz w:val="20"/>
          <w:szCs w:val="20"/>
          <w:highlight w:val="none"/>
          <w:lang w:eastAsia="zh-CN"/>
        </w:rPr>
        <w:t>307870</w:t>
      </w:r>
      <w:r>
        <w:rPr>
          <w:rStyle w:val="46"/>
          <w:rFonts w:hint="eastAsia" w:ascii="仿宋" w:hAnsi="仿宋"/>
          <w:b/>
          <w:color w:val="auto"/>
          <w:sz w:val="20"/>
          <w:szCs w:val="20"/>
          <w:highlight w:val="none"/>
        </w:rPr>
        <w:t>@qq.com</w:t>
      </w:r>
      <w:r>
        <w:rPr>
          <w:rStyle w:val="46"/>
          <w:rFonts w:hint="eastAsia" w:ascii="仿宋" w:hAnsi="仿宋"/>
          <w:b/>
          <w:color w:val="auto"/>
          <w:sz w:val="20"/>
          <w:szCs w:val="20"/>
          <w:highlight w:val="none"/>
        </w:rPr>
        <w:fldChar w:fldCharType="end"/>
      </w:r>
      <w:r>
        <w:rPr>
          <w:rFonts w:hint="eastAsia" w:ascii="仿宋" w:hAnsi="仿宋"/>
          <w:b/>
          <w:color w:val="auto"/>
          <w:sz w:val="20"/>
          <w:szCs w:val="20"/>
          <w:highlight w:val="none"/>
        </w:rPr>
        <w:t xml:space="preserve"> 。</w:t>
      </w:r>
    </w:p>
    <w:p>
      <w:pPr>
        <w:jc w:val="center"/>
        <w:rPr>
          <w:color w:val="auto"/>
          <w:sz w:val="36"/>
          <w:szCs w:val="36"/>
          <w:highlight w:val="none"/>
        </w:rPr>
      </w:pPr>
    </w:p>
    <w:sectPr>
      <w:headerReference r:id="rId13" w:type="default"/>
      <w:footerReference r:id="rId14" w:type="default"/>
      <w:pgSz w:w="11906" w:h="16838"/>
      <w:pgMar w:top="1440" w:right="1247" w:bottom="1440" w:left="1247" w:header="851" w:footer="992" w:gutter="0"/>
      <w:pgNumType w:fmt="decimal"/>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hakuyoxingshu7000">
    <w:altName w:val="SimSun-ExtB"/>
    <w:panose1 w:val="00000000000000000000"/>
    <w:charset w:val="00"/>
    <w:family w:val="auto"/>
    <w:pitch w:val="default"/>
    <w:sig w:usb0="00000000" w:usb1="00000000" w:usb2="0000003F" w:usb3="00000000" w:csb0="003F00FF"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rPr>
        <w:rFonts w:ascii="宋体"/>
      </w:rPr>
    </w:pPr>
    <w:r>
      <w:rPr>
        <w:rStyle w:val="43"/>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2</w:t>
                    </w:r>
                    <w:r>
                      <w:fldChar w:fldCharType="end"/>
                    </w:r>
                  </w:p>
                </w:txbxContent>
              </v:textbox>
            </v:shape>
          </w:pict>
        </mc:Fallback>
      </mc:AlternateContent>
    </w:r>
    <w:r>
      <w:rPr>
        <w:sz w:val="18"/>
      </w:rPr>
      <w:pict>
        <v:line id="直线 4" o:spid="_x0000_s1025" o:spt="20" style="position:absolute;left:0pt;flip:x;margin-left:5.25pt;margin-top:-2.8pt;height:0pt;width:467.25pt;z-index:251660288;mso-width-relative:margin;mso-height-relative:margin;" coordsize="21600,21600">
          <v:path arrowok="t"/>
          <v:fill focussize="0,0"/>
          <v:stroke/>
          <v:imagedata o:title=""/>
          <o:lock v:ext="edit"/>
        </v:line>
      </w:pict>
    </w: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67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pPr>
                          <w:r>
                            <w:fldChar w:fldCharType="begin"/>
                          </w:r>
                          <w:r>
                            <w:instrText xml:space="preserve"> PAGE  \* MERGEFORMAT </w:instrText>
                          </w:r>
                          <w:r>
                            <w:fldChar w:fldCharType="separate"/>
                          </w:r>
                          <w:r>
                            <w:t>71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8"/>
                    </w:pPr>
                    <w:r>
                      <w:fldChar w:fldCharType="begin"/>
                    </w:r>
                    <w:r>
                      <w:instrText xml:space="preserve"> PAGE  \* MERGEFORMAT </w:instrText>
                    </w:r>
                    <w:r>
                      <w:fldChar w:fldCharType="separate"/>
                    </w:r>
                    <w:r>
                      <w:t>71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仿宋" w:hAnsi="仿宋" w:eastAsia="仿宋" w:cs="仿宋"/>
        <w:b/>
      </w:rPr>
    </w:pPr>
    <w:r>
      <w:rPr>
        <w:rFonts w:hint="eastAsia" w:ascii="仿宋" w:hAnsi="仿宋" w:eastAsia="仿宋" w:cs="仿宋"/>
        <w:b/>
      </w:rPr>
      <w:t>龙港市政府采购招标文件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ascii="楷体" w:hAnsi="楷体" w:eastAsia="楷体"/>
      </w:rPr>
    </w:pPr>
    <w:r>
      <w:rPr>
        <w:rFonts w:hint="eastAsia" w:ascii="楷体" w:hAnsi="楷体" w:eastAsia="楷体"/>
        <w:b/>
      </w:rPr>
      <w:t>龙港市政府采购招标文件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r>
      <w:rPr>
        <w:rFonts w:hint="eastAsia" w:ascii="宋体"/>
        <w:b/>
      </w:rPr>
      <w:t>龙港市政府采购招标文件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1">
    <w:nsid w:val="E2AD5DF8"/>
    <w:multiLevelType w:val="singleLevel"/>
    <w:tmpl w:val="E2AD5DF8"/>
    <w:lvl w:ilvl="0" w:tentative="0">
      <w:start w:val="2"/>
      <w:numFmt w:val="chineseCounting"/>
      <w:suff w:val="nothing"/>
      <w:lvlText w:val="%1．"/>
      <w:lvlJc w:val="left"/>
      <w:rPr>
        <w:rFonts w:hint="eastAsia"/>
      </w:rPr>
    </w:lvl>
  </w:abstractNum>
  <w:abstractNum w:abstractNumId="2">
    <w:nsid w:val="23495306"/>
    <w:multiLevelType w:val="multilevel"/>
    <w:tmpl w:val="23495306"/>
    <w:lvl w:ilvl="0" w:tentative="0">
      <w:start w:val="12"/>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EF4B4FB"/>
    <w:multiLevelType w:val="singleLevel"/>
    <w:tmpl w:val="3EF4B4FB"/>
    <w:lvl w:ilvl="0" w:tentative="0">
      <w:start w:val="1"/>
      <w:numFmt w:val="decimal"/>
      <w:suff w:val="nothing"/>
      <w:lvlText w:val="%1、"/>
      <w:lvlJc w:val="left"/>
    </w:lvl>
  </w:abstractNum>
  <w:abstractNum w:abstractNumId="4">
    <w:nsid w:val="45418256"/>
    <w:multiLevelType w:val="singleLevel"/>
    <w:tmpl w:val="45418256"/>
    <w:lvl w:ilvl="0" w:tentative="0">
      <w:start w:val="1"/>
      <w:numFmt w:val="decimal"/>
      <w:lvlText w:val="%1."/>
      <w:lvlJc w:val="left"/>
      <w:pPr>
        <w:ind w:left="425" w:hanging="425"/>
      </w:pPr>
      <w:rPr>
        <w:rFonts w:hint="default"/>
      </w:rPr>
    </w:lvl>
  </w:abstractNum>
  <w:abstractNum w:abstractNumId="5">
    <w:nsid w:val="54F403B5"/>
    <w:multiLevelType w:val="singleLevel"/>
    <w:tmpl w:val="54F403B5"/>
    <w:lvl w:ilvl="0" w:tentative="0">
      <w:start w:val="1"/>
      <w:numFmt w:val="chineseCounting"/>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lvl>
  </w:abstractNum>
  <w:abstractNum w:abstractNumId="7">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12"/>
      <w:lvlText w:val="%6."/>
      <w:lvlJc w:val="right"/>
      <w:pPr>
        <w:ind w:left="2950" w:hanging="420"/>
      </w:pPr>
    </w:lvl>
    <w:lvl w:ilvl="6" w:tentative="0">
      <w:start w:val="1"/>
      <w:numFmt w:val="decimal"/>
      <w:pStyle w:val="14"/>
      <w:lvlText w:val="%7."/>
      <w:lvlJc w:val="left"/>
      <w:pPr>
        <w:ind w:left="3370" w:hanging="420"/>
      </w:pPr>
    </w:lvl>
    <w:lvl w:ilvl="7" w:tentative="0">
      <w:start w:val="1"/>
      <w:numFmt w:val="lowerLetter"/>
      <w:pStyle w:val="15"/>
      <w:lvlText w:val="%8)"/>
      <w:lvlJc w:val="left"/>
      <w:pPr>
        <w:ind w:left="3790" w:hanging="420"/>
      </w:pPr>
    </w:lvl>
    <w:lvl w:ilvl="8" w:tentative="0">
      <w:start w:val="1"/>
      <w:numFmt w:val="lowerRoman"/>
      <w:pStyle w:val="16"/>
      <w:lvlText w:val="%9."/>
      <w:lvlJc w:val="right"/>
      <w:pPr>
        <w:ind w:left="4210" w:hanging="420"/>
      </w:pPr>
    </w:lvl>
  </w:abstractNum>
  <w:abstractNum w:abstractNumId="8">
    <w:nsid w:val="65832174"/>
    <w:multiLevelType w:val="multilevel"/>
    <w:tmpl w:val="65832174"/>
    <w:lvl w:ilvl="0" w:tentative="0">
      <w:start w:val="1"/>
      <w:numFmt w:val="decimal"/>
      <w:lvlText w:val="%1)"/>
      <w:lvlJc w:val="left"/>
      <w:pPr>
        <w:ind w:left="530" w:hanging="420"/>
      </w:p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9">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7"/>
  </w:num>
  <w:num w:numId="2">
    <w:abstractNumId w:val="3"/>
  </w:num>
  <w:num w:numId="3">
    <w:abstractNumId w:val="9"/>
  </w:num>
  <w:num w:numId="4">
    <w:abstractNumId w:val="0"/>
  </w:num>
  <w:num w:numId="5">
    <w:abstractNumId w:val="8"/>
  </w:num>
  <w:num w:numId="6">
    <w:abstractNumId w:val="2"/>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Y2QzMDkzN2U0YjIxOWJmNDcxMjY1ZDdmYWMyNDkifQ=="/>
    <w:docVar w:name="KSO_WPS_MARK_KEY" w:val="2890621a-8b07-414e-bee6-03495d692f59"/>
  </w:docVars>
  <w:rsids>
    <w:rsidRoot w:val="2BC74A1F"/>
    <w:rsid w:val="00000040"/>
    <w:rsid w:val="0000024A"/>
    <w:rsid w:val="0000037D"/>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475"/>
    <w:rsid w:val="0002153A"/>
    <w:rsid w:val="000225A5"/>
    <w:rsid w:val="00022766"/>
    <w:rsid w:val="00022B07"/>
    <w:rsid w:val="00022D86"/>
    <w:rsid w:val="00022DBB"/>
    <w:rsid w:val="00023017"/>
    <w:rsid w:val="000231D4"/>
    <w:rsid w:val="00023BEF"/>
    <w:rsid w:val="0002435F"/>
    <w:rsid w:val="000249AB"/>
    <w:rsid w:val="00024BC4"/>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79"/>
    <w:rsid w:val="00035FC6"/>
    <w:rsid w:val="0003631F"/>
    <w:rsid w:val="00036617"/>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9FF"/>
    <w:rsid w:val="00084AA5"/>
    <w:rsid w:val="000851C3"/>
    <w:rsid w:val="00085262"/>
    <w:rsid w:val="000854F6"/>
    <w:rsid w:val="00085813"/>
    <w:rsid w:val="000858C1"/>
    <w:rsid w:val="00085C15"/>
    <w:rsid w:val="00085C30"/>
    <w:rsid w:val="0008798C"/>
    <w:rsid w:val="000901AE"/>
    <w:rsid w:val="00090580"/>
    <w:rsid w:val="00090919"/>
    <w:rsid w:val="00090BC8"/>
    <w:rsid w:val="0009144B"/>
    <w:rsid w:val="0009180A"/>
    <w:rsid w:val="00091C6E"/>
    <w:rsid w:val="000928A4"/>
    <w:rsid w:val="00092DC8"/>
    <w:rsid w:val="00092E1D"/>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A61"/>
    <w:rsid w:val="00097BED"/>
    <w:rsid w:val="000A0137"/>
    <w:rsid w:val="000A0345"/>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2D1"/>
    <w:rsid w:val="000B36C8"/>
    <w:rsid w:val="000B3F0E"/>
    <w:rsid w:val="000B44E7"/>
    <w:rsid w:val="000B470C"/>
    <w:rsid w:val="000B47A8"/>
    <w:rsid w:val="000B4829"/>
    <w:rsid w:val="000B53B2"/>
    <w:rsid w:val="000B5879"/>
    <w:rsid w:val="000B5F32"/>
    <w:rsid w:val="000B6795"/>
    <w:rsid w:val="000B6DB9"/>
    <w:rsid w:val="000B6F6C"/>
    <w:rsid w:val="000B7674"/>
    <w:rsid w:val="000B7784"/>
    <w:rsid w:val="000B7FA3"/>
    <w:rsid w:val="000C0EB4"/>
    <w:rsid w:val="000C102C"/>
    <w:rsid w:val="000C1161"/>
    <w:rsid w:val="000C1283"/>
    <w:rsid w:val="000C1451"/>
    <w:rsid w:val="000C16A1"/>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C62"/>
    <w:rsid w:val="000D0EB3"/>
    <w:rsid w:val="000D0FE5"/>
    <w:rsid w:val="000D11DF"/>
    <w:rsid w:val="000D12B4"/>
    <w:rsid w:val="000D158B"/>
    <w:rsid w:val="000D165E"/>
    <w:rsid w:val="000D2BCF"/>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7404"/>
    <w:rsid w:val="000D7FF7"/>
    <w:rsid w:val="000E0212"/>
    <w:rsid w:val="000E2457"/>
    <w:rsid w:val="000E25E8"/>
    <w:rsid w:val="000E274B"/>
    <w:rsid w:val="000E2A01"/>
    <w:rsid w:val="000E2AD1"/>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C7A"/>
    <w:rsid w:val="001241F2"/>
    <w:rsid w:val="00124B09"/>
    <w:rsid w:val="001254AD"/>
    <w:rsid w:val="00125510"/>
    <w:rsid w:val="00125613"/>
    <w:rsid w:val="001261D4"/>
    <w:rsid w:val="001263F0"/>
    <w:rsid w:val="001266ED"/>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4A02"/>
    <w:rsid w:val="00134D88"/>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D4B"/>
    <w:rsid w:val="00145444"/>
    <w:rsid w:val="00145B27"/>
    <w:rsid w:val="00145F17"/>
    <w:rsid w:val="001463FF"/>
    <w:rsid w:val="00146B75"/>
    <w:rsid w:val="00146CFC"/>
    <w:rsid w:val="00147170"/>
    <w:rsid w:val="001472AC"/>
    <w:rsid w:val="0014766D"/>
    <w:rsid w:val="00147A8F"/>
    <w:rsid w:val="00147C2E"/>
    <w:rsid w:val="00147EA1"/>
    <w:rsid w:val="00151303"/>
    <w:rsid w:val="00151E2A"/>
    <w:rsid w:val="00152397"/>
    <w:rsid w:val="001524B5"/>
    <w:rsid w:val="001527EB"/>
    <w:rsid w:val="00152E78"/>
    <w:rsid w:val="00153313"/>
    <w:rsid w:val="00153453"/>
    <w:rsid w:val="00153A97"/>
    <w:rsid w:val="00153C65"/>
    <w:rsid w:val="00154408"/>
    <w:rsid w:val="00154956"/>
    <w:rsid w:val="001550A2"/>
    <w:rsid w:val="0015513B"/>
    <w:rsid w:val="00155248"/>
    <w:rsid w:val="001561A0"/>
    <w:rsid w:val="001569EF"/>
    <w:rsid w:val="00156DE8"/>
    <w:rsid w:val="00157C65"/>
    <w:rsid w:val="00157E2B"/>
    <w:rsid w:val="001609BD"/>
    <w:rsid w:val="00160E80"/>
    <w:rsid w:val="00161065"/>
    <w:rsid w:val="0016109D"/>
    <w:rsid w:val="001610A2"/>
    <w:rsid w:val="001612EA"/>
    <w:rsid w:val="00161359"/>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E16"/>
    <w:rsid w:val="00192EEB"/>
    <w:rsid w:val="0019302F"/>
    <w:rsid w:val="00193369"/>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1671"/>
    <w:rsid w:val="001A269D"/>
    <w:rsid w:val="001A276E"/>
    <w:rsid w:val="001A2849"/>
    <w:rsid w:val="001A3205"/>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4D5"/>
    <w:rsid w:val="001B7777"/>
    <w:rsid w:val="001B782F"/>
    <w:rsid w:val="001B7E7E"/>
    <w:rsid w:val="001B7FAC"/>
    <w:rsid w:val="001C03C2"/>
    <w:rsid w:val="001C0A6C"/>
    <w:rsid w:val="001C11B6"/>
    <w:rsid w:val="001C11BD"/>
    <w:rsid w:val="001C11DD"/>
    <w:rsid w:val="001C1809"/>
    <w:rsid w:val="001C1912"/>
    <w:rsid w:val="001C1AC5"/>
    <w:rsid w:val="001C1B75"/>
    <w:rsid w:val="001C1DC2"/>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150D"/>
    <w:rsid w:val="001D2999"/>
    <w:rsid w:val="001D2C85"/>
    <w:rsid w:val="001D2EFF"/>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2112"/>
    <w:rsid w:val="001F2D4C"/>
    <w:rsid w:val="001F2E1D"/>
    <w:rsid w:val="001F2F61"/>
    <w:rsid w:val="001F31FA"/>
    <w:rsid w:val="001F342C"/>
    <w:rsid w:val="001F34CF"/>
    <w:rsid w:val="001F35C9"/>
    <w:rsid w:val="001F39EB"/>
    <w:rsid w:val="001F3A72"/>
    <w:rsid w:val="001F3D6B"/>
    <w:rsid w:val="001F4028"/>
    <w:rsid w:val="001F46B9"/>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458B"/>
    <w:rsid w:val="0020490C"/>
    <w:rsid w:val="002052AD"/>
    <w:rsid w:val="002053EA"/>
    <w:rsid w:val="0020540C"/>
    <w:rsid w:val="002062F3"/>
    <w:rsid w:val="00206757"/>
    <w:rsid w:val="00206C78"/>
    <w:rsid w:val="00207E85"/>
    <w:rsid w:val="0021091B"/>
    <w:rsid w:val="00210C81"/>
    <w:rsid w:val="00210CB8"/>
    <w:rsid w:val="002110D3"/>
    <w:rsid w:val="00211130"/>
    <w:rsid w:val="0021146B"/>
    <w:rsid w:val="002122AC"/>
    <w:rsid w:val="00212A97"/>
    <w:rsid w:val="00212B0F"/>
    <w:rsid w:val="00212B6C"/>
    <w:rsid w:val="00212C56"/>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10F"/>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6969"/>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2FFD"/>
    <w:rsid w:val="00263621"/>
    <w:rsid w:val="00263D20"/>
    <w:rsid w:val="00263D34"/>
    <w:rsid w:val="00263D69"/>
    <w:rsid w:val="0026445A"/>
    <w:rsid w:val="002644EC"/>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D79"/>
    <w:rsid w:val="00282EC9"/>
    <w:rsid w:val="00282F93"/>
    <w:rsid w:val="00283129"/>
    <w:rsid w:val="0028324C"/>
    <w:rsid w:val="00283455"/>
    <w:rsid w:val="00284C84"/>
    <w:rsid w:val="00284D54"/>
    <w:rsid w:val="002851FD"/>
    <w:rsid w:val="00285B69"/>
    <w:rsid w:val="0028604D"/>
    <w:rsid w:val="0028665D"/>
    <w:rsid w:val="00286998"/>
    <w:rsid w:val="00286A68"/>
    <w:rsid w:val="00286C18"/>
    <w:rsid w:val="00286D0D"/>
    <w:rsid w:val="002871B1"/>
    <w:rsid w:val="002903C8"/>
    <w:rsid w:val="00290622"/>
    <w:rsid w:val="00290954"/>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0B68"/>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DC6"/>
    <w:rsid w:val="002C5DDB"/>
    <w:rsid w:val="002C6035"/>
    <w:rsid w:val="002C60DF"/>
    <w:rsid w:val="002C650F"/>
    <w:rsid w:val="002C663E"/>
    <w:rsid w:val="002C6A45"/>
    <w:rsid w:val="002C70F9"/>
    <w:rsid w:val="002C7312"/>
    <w:rsid w:val="002D0824"/>
    <w:rsid w:val="002D097B"/>
    <w:rsid w:val="002D09BA"/>
    <w:rsid w:val="002D0AB4"/>
    <w:rsid w:val="002D0C13"/>
    <w:rsid w:val="002D0E92"/>
    <w:rsid w:val="002D1177"/>
    <w:rsid w:val="002D1454"/>
    <w:rsid w:val="002D1920"/>
    <w:rsid w:val="002D1E1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0C9"/>
    <w:rsid w:val="002E349A"/>
    <w:rsid w:val="002E3617"/>
    <w:rsid w:val="002E39E1"/>
    <w:rsid w:val="002E3B42"/>
    <w:rsid w:val="002E3EF1"/>
    <w:rsid w:val="002E40A9"/>
    <w:rsid w:val="002E434E"/>
    <w:rsid w:val="002E46C1"/>
    <w:rsid w:val="002E4F45"/>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C1C"/>
    <w:rsid w:val="00347F52"/>
    <w:rsid w:val="0035028C"/>
    <w:rsid w:val="0035037B"/>
    <w:rsid w:val="0035050B"/>
    <w:rsid w:val="00350615"/>
    <w:rsid w:val="00350654"/>
    <w:rsid w:val="003508A4"/>
    <w:rsid w:val="003508D6"/>
    <w:rsid w:val="00350DF0"/>
    <w:rsid w:val="00350ECB"/>
    <w:rsid w:val="003510E1"/>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67B"/>
    <w:rsid w:val="00353DCF"/>
    <w:rsid w:val="00353F01"/>
    <w:rsid w:val="00354153"/>
    <w:rsid w:val="003543D8"/>
    <w:rsid w:val="00354469"/>
    <w:rsid w:val="00354B39"/>
    <w:rsid w:val="00354CE6"/>
    <w:rsid w:val="00354D6F"/>
    <w:rsid w:val="003556D6"/>
    <w:rsid w:val="003558A4"/>
    <w:rsid w:val="00355A42"/>
    <w:rsid w:val="00355B14"/>
    <w:rsid w:val="003578A4"/>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D8A"/>
    <w:rsid w:val="00370DAA"/>
    <w:rsid w:val="003710AF"/>
    <w:rsid w:val="003715C5"/>
    <w:rsid w:val="003716D2"/>
    <w:rsid w:val="00371AE4"/>
    <w:rsid w:val="003721B0"/>
    <w:rsid w:val="0037238F"/>
    <w:rsid w:val="0037293F"/>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582C"/>
    <w:rsid w:val="0038604E"/>
    <w:rsid w:val="00386117"/>
    <w:rsid w:val="0038671D"/>
    <w:rsid w:val="003869C5"/>
    <w:rsid w:val="00386B5C"/>
    <w:rsid w:val="00386E40"/>
    <w:rsid w:val="003871DE"/>
    <w:rsid w:val="00387242"/>
    <w:rsid w:val="00387576"/>
    <w:rsid w:val="003903AE"/>
    <w:rsid w:val="00390875"/>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78"/>
    <w:rsid w:val="003D0D77"/>
    <w:rsid w:val="003D1479"/>
    <w:rsid w:val="003D172C"/>
    <w:rsid w:val="003D2564"/>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4005C9"/>
    <w:rsid w:val="00400701"/>
    <w:rsid w:val="00400902"/>
    <w:rsid w:val="00401039"/>
    <w:rsid w:val="004011EB"/>
    <w:rsid w:val="004014DE"/>
    <w:rsid w:val="004014E4"/>
    <w:rsid w:val="00401781"/>
    <w:rsid w:val="0040194E"/>
    <w:rsid w:val="00401A0F"/>
    <w:rsid w:val="00402250"/>
    <w:rsid w:val="004023F0"/>
    <w:rsid w:val="00402846"/>
    <w:rsid w:val="00402C63"/>
    <w:rsid w:val="00402DDC"/>
    <w:rsid w:val="00402F6D"/>
    <w:rsid w:val="00403475"/>
    <w:rsid w:val="00403516"/>
    <w:rsid w:val="004039C7"/>
    <w:rsid w:val="00403C09"/>
    <w:rsid w:val="0040445B"/>
    <w:rsid w:val="0040463A"/>
    <w:rsid w:val="0040539C"/>
    <w:rsid w:val="004059A0"/>
    <w:rsid w:val="004061EE"/>
    <w:rsid w:val="0040631D"/>
    <w:rsid w:val="00406681"/>
    <w:rsid w:val="00406695"/>
    <w:rsid w:val="00406864"/>
    <w:rsid w:val="00406CA7"/>
    <w:rsid w:val="0040711F"/>
    <w:rsid w:val="00407140"/>
    <w:rsid w:val="00407D98"/>
    <w:rsid w:val="00407E35"/>
    <w:rsid w:val="0041038F"/>
    <w:rsid w:val="00410D35"/>
    <w:rsid w:val="00411096"/>
    <w:rsid w:val="00411A9F"/>
    <w:rsid w:val="00411BB2"/>
    <w:rsid w:val="00411EFE"/>
    <w:rsid w:val="0041203C"/>
    <w:rsid w:val="0041221B"/>
    <w:rsid w:val="0041235F"/>
    <w:rsid w:val="004127E1"/>
    <w:rsid w:val="00414451"/>
    <w:rsid w:val="0041449C"/>
    <w:rsid w:val="00415372"/>
    <w:rsid w:val="00416965"/>
    <w:rsid w:val="00416A4B"/>
    <w:rsid w:val="0042098D"/>
    <w:rsid w:val="0042125D"/>
    <w:rsid w:val="00421E45"/>
    <w:rsid w:val="00422247"/>
    <w:rsid w:val="0042224B"/>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6A4"/>
    <w:rsid w:val="00427CE2"/>
    <w:rsid w:val="00427D40"/>
    <w:rsid w:val="00430604"/>
    <w:rsid w:val="004306FE"/>
    <w:rsid w:val="00430A94"/>
    <w:rsid w:val="0043107C"/>
    <w:rsid w:val="00431181"/>
    <w:rsid w:val="00431F6D"/>
    <w:rsid w:val="0043204A"/>
    <w:rsid w:val="0043282E"/>
    <w:rsid w:val="004329B5"/>
    <w:rsid w:val="0043353B"/>
    <w:rsid w:val="004336CA"/>
    <w:rsid w:val="0043370B"/>
    <w:rsid w:val="00434392"/>
    <w:rsid w:val="00434B21"/>
    <w:rsid w:val="00435096"/>
    <w:rsid w:val="00435308"/>
    <w:rsid w:val="004354F5"/>
    <w:rsid w:val="00435CD5"/>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BC0"/>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9A4"/>
    <w:rsid w:val="00463AC9"/>
    <w:rsid w:val="00463BE1"/>
    <w:rsid w:val="00463FCB"/>
    <w:rsid w:val="0046489C"/>
    <w:rsid w:val="00464FD3"/>
    <w:rsid w:val="00465021"/>
    <w:rsid w:val="0046540E"/>
    <w:rsid w:val="00465A27"/>
    <w:rsid w:val="00465E57"/>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F6"/>
    <w:rsid w:val="004766E3"/>
    <w:rsid w:val="004769B6"/>
    <w:rsid w:val="00476B0E"/>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978EC"/>
    <w:rsid w:val="004A06DE"/>
    <w:rsid w:val="004A0756"/>
    <w:rsid w:val="004A129A"/>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801"/>
    <w:rsid w:val="004F2B52"/>
    <w:rsid w:val="004F3566"/>
    <w:rsid w:val="004F3715"/>
    <w:rsid w:val="004F3865"/>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F6"/>
    <w:rsid w:val="00515854"/>
    <w:rsid w:val="00515B9E"/>
    <w:rsid w:val="005162C4"/>
    <w:rsid w:val="005165FA"/>
    <w:rsid w:val="005169DB"/>
    <w:rsid w:val="0051707F"/>
    <w:rsid w:val="0051741C"/>
    <w:rsid w:val="00517786"/>
    <w:rsid w:val="00517E3D"/>
    <w:rsid w:val="0052079F"/>
    <w:rsid w:val="005214DD"/>
    <w:rsid w:val="00521725"/>
    <w:rsid w:val="0052180F"/>
    <w:rsid w:val="00521DF8"/>
    <w:rsid w:val="005223DF"/>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5CC"/>
    <w:rsid w:val="00543602"/>
    <w:rsid w:val="00543EE7"/>
    <w:rsid w:val="005442AC"/>
    <w:rsid w:val="0054447B"/>
    <w:rsid w:val="00544A45"/>
    <w:rsid w:val="00544DB7"/>
    <w:rsid w:val="00545291"/>
    <w:rsid w:val="00545784"/>
    <w:rsid w:val="00545982"/>
    <w:rsid w:val="00545E33"/>
    <w:rsid w:val="00546E52"/>
    <w:rsid w:val="00546EA7"/>
    <w:rsid w:val="00546EC6"/>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B5"/>
    <w:rsid w:val="005523A8"/>
    <w:rsid w:val="005524E9"/>
    <w:rsid w:val="00553312"/>
    <w:rsid w:val="005538F1"/>
    <w:rsid w:val="00553976"/>
    <w:rsid w:val="00553CE0"/>
    <w:rsid w:val="00553ED8"/>
    <w:rsid w:val="00553F0E"/>
    <w:rsid w:val="00553FEF"/>
    <w:rsid w:val="00554597"/>
    <w:rsid w:val="00554718"/>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31AB"/>
    <w:rsid w:val="00563551"/>
    <w:rsid w:val="0056360D"/>
    <w:rsid w:val="00563940"/>
    <w:rsid w:val="00563BFB"/>
    <w:rsid w:val="0056400E"/>
    <w:rsid w:val="0056404F"/>
    <w:rsid w:val="005647E7"/>
    <w:rsid w:val="00564927"/>
    <w:rsid w:val="00564C9E"/>
    <w:rsid w:val="00565465"/>
    <w:rsid w:val="00565ADD"/>
    <w:rsid w:val="0056669D"/>
    <w:rsid w:val="00567032"/>
    <w:rsid w:val="00567503"/>
    <w:rsid w:val="00567667"/>
    <w:rsid w:val="00567C84"/>
    <w:rsid w:val="00570C7C"/>
    <w:rsid w:val="00570FB0"/>
    <w:rsid w:val="00571002"/>
    <w:rsid w:val="005711DC"/>
    <w:rsid w:val="00571642"/>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B85"/>
    <w:rsid w:val="005856C9"/>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9AA"/>
    <w:rsid w:val="005A1B55"/>
    <w:rsid w:val="005A2954"/>
    <w:rsid w:val="005A2AE7"/>
    <w:rsid w:val="005A2D31"/>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24E"/>
    <w:rsid w:val="005C04C3"/>
    <w:rsid w:val="005C0D10"/>
    <w:rsid w:val="005C1738"/>
    <w:rsid w:val="005C1F65"/>
    <w:rsid w:val="005C22D7"/>
    <w:rsid w:val="005C2DCB"/>
    <w:rsid w:val="005C320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D0005"/>
    <w:rsid w:val="005D032C"/>
    <w:rsid w:val="005D0756"/>
    <w:rsid w:val="005D120C"/>
    <w:rsid w:val="005D139E"/>
    <w:rsid w:val="005D13A0"/>
    <w:rsid w:val="005D19EA"/>
    <w:rsid w:val="005D1AC6"/>
    <w:rsid w:val="005D1EF1"/>
    <w:rsid w:val="005D2143"/>
    <w:rsid w:val="005D2732"/>
    <w:rsid w:val="005D29C8"/>
    <w:rsid w:val="005D2AEE"/>
    <w:rsid w:val="005D2B17"/>
    <w:rsid w:val="005D2CF3"/>
    <w:rsid w:val="005D3053"/>
    <w:rsid w:val="005D346D"/>
    <w:rsid w:val="005D4193"/>
    <w:rsid w:val="005D45F0"/>
    <w:rsid w:val="005D4CFF"/>
    <w:rsid w:val="005D52DD"/>
    <w:rsid w:val="005D5616"/>
    <w:rsid w:val="005D5EE2"/>
    <w:rsid w:val="005D6479"/>
    <w:rsid w:val="005D69FC"/>
    <w:rsid w:val="005D7391"/>
    <w:rsid w:val="005D75CD"/>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2109"/>
    <w:rsid w:val="0060237C"/>
    <w:rsid w:val="00602840"/>
    <w:rsid w:val="00602F35"/>
    <w:rsid w:val="00602F97"/>
    <w:rsid w:val="006037DD"/>
    <w:rsid w:val="00603C6F"/>
    <w:rsid w:val="00603D68"/>
    <w:rsid w:val="00604564"/>
    <w:rsid w:val="006048FE"/>
    <w:rsid w:val="00604D29"/>
    <w:rsid w:val="00604E62"/>
    <w:rsid w:val="00604E6E"/>
    <w:rsid w:val="006052F0"/>
    <w:rsid w:val="00605497"/>
    <w:rsid w:val="0060574D"/>
    <w:rsid w:val="00606128"/>
    <w:rsid w:val="0060669B"/>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0B"/>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8E7"/>
    <w:rsid w:val="00621C9F"/>
    <w:rsid w:val="00622F41"/>
    <w:rsid w:val="006231FD"/>
    <w:rsid w:val="0062340C"/>
    <w:rsid w:val="00623512"/>
    <w:rsid w:val="006239EF"/>
    <w:rsid w:val="00623D2C"/>
    <w:rsid w:val="00623DC0"/>
    <w:rsid w:val="00624400"/>
    <w:rsid w:val="00624449"/>
    <w:rsid w:val="00624611"/>
    <w:rsid w:val="00624AD6"/>
    <w:rsid w:val="00624C50"/>
    <w:rsid w:val="00624D5D"/>
    <w:rsid w:val="006257D1"/>
    <w:rsid w:val="006258FD"/>
    <w:rsid w:val="00625BC2"/>
    <w:rsid w:val="0062609E"/>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968"/>
    <w:rsid w:val="006419F9"/>
    <w:rsid w:val="00641B7C"/>
    <w:rsid w:val="00641CD8"/>
    <w:rsid w:val="00642167"/>
    <w:rsid w:val="006426B4"/>
    <w:rsid w:val="00642C10"/>
    <w:rsid w:val="00642DA2"/>
    <w:rsid w:val="00642EB7"/>
    <w:rsid w:val="00642F81"/>
    <w:rsid w:val="006430C1"/>
    <w:rsid w:val="00643EEF"/>
    <w:rsid w:val="006441CD"/>
    <w:rsid w:val="00644448"/>
    <w:rsid w:val="00644654"/>
    <w:rsid w:val="0064496D"/>
    <w:rsid w:val="00645B37"/>
    <w:rsid w:val="006461AF"/>
    <w:rsid w:val="0064688D"/>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435B"/>
    <w:rsid w:val="0065525A"/>
    <w:rsid w:val="00655F75"/>
    <w:rsid w:val="00656136"/>
    <w:rsid w:val="006562E4"/>
    <w:rsid w:val="00656BEA"/>
    <w:rsid w:val="006571CF"/>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90C59"/>
    <w:rsid w:val="00691B82"/>
    <w:rsid w:val="00691CF5"/>
    <w:rsid w:val="00691DAC"/>
    <w:rsid w:val="0069249A"/>
    <w:rsid w:val="0069296F"/>
    <w:rsid w:val="00692AF1"/>
    <w:rsid w:val="00692E45"/>
    <w:rsid w:val="0069306B"/>
    <w:rsid w:val="0069340D"/>
    <w:rsid w:val="00693B1C"/>
    <w:rsid w:val="006942A9"/>
    <w:rsid w:val="00694C0D"/>
    <w:rsid w:val="00694ED8"/>
    <w:rsid w:val="006952FF"/>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4A6"/>
    <w:rsid w:val="006A1A2C"/>
    <w:rsid w:val="006A1CCB"/>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7C3"/>
    <w:rsid w:val="006C0CB5"/>
    <w:rsid w:val="006C121C"/>
    <w:rsid w:val="006C1800"/>
    <w:rsid w:val="006C187A"/>
    <w:rsid w:val="006C2502"/>
    <w:rsid w:val="006C2F44"/>
    <w:rsid w:val="006C3267"/>
    <w:rsid w:val="006C33DA"/>
    <w:rsid w:val="006C3B04"/>
    <w:rsid w:val="006C4706"/>
    <w:rsid w:val="006C49D5"/>
    <w:rsid w:val="006C557E"/>
    <w:rsid w:val="006C58B4"/>
    <w:rsid w:val="006C58E4"/>
    <w:rsid w:val="006C5FD1"/>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004"/>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6609"/>
    <w:rsid w:val="006F6A13"/>
    <w:rsid w:val="006F7335"/>
    <w:rsid w:val="006F760B"/>
    <w:rsid w:val="006F7DBB"/>
    <w:rsid w:val="006F7E3F"/>
    <w:rsid w:val="006F7E52"/>
    <w:rsid w:val="007005B8"/>
    <w:rsid w:val="007005CE"/>
    <w:rsid w:val="007009C9"/>
    <w:rsid w:val="00700E2D"/>
    <w:rsid w:val="00700E3C"/>
    <w:rsid w:val="00701191"/>
    <w:rsid w:val="00701879"/>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7BA"/>
    <w:rsid w:val="00714A21"/>
    <w:rsid w:val="00714D65"/>
    <w:rsid w:val="00715171"/>
    <w:rsid w:val="00716079"/>
    <w:rsid w:val="00716091"/>
    <w:rsid w:val="007161AB"/>
    <w:rsid w:val="007164BD"/>
    <w:rsid w:val="007167D7"/>
    <w:rsid w:val="00716E24"/>
    <w:rsid w:val="00717765"/>
    <w:rsid w:val="00717ADB"/>
    <w:rsid w:val="00717B4D"/>
    <w:rsid w:val="00717CFE"/>
    <w:rsid w:val="00720070"/>
    <w:rsid w:val="007208A3"/>
    <w:rsid w:val="00720B4A"/>
    <w:rsid w:val="00720ED4"/>
    <w:rsid w:val="00721061"/>
    <w:rsid w:val="00721DA4"/>
    <w:rsid w:val="00721EC7"/>
    <w:rsid w:val="00722596"/>
    <w:rsid w:val="00722BB6"/>
    <w:rsid w:val="00723134"/>
    <w:rsid w:val="007234A9"/>
    <w:rsid w:val="00723627"/>
    <w:rsid w:val="00723746"/>
    <w:rsid w:val="00723801"/>
    <w:rsid w:val="00723869"/>
    <w:rsid w:val="0072395C"/>
    <w:rsid w:val="00723A89"/>
    <w:rsid w:val="00724393"/>
    <w:rsid w:val="007243EF"/>
    <w:rsid w:val="00724523"/>
    <w:rsid w:val="0072483D"/>
    <w:rsid w:val="007248FE"/>
    <w:rsid w:val="00724F71"/>
    <w:rsid w:val="007257BA"/>
    <w:rsid w:val="00725A71"/>
    <w:rsid w:val="0072689A"/>
    <w:rsid w:val="00726D4F"/>
    <w:rsid w:val="0072736C"/>
    <w:rsid w:val="00727939"/>
    <w:rsid w:val="007279FC"/>
    <w:rsid w:val="00727D54"/>
    <w:rsid w:val="00730C01"/>
    <w:rsid w:val="00730C9E"/>
    <w:rsid w:val="00731590"/>
    <w:rsid w:val="0073180B"/>
    <w:rsid w:val="00731D64"/>
    <w:rsid w:val="00732489"/>
    <w:rsid w:val="0073323B"/>
    <w:rsid w:val="00733595"/>
    <w:rsid w:val="00733851"/>
    <w:rsid w:val="007339ED"/>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E59"/>
    <w:rsid w:val="007440FC"/>
    <w:rsid w:val="007447CB"/>
    <w:rsid w:val="007456AC"/>
    <w:rsid w:val="00745AFF"/>
    <w:rsid w:val="007463D5"/>
    <w:rsid w:val="007466B6"/>
    <w:rsid w:val="0074692C"/>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DE3"/>
    <w:rsid w:val="0078180A"/>
    <w:rsid w:val="0078199F"/>
    <w:rsid w:val="00781A5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239"/>
    <w:rsid w:val="007902B0"/>
    <w:rsid w:val="0079100F"/>
    <w:rsid w:val="007918A0"/>
    <w:rsid w:val="007919FA"/>
    <w:rsid w:val="00791EA2"/>
    <w:rsid w:val="00793186"/>
    <w:rsid w:val="0079333F"/>
    <w:rsid w:val="00793502"/>
    <w:rsid w:val="007942A4"/>
    <w:rsid w:val="00794438"/>
    <w:rsid w:val="00794520"/>
    <w:rsid w:val="00794588"/>
    <w:rsid w:val="007947A4"/>
    <w:rsid w:val="00794B6F"/>
    <w:rsid w:val="00794DC5"/>
    <w:rsid w:val="00794EE4"/>
    <w:rsid w:val="007954EF"/>
    <w:rsid w:val="00796F07"/>
    <w:rsid w:val="0079724F"/>
    <w:rsid w:val="0079738C"/>
    <w:rsid w:val="0079769D"/>
    <w:rsid w:val="007A0483"/>
    <w:rsid w:val="007A09DC"/>
    <w:rsid w:val="007A0B2E"/>
    <w:rsid w:val="007A11A0"/>
    <w:rsid w:val="007A134F"/>
    <w:rsid w:val="007A1937"/>
    <w:rsid w:val="007A1EBA"/>
    <w:rsid w:val="007A1EFC"/>
    <w:rsid w:val="007A2061"/>
    <w:rsid w:val="007A3451"/>
    <w:rsid w:val="007A4712"/>
    <w:rsid w:val="007A566D"/>
    <w:rsid w:val="007A5743"/>
    <w:rsid w:val="007A6162"/>
    <w:rsid w:val="007A66E8"/>
    <w:rsid w:val="007A67F2"/>
    <w:rsid w:val="007A6BA2"/>
    <w:rsid w:val="007A6C05"/>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DE2"/>
    <w:rsid w:val="007B5FA0"/>
    <w:rsid w:val="007B6869"/>
    <w:rsid w:val="007B686F"/>
    <w:rsid w:val="007B6ABC"/>
    <w:rsid w:val="007B7264"/>
    <w:rsid w:val="007B74EB"/>
    <w:rsid w:val="007B77A8"/>
    <w:rsid w:val="007B7D07"/>
    <w:rsid w:val="007C001A"/>
    <w:rsid w:val="007C0C30"/>
    <w:rsid w:val="007C11CA"/>
    <w:rsid w:val="007C159E"/>
    <w:rsid w:val="007C1B1B"/>
    <w:rsid w:val="007C1DF9"/>
    <w:rsid w:val="007C2BC2"/>
    <w:rsid w:val="007C2F8F"/>
    <w:rsid w:val="007C306C"/>
    <w:rsid w:val="007C30A7"/>
    <w:rsid w:val="007C332B"/>
    <w:rsid w:val="007C3C95"/>
    <w:rsid w:val="007C44B8"/>
    <w:rsid w:val="007C4F9C"/>
    <w:rsid w:val="007C51CC"/>
    <w:rsid w:val="007C548E"/>
    <w:rsid w:val="007C568A"/>
    <w:rsid w:val="007C6148"/>
    <w:rsid w:val="007C622C"/>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A76"/>
    <w:rsid w:val="007D3209"/>
    <w:rsid w:val="007D3725"/>
    <w:rsid w:val="007D4081"/>
    <w:rsid w:val="007D4BCF"/>
    <w:rsid w:val="007D4D28"/>
    <w:rsid w:val="007D6B4E"/>
    <w:rsid w:val="007D7817"/>
    <w:rsid w:val="007E0CE3"/>
    <w:rsid w:val="007E0D4D"/>
    <w:rsid w:val="007E15CD"/>
    <w:rsid w:val="007E21B9"/>
    <w:rsid w:val="007E23BA"/>
    <w:rsid w:val="007E2491"/>
    <w:rsid w:val="007E287D"/>
    <w:rsid w:val="007E311A"/>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950"/>
    <w:rsid w:val="007F4FBF"/>
    <w:rsid w:val="007F517E"/>
    <w:rsid w:val="007F5304"/>
    <w:rsid w:val="007F5789"/>
    <w:rsid w:val="007F5C33"/>
    <w:rsid w:val="007F5CAC"/>
    <w:rsid w:val="007F644F"/>
    <w:rsid w:val="007F669C"/>
    <w:rsid w:val="007F691C"/>
    <w:rsid w:val="007F6B25"/>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3E4"/>
    <w:rsid w:val="008044FD"/>
    <w:rsid w:val="00804520"/>
    <w:rsid w:val="00805D2B"/>
    <w:rsid w:val="0080620E"/>
    <w:rsid w:val="00806C32"/>
    <w:rsid w:val="00807011"/>
    <w:rsid w:val="008075CE"/>
    <w:rsid w:val="00807D27"/>
    <w:rsid w:val="00810258"/>
    <w:rsid w:val="0081035D"/>
    <w:rsid w:val="00810360"/>
    <w:rsid w:val="00810512"/>
    <w:rsid w:val="00810905"/>
    <w:rsid w:val="00810AB6"/>
    <w:rsid w:val="00810B53"/>
    <w:rsid w:val="00811F1C"/>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AE6"/>
    <w:rsid w:val="00823E28"/>
    <w:rsid w:val="00824339"/>
    <w:rsid w:val="00824594"/>
    <w:rsid w:val="00824DBE"/>
    <w:rsid w:val="00825253"/>
    <w:rsid w:val="00825834"/>
    <w:rsid w:val="0082646D"/>
    <w:rsid w:val="0082669C"/>
    <w:rsid w:val="00826740"/>
    <w:rsid w:val="00826922"/>
    <w:rsid w:val="00826BF9"/>
    <w:rsid w:val="00826C0C"/>
    <w:rsid w:val="00826D6B"/>
    <w:rsid w:val="008271EC"/>
    <w:rsid w:val="00827D7D"/>
    <w:rsid w:val="00827F42"/>
    <w:rsid w:val="00830D0D"/>
    <w:rsid w:val="0083100A"/>
    <w:rsid w:val="0083119D"/>
    <w:rsid w:val="00832224"/>
    <w:rsid w:val="0083255C"/>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7444"/>
    <w:rsid w:val="008375FC"/>
    <w:rsid w:val="00837C79"/>
    <w:rsid w:val="0084060B"/>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F01"/>
    <w:rsid w:val="00847709"/>
    <w:rsid w:val="00847735"/>
    <w:rsid w:val="0084782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354"/>
    <w:rsid w:val="00860E39"/>
    <w:rsid w:val="008612F9"/>
    <w:rsid w:val="00861FB8"/>
    <w:rsid w:val="008631A6"/>
    <w:rsid w:val="0086337E"/>
    <w:rsid w:val="0086354B"/>
    <w:rsid w:val="0086385C"/>
    <w:rsid w:val="00863A72"/>
    <w:rsid w:val="00864092"/>
    <w:rsid w:val="008641D0"/>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7EB"/>
    <w:rsid w:val="00873B9E"/>
    <w:rsid w:val="00873E60"/>
    <w:rsid w:val="00873FFD"/>
    <w:rsid w:val="00874880"/>
    <w:rsid w:val="00874AB5"/>
    <w:rsid w:val="00874FCD"/>
    <w:rsid w:val="00875175"/>
    <w:rsid w:val="00875619"/>
    <w:rsid w:val="00875F40"/>
    <w:rsid w:val="008761D6"/>
    <w:rsid w:val="00876306"/>
    <w:rsid w:val="0087660B"/>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2A9F"/>
    <w:rsid w:val="008A301C"/>
    <w:rsid w:val="008A3169"/>
    <w:rsid w:val="008A3907"/>
    <w:rsid w:val="008A3A2B"/>
    <w:rsid w:val="008A4643"/>
    <w:rsid w:val="008A4C88"/>
    <w:rsid w:val="008A50FE"/>
    <w:rsid w:val="008A5468"/>
    <w:rsid w:val="008A560B"/>
    <w:rsid w:val="008A57F8"/>
    <w:rsid w:val="008A595B"/>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1731"/>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471"/>
    <w:rsid w:val="008E6C8D"/>
    <w:rsid w:val="008E6CE5"/>
    <w:rsid w:val="008E737E"/>
    <w:rsid w:val="008E744D"/>
    <w:rsid w:val="008E7B3E"/>
    <w:rsid w:val="008E7E73"/>
    <w:rsid w:val="008F0164"/>
    <w:rsid w:val="008F0893"/>
    <w:rsid w:val="008F0D5E"/>
    <w:rsid w:val="008F12D9"/>
    <w:rsid w:val="008F248C"/>
    <w:rsid w:val="008F277C"/>
    <w:rsid w:val="008F2921"/>
    <w:rsid w:val="008F2B15"/>
    <w:rsid w:val="008F2CF4"/>
    <w:rsid w:val="008F2D09"/>
    <w:rsid w:val="008F3998"/>
    <w:rsid w:val="008F3C7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54A"/>
    <w:rsid w:val="00904F69"/>
    <w:rsid w:val="00904FBC"/>
    <w:rsid w:val="00905538"/>
    <w:rsid w:val="00905689"/>
    <w:rsid w:val="00905981"/>
    <w:rsid w:val="00905C04"/>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99E"/>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C35"/>
    <w:rsid w:val="00952EAD"/>
    <w:rsid w:val="00953157"/>
    <w:rsid w:val="009531B9"/>
    <w:rsid w:val="0095339E"/>
    <w:rsid w:val="009536D8"/>
    <w:rsid w:val="00953CD0"/>
    <w:rsid w:val="00953CDF"/>
    <w:rsid w:val="00954D5B"/>
    <w:rsid w:val="009550CB"/>
    <w:rsid w:val="009554C9"/>
    <w:rsid w:val="00955556"/>
    <w:rsid w:val="00955CCB"/>
    <w:rsid w:val="0095608E"/>
    <w:rsid w:val="0095697B"/>
    <w:rsid w:val="00957359"/>
    <w:rsid w:val="00957E52"/>
    <w:rsid w:val="0096039E"/>
    <w:rsid w:val="009611DF"/>
    <w:rsid w:val="00961487"/>
    <w:rsid w:val="00961982"/>
    <w:rsid w:val="009619F2"/>
    <w:rsid w:val="00962378"/>
    <w:rsid w:val="009626A9"/>
    <w:rsid w:val="009627B4"/>
    <w:rsid w:val="00962DF5"/>
    <w:rsid w:val="00963425"/>
    <w:rsid w:val="00963EF3"/>
    <w:rsid w:val="00964ADF"/>
    <w:rsid w:val="00964B15"/>
    <w:rsid w:val="00964D7E"/>
    <w:rsid w:val="00964E8D"/>
    <w:rsid w:val="00964F91"/>
    <w:rsid w:val="009656BE"/>
    <w:rsid w:val="0096577F"/>
    <w:rsid w:val="009665EC"/>
    <w:rsid w:val="009672B4"/>
    <w:rsid w:val="009672DA"/>
    <w:rsid w:val="00967572"/>
    <w:rsid w:val="00967A67"/>
    <w:rsid w:val="00967A9A"/>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57"/>
    <w:rsid w:val="00986D10"/>
    <w:rsid w:val="0098757A"/>
    <w:rsid w:val="00987A1B"/>
    <w:rsid w:val="00990189"/>
    <w:rsid w:val="009901A2"/>
    <w:rsid w:val="0099032A"/>
    <w:rsid w:val="00990728"/>
    <w:rsid w:val="00991083"/>
    <w:rsid w:val="00991B2C"/>
    <w:rsid w:val="009921EE"/>
    <w:rsid w:val="0099223A"/>
    <w:rsid w:val="009924CC"/>
    <w:rsid w:val="00992699"/>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F85"/>
    <w:rsid w:val="009A2B71"/>
    <w:rsid w:val="009A2F70"/>
    <w:rsid w:val="009A3F4B"/>
    <w:rsid w:val="009A47C6"/>
    <w:rsid w:val="009A4A84"/>
    <w:rsid w:val="009A4ECA"/>
    <w:rsid w:val="009A5B9E"/>
    <w:rsid w:val="009A5FC1"/>
    <w:rsid w:val="009A6248"/>
    <w:rsid w:val="009A6658"/>
    <w:rsid w:val="009A7252"/>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3125"/>
    <w:rsid w:val="009C31AC"/>
    <w:rsid w:val="009C3BCF"/>
    <w:rsid w:val="009C4432"/>
    <w:rsid w:val="009C4575"/>
    <w:rsid w:val="009C494B"/>
    <w:rsid w:val="009C4960"/>
    <w:rsid w:val="009C4FBD"/>
    <w:rsid w:val="009C5A21"/>
    <w:rsid w:val="009C6085"/>
    <w:rsid w:val="009C62F5"/>
    <w:rsid w:val="009C68C3"/>
    <w:rsid w:val="009C6CFC"/>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C97"/>
    <w:rsid w:val="009E4F30"/>
    <w:rsid w:val="009E5467"/>
    <w:rsid w:val="009E5727"/>
    <w:rsid w:val="009E58DD"/>
    <w:rsid w:val="009E5D07"/>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1CA2"/>
    <w:rsid w:val="00A226E5"/>
    <w:rsid w:val="00A22864"/>
    <w:rsid w:val="00A23224"/>
    <w:rsid w:val="00A232BB"/>
    <w:rsid w:val="00A2336E"/>
    <w:rsid w:val="00A2343E"/>
    <w:rsid w:val="00A23873"/>
    <w:rsid w:val="00A23E39"/>
    <w:rsid w:val="00A23F34"/>
    <w:rsid w:val="00A23FB6"/>
    <w:rsid w:val="00A24578"/>
    <w:rsid w:val="00A24A94"/>
    <w:rsid w:val="00A24C64"/>
    <w:rsid w:val="00A24F2A"/>
    <w:rsid w:val="00A25229"/>
    <w:rsid w:val="00A2545F"/>
    <w:rsid w:val="00A25772"/>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10DF"/>
    <w:rsid w:val="00A31CD7"/>
    <w:rsid w:val="00A31D4A"/>
    <w:rsid w:val="00A31EF3"/>
    <w:rsid w:val="00A31FF8"/>
    <w:rsid w:val="00A3200A"/>
    <w:rsid w:val="00A3202D"/>
    <w:rsid w:val="00A32A3E"/>
    <w:rsid w:val="00A32F42"/>
    <w:rsid w:val="00A32F58"/>
    <w:rsid w:val="00A33F9C"/>
    <w:rsid w:val="00A34772"/>
    <w:rsid w:val="00A350CF"/>
    <w:rsid w:val="00A35B6C"/>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A4F"/>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5DA6"/>
    <w:rsid w:val="00A5675A"/>
    <w:rsid w:val="00A5680A"/>
    <w:rsid w:val="00A57136"/>
    <w:rsid w:val="00A57E17"/>
    <w:rsid w:val="00A60DB8"/>
    <w:rsid w:val="00A60EB6"/>
    <w:rsid w:val="00A6104A"/>
    <w:rsid w:val="00A610F8"/>
    <w:rsid w:val="00A61D46"/>
    <w:rsid w:val="00A6203C"/>
    <w:rsid w:val="00A62335"/>
    <w:rsid w:val="00A624BA"/>
    <w:rsid w:val="00A627B5"/>
    <w:rsid w:val="00A6332D"/>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728"/>
    <w:rsid w:val="00A7201A"/>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F14"/>
    <w:rsid w:val="00AC623F"/>
    <w:rsid w:val="00AC633B"/>
    <w:rsid w:val="00AC7586"/>
    <w:rsid w:val="00AC77A3"/>
    <w:rsid w:val="00AC77AA"/>
    <w:rsid w:val="00AC7912"/>
    <w:rsid w:val="00AC79B3"/>
    <w:rsid w:val="00AC7E17"/>
    <w:rsid w:val="00AD00AB"/>
    <w:rsid w:val="00AD03EB"/>
    <w:rsid w:val="00AD0C54"/>
    <w:rsid w:val="00AD166B"/>
    <w:rsid w:val="00AD27A4"/>
    <w:rsid w:val="00AD28D2"/>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5"/>
    <w:rsid w:val="00AF38D7"/>
    <w:rsid w:val="00AF3E60"/>
    <w:rsid w:val="00AF3F4E"/>
    <w:rsid w:val="00AF4491"/>
    <w:rsid w:val="00AF46E8"/>
    <w:rsid w:val="00AF49BF"/>
    <w:rsid w:val="00AF52B0"/>
    <w:rsid w:val="00AF56D9"/>
    <w:rsid w:val="00AF5D82"/>
    <w:rsid w:val="00AF5EC7"/>
    <w:rsid w:val="00AF651C"/>
    <w:rsid w:val="00AF6A66"/>
    <w:rsid w:val="00AF6F4D"/>
    <w:rsid w:val="00AF778E"/>
    <w:rsid w:val="00AF79FC"/>
    <w:rsid w:val="00AF7C58"/>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374"/>
    <w:rsid w:val="00B04A8E"/>
    <w:rsid w:val="00B05864"/>
    <w:rsid w:val="00B05BC8"/>
    <w:rsid w:val="00B05C45"/>
    <w:rsid w:val="00B06998"/>
    <w:rsid w:val="00B06CA7"/>
    <w:rsid w:val="00B07003"/>
    <w:rsid w:val="00B075FE"/>
    <w:rsid w:val="00B07751"/>
    <w:rsid w:val="00B07CFD"/>
    <w:rsid w:val="00B1043F"/>
    <w:rsid w:val="00B1058C"/>
    <w:rsid w:val="00B106A9"/>
    <w:rsid w:val="00B124C6"/>
    <w:rsid w:val="00B126E4"/>
    <w:rsid w:val="00B127A8"/>
    <w:rsid w:val="00B12B50"/>
    <w:rsid w:val="00B13325"/>
    <w:rsid w:val="00B1365A"/>
    <w:rsid w:val="00B1371D"/>
    <w:rsid w:val="00B13AE1"/>
    <w:rsid w:val="00B14D18"/>
    <w:rsid w:val="00B14E0D"/>
    <w:rsid w:val="00B1540E"/>
    <w:rsid w:val="00B1577F"/>
    <w:rsid w:val="00B1585A"/>
    <w:rsid w:val="00B15DD9"/>
    <w:rsid w:val="00B160D7"/>
    <w:rsid w:val="00B161A3"/>
    <w:rsid w:val="00B16A62"/>
    <w:rsid w:val="00B16F4B"/>
    <w:rsid w:val="00B1709D"/>
    <w:rsid w:val="00B175A7"/>
    <w:rsid w:val="00B17900"/>
    <w:rsid w:val="00B20007"/>
    <w:rsid w:val="00B2065F"/>
    <w:rsid w:val="00B20E03"/>
    <w:rsid w:val="00B20ED6"/>
    <w:rsid w:val="00B21019"/>
    <w:rsid w:val="00B21B08"/>
    <w:rsid w:val="00B221AF"/>
    <w:rsid w:val="00B2221C"/>
    <w:rsid w:val="00B2234B"/>
    <w:rsid w:val="00B22767"/>
    <w:rsid w:val="00B2283F"/>
    <w:rsid w:val="00B22CEC"/>
    <w:rsid w:val="00B23361"/>
    <w:rsid w:val="00B238E3"/>
    <w:rsid w:val="00B242EA"/>
    <w:rsid w:val="00B24336"/>
    <w:rsid w:val="00B252E5"/>
    <w:rsid w:val="00B258F9"/>
    <w:rsid w:val="00B25C5A"/>
    <w:rsid w:val="00B25F5C"/>
    <w:rsid w:val="00B25FAD"/>
    <w:rsid w:val="00B2635D"/>
    <w:rsid w:val="00B272F0"/>
    <w:rsid w:val="00B2745F"/>
    <w:rsid w:val="00B278FB"/>
    <w:rsid w:val="00B2799A"/>
    <w:rsid w:val="00B3061A"/>
    <w:rsid w:val="00B30901"/>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D35"/>
    <w:rsid w:val="00B37EE4"/>
    <w:rsid w:val="00B4010C"/>
    <w:rsid w:val="00B4053B"/>
    <w:rsid w:val="00B41EE5"/>
    <w:rsid w:val="00B42545"/>
    <w:rsid w:val="00B42808"/>
    <w:rsid w:val="00B429E0"/>
    <w:rsid w:val="00B42C93"/>
    <w:rsid w:val="00B43FEA"/>
    <w:rsid w:val="00B44693"/>
    <w:rsid w:val="00B44806"/>
    <w:rsid w:val="00B44B41"/>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CED"/>
    <w:rsid w:val="00B53DB7"/>
    <w:rsid w:val="00B547D1"/>
    <w:rsid w:val="00B5588C"/>
    <w:rsid w:val="00B574B0"/>
    <w:rsid w:val="00B57833"/>
    <w:rsid w:val="00B57DB5"/>
    <w:rsid w:val="00B57E13"/>
    <w:rsid w:val="00B60D0C"/>
    <w:rsid w:val="00B6103C"/>
    <w:rsid w:val="00B610BB"/>
    <w:rsid w:val="00B61190"/>
    <w:rsid w:val="00B61539"/>
    <w:rsid w:val="00B6175D"/>
    <w:rsid w:val="00B61766"/>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27DF"/>
    <w:rsid w:val="00B72A94"/>
    <w:rsid w:val="00B72BC6"/>
    <w:rsid w:val="00B73517"/>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2014"/>
    <w:rsid w:val="00B826A6"/>
    <w:rsid w:val="00B82962"/>
    <w:rsid w:val="00B82980"/>
    <w:rsid w:val="00B83228"/>
    <w:rsid w:val="00B84088"/>
    <w:rsid w:val="00B843F5"/>
    <w:rsid w:val="00B84463"/>
    <w:rsid w:val="00B8473F"/>
    <w:rsid w:val="00B849B3"/>
    <w:rsid w:val="00B84CB5"/>
    <w:rsid w:val="00B84EF5"/>
    <w:rsid w:val="00B863FC"/>
    <w:rsid w:val="00B8660F"/>
    <w:rsid w:val="00B8685F"/>
    <w:rsid w:val="00B869AF"/>
    <w:rsid w:val="00B874EB"/>
    <w:rsid w:val="00B87A87"/>
    <w:rsid w:val="00B907A6"/>
    <w:rsid w:val="00B90E20"/>
    <w:rsid w:val="00B90FB5"/>
    <w:rsid w:val="00B91379"/>
    <w:rsid w:val="00B918BE"/>
    <w:rsid w:val="00B91EDD"/>
    <w:rsid w:val="00B92242"/>
    <w:rsid w:val="00B92889"/>
    <w:rsid w:val="00B92D1F"/>
    <w:rsid w:val="00B930AF"/>
    <w:rsid w:val="00B9336C"/>
    <w:rsid w:val="00B9346B"/>
    <w:rsid w:val="00B93607"/>
    <w:rsid w:val="00B93C57"/>
    <w:rsid w:val="00B948D2"/>
    <w:rsid w:val="00B94A45"/>
    <w:rsid w:val="00B94B6F"/>
    <w:rsid w:val="00B94E31"/>
    <w:rsid w:val="00B9576E"/>
    <w:rsid w:val="00B95B90"/>
    <w:rsid w:val="00B95C9B"/>
    <w:rsid w:val="00B963DF"/>
    <w:rsid w:val="00B9698E"/>
    <w:rsid w:val="00B969D9"/>
    <w:rsid w:val="00B96B62"/>
    <w:rsid w:val="00B97DBF"/>
    <w:rsid w:val="00BA0533"/>
    <w:rsid w:val="00BA056C"/>
    <w:rsid w:val="00BA0720"/>
    <w:rsid w:val="00BA098C"/>
    <w:rsid w:val="00BA0C31"/>
    <w:rsid w:val="00BA0E27"/>
    <w:rsid w:val="00BA15B1"/>
    <w:rsid w:val="00BA15B3"/>
    <w:rsid w:val="00BA1D52"/>
    <w:rsid w:val="00BA25CE"/>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5A3"/>
    <w:rsid w:val="00BB77DC"/>
    <w:rsid w:val="00BB7808"/>
    <w:rsid w:val="00BB7BCC"/>
    <w:rsid w:val="00BB7C9F"/>
    <w:rsid w:val="00BC046D"/>
    <w:rsid w:val="00BC0D10"/>
    <w:rsid w:val="00BC0D3F"/>
    <w:rsid w:val="00BC0E2D"/>
    <w:rsid w:val="00BC146B"/>
    <w:rsid w:val="00BC1935"/>
    <w:rsid w:val="00BC1AA7"/>
    <w:rsid w:val="00BC1EC7"/>
    <w:rsid w:val="00BC1F7A"/>
    <w:rsid w:val="00BC22A7"/>
    <w:rsid w:val="00BC2EFF"/>
    <w:rsid w:val="00BC30F4"/>
    <w:rsid w:val="00BC3423"/>
    <w:rsid w:val="00BC36FD"/>
    <w:rsid w:val="00BC3749"/>
    <w:rsid w:val="00BC3BF3"/>
    <w:rsid w:val="00BC3C92"/>
    <w:rsid w:val="00BC3D8C"/>
    <w:rsid w:val="00BC4064"/>
    <w:rsid w:val="00BC417B"/>
    <w:rsid w:val="00BC4C08"/>
    <w:rsid w:val="00BC530D"/>
    <w:rsid w:val="00BC5482"/>
    <w:rsid w:val="00BC5748"/>
    <w:rsid w:val="00BC5DE4"/>
    <w:rsid w:val="00BC6536"/>
    <w:rsid w:val="00BC6812"/>
    <w:rsid w:val="00BC7554"/>
    <w:rsid w:val="00BC762C"/>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5D0"/>
    <w:rsid w:val="00BD65FB"/>
    <w:rsid w:val="00BD692B"/>
    <w:rsid w:val="00BD703A"/>
    <w:rsid w:val="00BD7D78"/>
    <w:rsid w:val="00BD7F10"/>
    <w:rsid w:val="00BD7F73"/>
    <w:rsid w:val="00BE1222"/>
    <w:rsid w:val="00BE1870"/>
    <w:rsid w:val="00BE1C09"/>
    <w:rsid w:val="00BE26B2"/>
    <w:rsid w:val="00BE3119"/>
    <w:rsid w:val="00BE350C"/>
    <w:rsid w:val="00BE3594"/>
    <w:rsid w:val="00BE3B94"/>
    <w:rsid w:val="00BE3C7B"/>
    <w:rsid w:val="00BE4540"/>
    <w:rsid w:val="00BE463E"/>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AF4"/>
    <w:rsid w:val="00BF35B9"/>
    <w:rsid w:val="00BF3988"/>
    <w:rsid w:val="00BF3A29"/>
    <w:rsid w:val="00BF3C3F"/>
    <w:rsid w:val="00BF3C78"/>
    <w:rsid w:val="00BF4055"/>
    <w:rsid w:val="00BF4331"/>
    <w:rsid w:val="00BF482A"/>
    <w:rsid w:val="00BF48CA"/>
    <w:rsid w:val="00BF4E8D"/>
    <w:rsid w:val="00BF5AC6"/>
    <w:rsid w:val="00BF6605"/>
    <w:rsid w:val="00BF6761"/>
    <w:rsid w:val="00BF6AAF"/>
    <w:rsid w:val="00BF6B3A"/>
    <w:rsid w:val="00BF79BE"/>
    <w:rsid w:val="00BF7E07"/>
    <w:rsid w:val="00BF7F08"/>
    <w:rsid w:val="00C00078"/>
    <w:rsid w:val="00C001A8"/>
    <w:rsid w:val="00C002BF"/>
    <w:rsid w:val="00C00424"/>
    <w:rsid w:val="00C00612"/>
    <w:rsid w:val="00C00B72"/>
    <w:rsid w:val="00C01470"/>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8D2"/>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225B"/>
    <w:rsid w:val="00C3246E"/>
    <w:rsid w:val="00C32E37"/>
    <w:rsid w:val="00C32EEE"/>
    <w:rsid w:val="00C3350E"/>
    <w:rsid w:val="00C33D2D"/>
    <w:rsid w:val="00C33DB6"/>
    <w:rsid w:val="00C33F90"/>
    <w:rsid w:val="00C34019"/>
    <w:rsid w:val="00C344E0"/>
    <w:rsid w:val="00C346AD"/>
    <w:rsid w:val="00C34AED"/>
    <w:rsid w:val="00C3508E"/>
    <w:rsid w:val="00C351A0"/>
    <w:rsid w:val="00C355A8"/>
    <w:rsid w:val="00C35629"/>
    <w:rsid w:val="00C35EE6"/>
    <w:rsid w:val="00C360DA"/>
    <w:rsid w:val="00C36251"/>
    <w:rsid w:val="00C364D7"/>
    <w:rsid w:val="00C36873"/>
    <w:rsid w:val="00C36B8C"/>
    <w:rsid w:val="00C36E26"/>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FDB"/>
    <w:rsid w:val="00C553AB"/>
    <w:rsid w:val="00C556D6"/>
    <w:rsid w:val="00C566AF"/>
    <w:rsid w:val="00C56789"/>
    <w:rsid w:val="00C5685E"/>
    <w:rsid w:val="00C5716D"/>
    <w:rsid w:val="00C573D4"/>
    <w:rsid w:val="00C57417"/>
    <w:rsid w:val="00C57FB6"/>
    <w:rsid w:val="00C60924"/>
    <w:rsid w:val="00C60941"/>
    <w:rsid w:val="00C609DC"/>
    <w:rsid w:val="00C61AA1"/>
    <w:rsid w:val="00C61E07"/>
    <w:rsid w:val="00C6269F"/>
    <w:rsid w:val="00C6302F"/>
    <w:rsid w:val="00C63111"/>
    <w:rsid w:val="00C6346B"/>
    <w:rsid w:val="00C63903"/>
    <w:rsid w:val="00C639AB"/>
    <w:rsid w:val="00C644E6"/>
    <w:rsid w:val="00C64F0A"/>
    <w:rsid w:val="00C65298"/>
    <w:rsid w:val="00C65524"/>
    <w:rsid w:val="00C65772"/>
    <w:rsid w:val="00C65AC4"/>
    <w:rsid w:val="00C65AE6"/>
    <w:rsid w:val="00C65F46"/>
    <w:rsid w:val="00C666E2"/>
    <w:rsid w:val="00C66E2F"/>
    <w:rsid w:val="00C67237"/>
    <w:rsid w:val="00C67337"/>
    <w:rsid w:val="00C67997"/>
    <w:rsid w:val="00C67C1C"/>
    <w:rsid w:val="00C701BC"/>
    <w:rsid w:val="00C7056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3DA"/>
    <w:rsid w:val="00C8067A"/>
    <w:rsid w:val="00C8097B"/>
    <w:rsid w:val="00C80C88"/>
    <w:rsid w:val="00C80CAB"/>
    <w:rsid w:val="00C813AA"/>
    <w:rsid w:val="00C819B8"/>
    <w:rsid w:val="00C828B4"/>
    <w:rsid w:val="00C82ADC"/>
    <w:rsid w:val="00C82B6C"/>
    <w:rsid w:val="00C82D49"/>
    <w:rsid w:val="00C8320A"/>
    <w:rsid w:val="00C8321C"/>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14AC"/>
    <w:rsid w:val="00C91860"/>
    <w:rsid w:val="00C92040"/>
    <w:rsid w:val="00C927B8"/>
    <w:rsid w:val="00C9383A"/>
    <w:rsid w:val="00C94620"/>
    <w:rsid w:val="00C94D99"/>
    <w:rsid w:val="00C95074"/>
    <w:rsid w:val="00C9523F"/>
    <w:rsid w:val="00C960B3"/>
    <w:rsid w:val="00C96A38"/>
    <w:rsid w:val="00C971F9"/>
    <w:rsid w:val="00C97542"/>
    <w:rsid w:val="00C978B8"/>
    <w:rsid w:val="00CA0AAC"/>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503"/>
    <w:rsid w:val="00CC36E6"/>
    <w:rsid w:val="00CC377A"/>
    <w:rsid w:val="00CC39E8"/>
    <w:rsid w:val="00CC3FC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E48"/>
    <w:rsid w:val="00D06017"/>
    <w:rsid w:val="00D0681F"/>
    <w:rsid w:val="00D06E6B"/>
    <w:rsid w:val="00D076C6"/>
    <w:rsid w:val="00D102D7"/>
    <w:rsid w:val="00D10C5F"/>
    <w:rsid w:val="00D10F11"/>
    <w:rsid w:val="00D11275"/>
    <w:rsid w:val="00D1143B"/>
    <w:rsid w:val="00D12036"/>
    <w:rsid w:val="00D1257A"/>
    <w:rsid w:val="00D1259C"/>
    <w:rsid w:val="00D12866"/>
    <w:rsid w:val="00D130B1"/>
    <w:rsid w:val="00D1319F"/>
    <w:rsid w:val="00D135B0"/>
    <w:rsid w:val="00D13788"/>
    <w:rsid w:val="00D137C3"/>
    <w:rsid w:val="00D1386D"/>
    <w:rsid w:val="00D140BD"/>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057"/>
    <w:rsid w:val="00D3413F"/>
    <w:rsid w:val="00D342C9"/>
    <w:rsid w:val="00D342FB"/>
    <w:rsid w:val="00D3463E"/>
    <w:rsid w:val="00D34FBC"/>
    <w:rsid w:val="00D35246"/>
    <w:rsid w:val="00D35B27"/>
    <w:rsid w:val="00D36050"/>
    <w:rsid w:val="00D36855"/>
    <w:rsid w:val="00D36A61"/>
    <w:rsid w:val="00D36DA6"/>
    <w:rsid w:val="00D37182"/>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5EAA"/>
    <w:rsid w:val="00D5635A"/>
    <w:rsid w:val="00D564C2"/>
    <w:rsid w:val="00D5687A"/>
    <w:rsid w:val="00D573C9"/>
    <w:rsid w:val="00D575D2"/>
    <w:rsid w:val="00D57DA2"/>
    <w:rsid w:val="00D57DDD"/>
    <w:rsid w:val="00D6032C"/>
    <w:rsid w:val="00D6051E"/>
    <w:rsid w:val="00D60F3F"/>
    <w:rsid w:val="00D6186D"/>
    <w:rsid w:val="00D618CF"/>
    <w:rsid w:val="00D61D41"/>
    <w:rsid w:val="00D62B1E"/>
    <w:rsid w:val="00D62DEE"/>
    <w:rsid w:val="00D62ED6"/>
    <w:rsid w:val="00D63089"/>
    <w:rsid w:val="00D63485"/>
    <w:rsid w:val="00D64132"/>
    <w:rsid w:val="00D64229"/>
    <w:rsid w:val="00D643B0"/>
    <w:rsid w:val="00D646F0"/>
    <w:rsid w:val="00D65EB9"/>
    <w:rsid w:val="00D6606B"/>
    <w:rsid w:val="00D661F0"/>
    <w:rsid w:val="00D66478"/>
    <w:rsid w:val="00D66C2B"/>
    <w:rsid w:val="00D67172"/>
    <w:rsid w:val="00D67A32"/>
    <w:rsid w:val="00D67CBB"/>
    <w:rsid w:val="00D702EE"/>
    <w:rsid w:val="00D70597"/>
    <w:rsid w:val="00D708FA"/>
    <w:rsid w:val="00D709CF"/>
    <w:rsid w:val="00D709D2"/>
    <w:rsid w:val="00D70D04"/>
    <w:rsid w:val="00D70FA0"/>
    <w:rsid w:val="00D716D1"/>
    <w:rsid w:val="00D71E2A"/>
    <w:rsid w:val="00D7236A"/>
    <w:rsid w:val="00D727B0"/>
    <w:rsid w:val="00D72B23"/>
    <w:rsid w:val="00D72BDF"/>
    <w:rsid w:val="00D72D45"/>
    <w:rsid w:val="00D73CF9"/>
    <w:rsid w:val="00D742FD"/>
    <w:rsid w:val="00D74415"/>
    <w:rsid w:val="00D74697"/>
    <w:rsid w:val="00D7481E"/>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070"/>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87D"/>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B28"/>
    <w:rsid w:val="00DA7C54"/>
    <w:rsid w:val="00DB05CF"/>
    <w:rsid w:val="00DB0B13"/>
    <w:rsid w:val="00DB0B91"/>
    <w:rsid w:val="00DB1355"/>
    <w:rsid w:val="00DB17A6"/>
    <w:rsid w:val="00DB236B"/>
    <w:rsid w:val="00DB2DB4"/>
    <w:rsid w:val="00DB2F94"/>
    <w:rsid w:val="00DB3118"/>
    <w:rsid w:val="00DB31BD"/>
    <w:rsid w:val="00DB37DB"/>
    <w:rsid w:val="00DB42EC"/>
    <w:rsid w:val="00DB484E"/>
    <w:rsid w:val="00DB4CA2"/>
    <w:rsid w:val="00DB5C60"/>
    <w:rsid w:val="00DB6393"/>
    <w:rsid w:val="00DB6AC5"/>
    <w:rsid w:val="00DB6B05"/>
    <w:rsid w:val="00DB6EE6"/>
    <w:rsid w:val="00DB702E"/>
    <w:rsid w:val="00DB70B9"/>
    <w:rsid w:val="00DB70DD"/>
    <w:rsid w:val="00DB739D"/>
    <w:rsid w:val="00DB74E9"/>
    <w:rsid w:val="00DB7AC7"/>
    <w:rsid w:val="00DC0347"/>
    <w:rsid w:val="00DC0BFE"/>
    <w:rsid w:val="00DC0E9D"/>
    <w:rsid w:val="00DC164C"/>
    <w:rsid w:val="00DC1845"/>
    <w:rsid w:val="00DC1A2B"/>
    <w:rsid w:val="00DC1B68"/>
    <w:rsid w:val="00DC1BA0"/>
    <w:rsid w:val="00DC1D8C"/>
    <w:rsid w:val="00DC2557"/>
    <w:rsid w:val="00DC29A1"/>
    <w:rsid w:val="00DC2BAD"/>
    <w:rsid w:val="00DC2C0D"/>
    <w:rsid w:val="00DC30D5"/>
    <w:rsid w:val="00DC3947"/>
    <w:rsid w:val="00DC3A69"/>
    <w:rsid w:val="00DC3EC8"/>
    <w:rsid w:val="00DC3EEC"/>
    <w:rsid w:val="00DC4271"/>
    <w:rsid w:val="00DC45F5"/>
    <w:rsid w:val="00DC53A5"/>
    <w:rsid w:val="00DC5854"/>
    <w:rsid w:val="00DC5A38"/>
    <w:rsid w:val="00DC5BE2"/>
    <w:rsid w:val="00DC5EE7"/>
    <w:rsid w:val="00DC6701"/>
    <w:rsid w:val="00DC6845"/>
    <w:rsid w:val="00DC785C"/>
    <w:rsid w:val="00DD02C5"/>
    <w:rsid w:val="00DD041A"/>
    <w:rsid w:val="00DD1281"/>
    <w:rsid w:val="00DD159E"/>
    <w:rsid w:val="00DD1CA4"/>
    <w:rsid w:val="00DD2341"/>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81D"/>
    <w:rsid w:val="00DD7873"/>
    <w:rsid w:val="00DD79A1"/>
    <w:rsid w:val="00DE046B"/>
    <w:rsid w:val="00DE101D"/>
    <w:rsid w:val="00DE17C5"/>
    <w:rsid w:val="00DE18EB"/>
    <w:rsid w:val="00DE1AD5"/>
    <w:rsid w:val="00DE2204"/>
    <w:rsid w:val="00DE276A"/>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D50"/>
    <w:rsid w:val="00DF0074"/>
    <w:rsid w:val="00DF0D1D"/>
    <w:rsid w:val="00DF0F84"/>
    <w:rsid w:val="00DF1A03"/>
    <w:rsid w:val="00DF1BB8"/>
    <w:rsid w:val="00DF1E41"/>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52E"/>
    <w:rsid w:val="00E05E67"/>
    <w:rsid w:val="00E062FD"/>
    <w:rsid w:val="00E06EEF"/>
    <w:rsid w:val="00E072F0"/>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17293"/>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AD3"/>
    <w:rsid w:val="00E26D60"/>
    <w:rsid w:val="00E27B81"/>
    <w:rsid w:val="00E315F5"/>
    <w:rsid w:val="00E31679"/>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6F"/>
    <w:rsid w:val="00E46CC2"/>
    <w:rsid w:val="00E46F80"/>
    <w:rsid w:val="00E470EB"/>
    <w:rsid w:val="00E472F8"/>
    <w:rsid w:val="00E475D8"/>
    <w:rsid w:val="00E47858"/>
    <w:rsid w:val="00E4796C"/>
    <w:rsid w:val="00E506AF"/>
    <w:rsid w:val="00E50F59"/>
    <w:rsid w:val="00E5147A"/>
    <w:rsid w:val="00E515AA"/>
    <w:rsid w:val="00E516A8"/>
    <w:rsid w:val="00E51A54"/>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7070"/>
    <w:rsid w:val="00EA7086"/>
    <w:rsid w:val="00EA738B"/>
    <w:rsid w:val="00EB114F"/>
    <w:rsid w:val="00EB1892"/>
    <w:rsid w:val="00EB1C04"/>
    <w:rsid w:val="00EB23C4"/>
    <w:rsid w:val="00EB2E60"/>
    <w:rsid w:val="00EB34BE"/>
    <w:rsid w:val="00EB3B20"/>
    <w:rsid w:val="00EB3B65"/>
    <w:rsid w:val="00EB3C9C"/>
    <w:rsid w:val="00EB42FA"/>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2F51"/>
    <w:rsid w:val="00EC334D"/>
    <w:rsid w:val="00EC33B8"/>
    <w:rsid w:val="00EC33DA"/>
    <w:rsid w:val="00EC34C4"/>
    <w:rsid w:val="00EC3B62"/>
    <w:rsid w:val="00EC4169"/>
    <w:rsid w:val="00EC4175"/>
    <w:rsid w:val="00EC44CB"/>
    <w:rsid w:val="00EC4D96"/>
    <w:rsid w:val="00EC51E5"/>
    <w:rsid w:val="00EC56FF"/>
    <w:rsid w:val="00EC62ED"/>
    <w:rsid w:val="00EC6481"/>
    <w:rsid w:val="00EC6540"/>
    <w:rsid w:val="00EC6A00"/>
    <w:rsid w:val="00EC6BC6"/>
    <w:rsid w:val="00EC6DAE"/>
    <w:rsid w:val="00ED0494"/>
    <w:rsid w:val="00ED0E68"/>
    <w:rsid w:val="00ED147B"/>
    <w:rsid w:val="00ED187E"/>
    <w:rsid w:val="00ED1A38"/>
    <w:rsid w:val="00ED1AEF"/>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E42"/>
    <w:rsid w:val="00ED7F6F"/>
    <w:rsid w:val="00ED7F8A"/>
    <w:rsid w:val="00ED7FFD"/>
    <w:rsid w:val="00EE0584"/>
    <w:rsid w:val="00EE0889"/>
    <w:rsid w:val="00EE0CBB"/>
    <w:rsid w:val="00EE14AD"/>
    <w:rsid w:val="00EE1626"/>
    <w:rsid w:val="00EE17EA"/>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E9F"/>
    <w:rsid w:val="00EF04E3"/>
    <w:rsid w:val="00EF067C"/>
    <w:rsid w:val="00EF0811"/>
    <w:rsid w:val="00EF0969"/>
    <w:rsid w:val="00EF1829"/>
    <w:rsid w:val="00EF192C"/>
    <w:rsid w:val="00EF1C7A"/>
    <w:rsid w:val="00EF1DC6"/>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B2"/>
    <w:rsid w:val="00F00561"/>
    <w:rsid w:val="00F0065C"/>
    <w:rsid w:val="00F0068D"/>
    <w:rsid w:val="00F008EC"/>
    <w:rsid w:val="00F009CE"/>
    <w:rsid w:val="00F0113B"/>
    <w:rsid w:val="00F01F20"/>
    <w:rsid w:val="00F02090"/>
    <w:rsid w:val="00F029BD"/>
    <w:rsid w:val="00F029CF"/>
    <w:rsid w:val="00F02B55"/>
    <w:rsid w:val="00F02BB4"/>
    <w:rsid w:val="00F03966"/>
    <w:rsid w:val="00F0420B"/>
    <w:rsid w:val="00F04825"/>
    <w:rsid w:val="00F04B3D"/>
    <w:rsid w:val="00F04E74"/>
    <w:rsid w:val="00F05603"/>
    <w:rsid w:val="00F0580A"/>
    <w:rsid w:val="00F05B41"/>
    <w:rsid w:val="00F05BDE"/>
    <w:rsid w:val="00F05C31"/>
    <w:rsid w:val="00F05E0C"/>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3A98"/>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6A4"/>
    <w:rsid w:val="00F247E6"/>
    <w:rsid w:val="00F24B66"/>
    <w:rsid w:val="00F24B8A"/>
    <w:rsid w:val="00F255BE"/>
    <w:rsid w:val="00F25631"/>
    <w:rsid w:val="00F25CA9"/>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B63"/>
    <w:rsid w:val="00F53CF4"/>
    <w:rsid w:val="00F53D9D"/>
    <w:rsid w:val="00F53F7D"/>
    <w:rsid w:val="00F542BD"/>
    <w:rsid w:val="00F54335"/>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3F4"/>
    <w:rsid w:val="00F61652"/>
    <w:rsid w:val="00F61825"/>
    <w:rsid w:val="00F61CF3"/>
    <w:rsid w:val="00F62150"/>
    <w:rsid w:val="00F62339"/>
    <w:rsid w:val="00F62422"/>
    <w:rsid w:val="00F62B38"/>
    <w:rsid w:val="00F63B18"/>
    <w:rsid w:val="00F63B2A"/>
    <w:rsid w:val="00F64527"/>
    <w:rsid w:val="00F64644"/>
    <w:rsid w:val="00F6472F"/>
    <w:rsid w:val="00F64B75"/>
    <w:rsid w:val="00F65507"/>
    <w:rsid w:val="00F65EE0"/>
    <w:rsid w:val="00F663EA"/>
    <w:rsid w:val="00F66B9D"/>
    <w:rsid w:val="00F672D8"/>
    <w:rsid w:val="00F67388"/>
    <w:rsid w:val="00F67DA7"/>
    <w:rsid w:val="00F67FF1"/>
    <w:rsid w:val="00F70352"/>
    <w:rsid w:val="00F70563"/>
    <w:rsid w:val="00F7073A"/>
    <w:rsid w:val="00F70768"/>
    <w:rsid w:val="00F708F8"/>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811DD"/>
    <w:rsid w:val="00F813FA"/>
    <w:rsid w:val="00F814F5"/>
    <w:rsid w:val="00F819AB"/>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3F0"/>
    <w:rsid w:val="00F9488E"/>
    <w:rsid w:val="00F951AB"/>
    <w:rsid w:val="00F955E6"/>
    <w:rsid w:val="00F958D3"/>
    <w:rsid w:val="00F96236"/>
    <w:rsid w:val="00F96BFC"/>
    <w:rsid w:val="00F96C55"/>
    <w:rsid w:val="00F96E5A"/>
    <w:rsid w:val="00F96EC0"/>
    <w:rsid w:val="00F96F19"/>
    <w:rsid w:val="00F970DC"/>
    <w:rsid w:val="00F975B5"/>
    <w:rsid w:val="00F976E9"/>
    <w:rsid w:val="00F97AF3"/>
    <w:rsid w:val="00F97F19"/>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0DB5"/>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F53"/>
    <w:rsid w:val="00FD4604"/>
    <w:rsid w:val="00FD493D"/>
    <w:rsid w:val="00FD4AF5"/>
    <w:rsid w:val="00FD4FB3"/>
    <w:rsid w:val="00FD6548"/>
    <w:rsid w:val="00FD6780"/>
    <w:rsid w:val="00FD6FE0"/>
    <w:rsid w:val="00FD75B0"/>
    <w:rsid w:val="00FE04E0"/>
    <w:rsid w:val="00FE06C4"/>
    <w:rsid w:val="00FE09CE"/>
    <w:rsid w:val="00FE0EE4"/>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717F"/>
    <w:rsid w:val="00FF740D"/>
    <w:rsid w:val="00FF7A36"/>
    <w:rsid w:val="00FF7AEC"/>
    <w:rsid w:val="00FF7E55"/>
    <w:rsid w:val="012E1152"/>
    <w:rsid w:val="016B5E2A"/>
    <w:rsid w:val="01751114"/>
    <w:rsid w:val="019C4925"/>
    <w:rsid w:val="01CF62C6"/>
    <w:rsid w:val="025821B2"/>
    <w:rsid w:val="0261654C"/>
    <w:rsid w:val="026257D8"/>
    <w:rsid w:val="02C31979"/>
    <w:rsid w:val="02E844F1"/>
    <w:rsid w:val="030D4945"/>
    <w:rsid w:val="03665C61"/>
    <w:rsid w:val="03790380"/>
    <w:rsid w:val="037D11B5"/>
    <w:rsid w:val="03F17F5C"/>
    <w:rsid w:val="042802D1"/>
    <w:rsid w:val="0445110D"/>
    <w:rsid w:val="04FB6932"/>
    <w:rsid w:val="05070440"/>
    <w:rsid w:val="050E156F"/>
    <w:rsid w:val="05603153"/>
    <w:rsid w:val="05917C65"/>
    <w:rsid w:val="05E91B92"/>
    <w:rsid w:val="06406E25"/>
    <w:rsid w:val="0669677E"/>
    <w:rsid w:val="06751B58"/>
    <w:rsid w:val="06B043AE"/>
    <w:rsid w:val="06E0141E"/>
    <w:rsid w:val="07244737"/>
    <w:rsid w:val="072B506F"/>
    <w:rsid w:val="073F42DF"/>
    <w:rsid w:val="074833CE"/>
    <w:rsid w:val="07946D5C"/>
    <w:rsid w:val="07D944F6"/>
    <w:rsid w:val="07DE1E85"/>
    <w:rsid w:val="08E315D1"/>
    <w:rsid w:val="093D2D44"/>
    <w:rsid w:val="095F56B9"/>
    <w:rsid w:val="09F84B4C"/>
    <w:rsid w:val="0A8C2DB6"/>
    <w:rsid w:val="0A914B76"/>
    <w:rsid w:val="0ABE0C39"/>
    <w:rsid w:val="0AE651DB"/>
    <w:rsid w:val="0AF76101"/>
    <w:rsid w:val="0B2775EB"/>
    <w:rsid w:val="0B2E3E17"/>
    <w:rsid w:val="0BB2187A"/>
    <w:rsid w:val="0BF56AD4"/>
    <w:rsid w:val="0BFF3CBF"/>
    <w:rsid w:val="0C580A85"/>
    <w:rsid w:val="0CD07DAF"/>
    <w:rsid w:val="0CEE6BB5"/>
    <w:rsid w:val="0D1825D7"/>
    <w:rsid w:val="0D1874C6"/>
    <w:rsid w:val="0D8C70A2"/>
    <w:rsid w:val="0DF67AA2"/>
    <w:rsid w:val="0E07575A"/>
    <w:rsid w:val="0E131B86"/>
    <w:rsid w:val="0E5B4641"/>
    <w:rsid w:val="0E990EFC"/>
    <w:rsid w:val="0EA238A8"/>
    <w:rsid w:val="0EC9231D"/>
    <w:rsid w:val="0EE77C21"/>
    <w:rsid w:val="0F7A71CC"/>
    <w:rsid w:val="0FAC06DC"/>
    <w:rsid w:val="0FB762FF"/>
    <w:rsid w:val="0FCD690C"/>
    <w:rsid w:val="100B6D70"/>
    <w:rsid w:val="10122CDC"/>
    <w:rsid w:val="10922F51"/>
    <w:rsid w:val="10C01E90"/>
    <w:rsid w:val="10ED35D7"/>
    <w:rsid w:val="1106262D"/>
    <w:rsid w:val="11614BBF"/>
    <w:rsid w:val="12312A6C"/>
    <w:rsid w:val="12683B20"/>
    <w:rsid w:val="130C6F7E"/>
    <w:rsid w:val="135D2E48"/>
    <w:rsid w:val="1364255A"/>
    <w:rsid w:val="1396377B"/>
    <w:rsid w:val="146F31AA"/>
    <w:rsid w:val="15266A82"/>
    <w:rsid w:val="15307601"/>
    <w:rsid w:val="153672F4"/>
    <w:rsid w:val="15513A15"/>
    <w:rsid w:val="157516DB"/>
    <w:rsid w:val="15BA08DB"/>
    <w:rsid w:val="160A4EC2"/>
    <w:rsid w:val="16684C65"/>
    <w:rsid w:val="17066CDF"/>
    <w:rsid w:val="1711267C"/>
    <w:rsid w:val="189D21D3"/>
    <w:rsid w:val="19757BC9"/>
    <w:rsid w:val="19B02407"/>
    <w:rsid w:val="19D814CD"/>
    <w:rsid w:val="19E37030"/>
    <w:rsid w:val="19E37146"/>
    <w:rsid w:val="1A74056A"/>
    <w:rsid w:val="1ACC29CE"/>
    <w:rsid w:val="1AF54BF4"/>
    <w:rsid w:val="1B143227"/>
    <w:rsid w:val="1B307AC9"/>
    <w:rsid w:val="1B554688"/>
    <w:rsid w:val="1BDE215A"/>
    <w:rsid w:val="1C1C4183"/>
    <w:rsid w:val="1C7E0285"/>
    <w:rsid w:val="1C9306A1"/>
    <w:rsid w:val="1C9B6DBA"/>
    <w:rsid w:val="1CAA1DD0"/>
    <w:rsid w:val="1CAD2F88"/>
    <w:rsid w:val="1D1E6354"/>
    <w:rsid w:val="1DA7311E"/>
    <w:rsid w:val="1DC64DB1"/>
    <w:rsid w:val="1DEC6059"/>
    <w:rsid w:val="1E17240A"/>
    <w:rsid w:val="1E7B4C0F"/>
    <w:rsid w:val="1E853DD6"/>
    <w:rsid w:val="1E9120C3"/>
    <w:rsid w:val="1EFE71D5"/>
    <w:rsid w:val="1F0F0F80"/>
    <w:rsid w:val="1F17038E"/>
    <w:rsid w:val="1F23393A"/>
    <w:rsid w:val="1F88553E"/>
    <w:rsid w:val="1FA03B5D"/>
    <w:rsid w:val="1FDE5B58"/>
    <w:rsid w:val="200B2CB3"/>
    <w:rsid w:val="20233D54"/>
    <w:rsid w:val="20603997"/>
    <w:rsid w:val="210221FB"/>
    <w:rsid w:val="216965EE"/>
    <w:rsid w:val="21D173FB"/>
    <w:rsid w:val="21D96933"/>
    <w:rsid w:val="21E05413"/>
    <w:rsid w:val="226A3676"/>
    <w:rsid w:val="22A9727C"/>
    <w:rsid w:val="22D618ED"/>
    <w:rsid w:val="231935E9"/>
    <w:rsid w:val="234A5556"/>
    <w:rsid w:val="23540A00"/>
    <w:rsid w:val="23855D3E"/>
    <w:rsid w:val="245C5FE8"/>
    <w:rsid w:val="24CE6828"/>
    <w:rsid w:val="24D10633"/>
    <w:rsid w:val="257B08BB"/>
    <w:rsid w:val="25FC1F6A"/>
    <w:rsid w:val="262268B4"/>
    <w:rsid w:val="26A92908"/>
    <w:rsid w:val="26E82B3C"/>
    <w:rsid w:val="27134D2B"/>
    <w:rsid w:val="27231852"/>
    <w:rsid w:val="27462431"/>
    <w:rsid w:val="27862152"/>
    <w:rsid w:val="281F2789"/>
    <w:rsid w:val="28467CDC"/>
    <w:rsid w:val="284F644F"/>
    <w:rsid w:val="28B22E09"/>
    <w:rsid w:val="28C341AD"/>
    <w:rsid w:val="29542715"/>
    <w:rsid w:val="29614F29"/>
    <w:rsid w:val="296248B4"/>
    <w:rsid w:val="29AE359D"/>
    <w:rsid w:val="29DC078A"/>
    <w:rsid w:val="29E60E97"/>
    <w:rsid w:val="2A865ADA"/>
    <w:rsid w:val="2A981D84"/>
    <w:rsid w:val="2AA048F1"/>
    <w:rsid w:val="2B024833"/>
    <w:rsid w:val="2B2E240D"/>
    <w:rsid w:val="2B45031B"/>
    <w:rsid w:val="2BC74A1F"/>
    <w:rsid w:val="2BD549E1"/>
    <w:rsid w:val="2BDD2C3E"/>
    <w:rsid w:val="2BDD3977"/>
    <w:rsid w:val="2BE66513"/>
    <w:rsid w:val="2C00300F"/>
    <w:rsid w:val="2C0E3E59"/>
    <w:rsid w:val="2C763713"/>
    <w:rsid w:val="2CC63168"/>
    <w:rsid w:val="2CEB6B9B"/>
    <w:rsid w:val="2D224A97"/>
    <w:rsid w:val="2D366263"/>
    <w:rsid w:val="2D90164A"/>
    <w:rsid w:val="2D946A08"/>
    <w:rsid w:val="2EDD131D"/>
    <w:rsid w:val="2F315CBA"/>
    <w:rsid w:val="2F971721"/>
    <w:rsid w:val="303711D8"/>
    <w:rsid w:val="30373064"/>
    <w:rsid w:val="307042BC"/>
    <w:rsid w:val="30E3186A"/>
    <w:rsid w:val="312E4BF3"/>
    <w:rsid w:val="313C01F1"/>
    <w:rsid w:val="31480433"/>
    <w:rsid w:val="31574FC5"/>
    <w:rsid w:val="31676EDF"/>
    <w:rsid w:val="31864A53"/>
    <w:rsid w:val="31980F75"/>
    <w:rsid w:val="31BE50E7"/>
    <w:rsid w:val="31FB53A0"/>
    <w:rsid w:val="32466711"/>
    <w:rsid w:val="32981347"/>
    <w:rsid w:val="33217179"/>
    <w:rsid w:val="334B4B3A"/>
    <w:rsid w:val="33AB460B"/>
    <w:rsid w:val="33C20582"/>
    <w:rsid w:val="33E34F9B"/>
    <w:rsid w:val="33E731B4"/>
    <w:rsid w:val="342005A6"/>
    <w:rsid w:val="34BD4147"/>
    <w:rsid w:val="34D47154"/>
    <w:rsid w:val="34DE220C"/>
    <w:rsid w:val="34FD54BC"/>
    <w:rsid w:val="35B60317"/>
    <w:rsid w:val="36702F1D"/>
    <w:rsid w:val="3698148B"/>
    <w:rsid w:val="37503740"/>
    <w:rsid w:val="37A1586C"/>
    <w:rsid w:val="37D065F7"/>
    <w:rsid w:val="37D6061D"/>
    <w:rsid w:val="37FA104F"/>
    <w:rsid w:val="383C0C0A"/>
    <w:rsid w:val="38710F3B"/>
    <w:rsid w:val="3882562A"/>
    <w:rsid w:val="38F33EFB"/>
    <w:rsid w:val="39520D78"/>
    <w:rsid w:val="39613732"/>
    <w:rsid w:val="39BF6067"/>
    <w:rsid w:val="3A1A494F"/>
    <w:rsid w:val="3A2D6DB5"/>
    <w:rsid w:val="3A505BEA"/>
    <w:rsid w:val="3A777BB8"/>
    <w:rsid w:val="3A833277"/>
    <w:rsid w:val="3AEE029B"/>
    <w:rsid w:val="3AF949C9"/>
    <w:rsid w:val="3B5C239F"/>
    <w:rsid w:val="3CB91057"/>
    <w:rsid w:val="3CF33F61"/>
    <w:rsid w:val="3D037D43"/>
    <w:rsid w:val="3D302F90"/>
    <w:rsid w:val="3D5C3370"/>
    <w:rsid w:val="3DBC685D"/>
    <w:rsid w:val="3DDF0ED2"/>
    <w:rsid w:val="3DE508FB"/>
    <w:rsid w:val="3E3B396C"/>
    <w:rsid w:val="3E567526"/>
    <w:rsid w:val="3E700EFF"/>
    <w:rsid w:val="3E7A2542"/>
    <w:rsid w:val="3E8F4E69"/>
    <w:rsid w:val="3EAF2A88"/>
    <w:rsid w:val="3F30132F"/>
    <w:rsid w:val="3F517ACE"/>
    <w:rsid w:val="3F9B6127"/>
    <w:rsid w:val="3FE3231D"/>
    <w:rsid w:val="3FF952D9"/>
    <w:rsid w:val="40686A1A"/>
    <w:rsid w:val="40B34D8B"/>
    <w:rsid w:val="40E12095"/>
    <w:rsid w:val="4104162F"/>
    <w:rsid w:val="410B27D1"/>
    <w:rsid w:val="41AC1751"/>
    <w:rsid w:val="41BA7B21"/>
    <w:rsid w:val="421333C8"/>
    <w:rsid w:val="425C623D"/>
    <w:rsid w:val="42682B01"/>
    <w:rsid w:val="42C9785F"/>
    <w:rsid w:val="42DC2AB1"/>
    <w:rsid w:val="42E71EA3"/>
    <w:rsid w:val="42F828ED"/>
    <w:rsid w:val="433707BE"/>
    <w:rsid w:val="43B66EEE"/>
    <w:rsid w:val="43D25175"/>
    <w:rsid w:val="43F635CF"/>
    <w:rsid w:val="43F95922"/>
    <w:rsid w:val="45230F44"/>
    <w:rsid w:val="456B34F1"/>
    <w:rsid w:val="464D38DE"/>
    <w:rsid w:val="46BC6B44"/>
    <w:rsid w:val="47C53793"/>
    <w:rsid w:val="48AA5170"/>
    <w:rsid w:val="49313E09"/>
    <w:rsid w:val="4ADE7E52"/>
    <w:rsid w:val="4B0F45A7"/>
    <w:rsid w:val="4B1C6BBA"/>
    <w:rsid w:val="4B4D67E3"/>
    <w:rsid w:val="4B5B49FE"/>
    <w:rsid w:val="4B7127E4"/>
    <w:rsid w:val="4B7D6F18"/>
    <w:rsid w:val="4BA551B6"/>
    <w:rsid w:val="4C122217"/>
    <w:rsid w:val="4C3C7FD1"/>
    <w:rsid w:val="4CB82D3D"/>
    <w:rsid w:val="4CC562F8"/>
    <w:rsid w:val="4D9329DF"/>
    <w:rsid w:val="4DA910A0"/>
    <w:rsid w:val="4E0D19E8"/>
    <w:rsid w:val="4E3C7852"/>
    <w:rsid w:val="4E61159A"/>
    <w:rsid w:val="4E7152A7"/>
    <w:rsid w:val="4F1B75E7"/>
    <w:rsid w:val="4F8C5D21"/>
    <w:rsid w:val="4F9464D9"/>
    <w:rsid w:val="4F9E6226"/>
    <w:rsid w:val="4FD2675A"/>
    <w:rsid w:val="50D43FF8"/>
    <w:rsid w:val="50E57E8F"/>
    <w:rsid w:val="510E5A92"/>
    <w:rsid w:val="51247153"/>
    <w:rsid w:val="51326C27"/>
    <w:rsid w:val="5150683C"/>
    <w:rsid w:val="51576F12"/>
    <w:rsid w:val="51703893"/>
    <w:rsid w:val="51857A9E"/>
    <w:rsid w:val="51885F2B"/>
    <w:rsid w:val="518C16AD"/>
    <w:rsid w:val="51C82CF3"/>
    <w:rsid w:val="52AC10AB"/>
    <w:rsid w:val="52B37FA0"/>
    <w:rsid w:val="52B518B6"/>
    <w:rsid w:val="52F5648D"/>
    <w:rsid w:val="53266F58"/>
    <w:rsid w:val="534673E8"/>
    <w:rsid w:val="53715D18"/>
    <w:rsid w:val="539320DA"/>
    <w:rsid w:val="54014B46"/>
    <w:rsid w:val="5458487B"/>
    <w:rsid w:val="54AE6826"/>
    <w:rsid w:val="54D21F1B"/>
    <w:rsid w:val="55191356"/>
    <w:rsid w:val="55354F42"/>
    <w:rsid w:val="565B16AC"/>
    <w:rsid w:val="56D16B99"/>
    <w:rsid w:val="56DB61B8"/>
    <w:rsid w:val="56EF3D5E"/>
    <w:rsid w:val="5768498C"/>
    <w:rsid w:val="57905C6F"/>
    <w:rsid w:val="57A30832"/>
    <w:rsid w:val="586557AC"/>
    <w:rsid w:val="588A2A6F"/>
    <w:rsid w:val="59024ECB"/>
    <w:rsid w:val="590A4BE6"/>
    <w:rsid w:val="592B561E"/>
    <w:rsid w:val="594612D3"/>
    <w:rsid w:val="59747B68"/>
    <w:rsid w:val="5AC42F60"/>
    <w:rsid w:val="5ACC5A43"/>
    <w:rsid w:val="5AD54F88"/>
    <w:rsid w:val="5ADD7AB6"/>
    <w:rsid w:val="5BC44781"/>
    <w:rsid w:val="5C0732DB"/>
    <w:rsid w:val="5C1C041F"/>
    <w:rsid w:val="5CE93289"/>
    <w:rsid w:val="5D272153"/>
    <w:rsid w:val="5D850B2E"/>
    <w:rsid w:val="5D85483D"/>
    <w:rsid w:val="5D8D3C6A"/>
    <w:rsid w:val="5DA64136"/>
    <w:rsid w:val="5E596964"/>
    <w:rsid w:val="5E975657"/>
    <w:rsid w:val="5ED9369A"/>
    <w:rsid w:val="5EDD723E"/>
    <w:rsid w:val="5F041103"/>
    <w:rsid w:val="5F391555"/>
    <w:rsid w:val="5F481FA0"/>
    <w:rsid w:val="5F6B5B1E"/>
    <w:rsid w:val="5F6E2CEC"/>
    <w:rsid w:val="606322BF"/>
    <w:rsid w:val="60CD03BF"/>
    <w:rsid w:val="617600BD"/>
    <w:rsid w:val="61F92CAE"/>
    <w:rsid w:val="62076DD7"/>
    <w:rsid w:val="629043AA"/>
    <w:rsid w:val="62DA345F"/>
    <w:rsid w:val="63287260"/>
    <w:rsid w:val="636C4FAE"/>
    <w:rsid w:val="6378713A"/>
    <w:rsid w:val="63DD5450"/>
    <w:rsid w:val="63E654C5"/>
    <w:rsid w:val="65667FCD"/>
    <w:rsid w:val="659930A3"/>
    <w:rsid w:val="65D5728D"/>
    <w:rsid w:val="660E71D5"/>
    <w:rsid w:val="669D7C03"/>
    <w:rsid w:val="66AC26D6"/>
    <w:rsid w:val="66AD7A35"/>
    <w:rsid w:val="66AF26B9"/>
    <w:rsid w:val="66BA6C3E"/>
    <w:rsid w:val="66D27387"/>
    <w:rsid w:val="676D4DB3"/>
    <w:rsid w:val="678327B0"/>
    <w:rsid w:val="6791093C"/>
    <w:rsid w:val="67E43E3A"/>
    <w:rsid w:val="68D22969"/>
    <w:rsid w:val="69040007"/>
    <w:rsid w:val="69107711"/>
    <w:rsid w:val="692E7B57"/>
    <w:rsid w:val="6965454E"/>
    <w:rsid w:val="698B7AAE"/>
    <w:rsid w:val="6A2230DF"/>
    <w:rsid w:val="6A4D208A"/>
    <w:rsid w:val="6A6C2B26"/>
    <w:rsid w:val="6A836410"/>
    <w:rsid w:val="6B5E1DB9"/>
    <w:rsid w:val="6B944097"/>
    <w:rsid w:val="6BD069E3"/>
    <w:rsid w:val="6BD760FB"/>
    <w:rsid w:val="6C0A7E10"/>
    <w:rsid w:val="6C6A391B"/>
    <w:rsid w:val="6C730708"/>
    <w:rsid w:val="6CE04246"/>
    <w:rsid w:val="6D2D5922"/>
    <w:rsid w:val="6D3C420C"/>
    <w:rsid w:val="6D52120D"/>
    <w:rsid w:val="6DDB258C"/>
    <w:rsid w:val="6E260E89"/>
    <w:rsid w:val="6E3A0174"/>
    <w:rsid w:val="6E4E2E9C"/>
    <w:rsid w:val="6E992732"/>
    <w:rsid w:val="6EF31A6C"/>
    <w:rsid w:val="6EF9118F"/>
    <w:rsid w:val="6F405E7F"/>
    <w:rsid w:val="6F8B0CB3"/>
    <w:rsid w:val="700C271B"/>
    <w:rsid w:val="701073F2"/>
    <w:rsid w:val="70174388"/>
    <w:rsid w:val="70F25BF6"/>
    <w:rsid w:val="712534EB"/>
    <w:rsid w:val="714E69CF"/>
    <w:rsid w:val="71567EB6"/>
    <w:rsid w:val="7172B104"/>
    <w:rsid w:val="7180295A"/>
    <w:rsid w:val="71B90B83"/>
    <w:rsid w:val="71C03E33"/>
    <w:rsid w:val="71F24BC0"/>
    <w:rsid w:val="72356D4C"/>
    <w:rsid w:val="72A238AA"/>
    <w:rsid w:val="72A5692D"/>
    <w:rsid w:val="72A84ADB"/>
    <w:rsid w:val="72C602BA"/>
    <w:rsid w:val="72F125F8"/>
    <w:rsid w:val="732019DE"/>
    <w:rsid w:val="73751E99"/>
    <w:rsid w:val="737F4A66"/>
    <w:rsid w:val="73BF14B6"/>
    <w:rsid w:val="73C60A8E"/>
    <w:rsid w:val="73D7567E"/>
    <w:rsid w:val="740F06CD"/>
    <w:rsid w:val="743D02D0"/>
    <w:rsid w:val="751C4CC8"/>
    <w:rsid w:val="759336B3"/>
    <w:rsid w:val="760F51BE"/>
    <w:rsid w:val="769A3B45"/>
    <w:rsid w:val="771520C9"/>
    <w:rsid w:val="771D4F43"/>
    <w:rsid w:val="7762467D"/>
    <w:rsid w:val="77AF78C5"/>
    <w:rsid w:val="7849515C"/>
    <w:rsid w:val="78C11590"/>
    <w:rsid w:val="78E0235F"/>
    <w:rsid w:val="798D65EB"/>
    <w:rsid w:val="79C659F5"/>
    <w:rsid w:val="7A1B70A1"/>
    <w:rsid w:val="7A4B7598"/>
    <w:rsid w:val="7AAB5F67"/>
    <w:rsid w:val="7B0C28AB"/>
    <w:rsid w:val="7B342A79"/>
    <w:rsid w:val="7BF44504"/>
    <w:rsid w:val="7C254E76"/>
    <w:rsid w:val="7C7E1A3F"/>
    <w:rsid w:val="7C9077AB"/>
    <w:rsid w:val="7CDE29FF"/>
    <w:rsid w:val="7D5A6804"/>
    <w:rsid w:val="7D6D1996"/>
    <w:rsid w:val="7D792980"/>
    <w:rsid w:val="7DB47EAD"/>
    <w:rsid w:val="7DE81CDA"/>
    <w:rsid w:val="7E0721C6"/>
    <w:rsid w:val="7E1F0DC1"/>
    <w:rsid w:val="7E9E58E2"/>
    <w:rsid w:val="7EFDAA5A"/>
    <w:rsid w:val="7F474042"/>
    <w:rsid w:val="7F6E6B10"/>
    <w:rsid w:val="7F8908F3"/>
    <w:rsid w:val="7FFF269A"/>
    <w:rsid w:val="7FFF3481"/>
    <w:rsid w:val="977F7C84"/>
    <w:rsid w:val="AFA95F6C"/>
    <w:rsid w:val="DBF16E71"/>
    <w:rsid w:val="DBFF3F7E"/>
    <w:rsid w:val="DF76F2AC"/>
    <w:rsid w:val="F47DA841"/>
    <w:rsid w:val="FF3DE6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150"/>
    <w:autoRedefine/>
    <w:qFormat/>
    <w:uiPriority w:val="0"/>
    <w:pPr>
      <w:keepNext/>
      <w:jc w:val="center"/>
      <w:outlineLvl w:val="0"/>
    </w:pPr>
    <w:rPr>
      <w:sz w:val="28"/>
    </w:rPr>
  </w:style>
  <w:style w:type="paragraph" w:styleId="8">
    <w:name w:val="heading 2"/>
    <w:basedOn w:val="1"/>
    <w:next w:val="1"/>
    <w:link w:val="134"/>
    <w:autoRedefine/>
    <w:qFormat/>
    <w:uiPriority w:val="0"/>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link w:val="142"/>
    <w:autoRedefine/>
    <w:qFormat/>
    <w:uiPriority w:val="0"/>
    <w:pPr>
      <w:keepNext/>
      <w:keepLines/>
      <w:spacing w:before="260" w:after="260" w:line="416" w:lineRule="auto"/>
      <w:outlineLvl w:val="2"/>
    </w:pPr>
    <w:rPr>
      <w:b/>
      <w:bCs/>
      <w:sz w:val="32"/>
      <w:szCs w:val="32"/>
    </w:rPr>
  </w:style>
  <w:style w:type="paragraph" w:styleId="10">
    <w:name w:val="heading 4"/>
    <w:basedOn w:val="1"/>
    <w:next w:val="1"/>
    <w:link w:val="172"/>
    <w:autoRedefine/>
    <w:qFormat/>
    <w:uiPriority w:val="0"/>
    <w:pPr>
      <w:keepNext/>
      <w:keepLines/>
      <w:spacing w:before="280" w:after="290" w:line="376" w:lineRule="auto"/>
      <w:outlineLvl w:val="3"/>
    </w:pPr>
    <w:rPr>
      <w:rFonts w:ascii="Arial" w:hAnsi="Arial" w:eastAsia="黑体"/>
      <w:b/>
      <w:bCs/>
      <w:sz w:val="28"/>
      <w:szCs w:val="28"/>
    </w:rPr>
  </w:style>
  <w:style w:type="paragraph" w:styleId="11">
    <w:name w:val="heading 5"/>
    <w:basedOn w:val="1"/>
    <w:next w:val="1"/>
    <w:autoRedefine/>
    <w:qFormat/>
    <w:uiPriority w:val="0"/>
    <w:pPr>
      <w:keepNext/>
      <w:autoSpaceDE w:val="0"/>
      <w:autoSpaceDN w:val="0"/>
      <w:adjustRightInd w:val="0"/>
      <w:snapToGrid w:val="0"/>
      <w:spacing w:before="280" w:after="290" w:line="376" w:lineRule="auto"/>
      <w:outlineLvl w:val="4"/>
    </w:pPr>
    <w:rPr>
      <w:rFonts w:ascii="宋体"/>
      <w:b/>
      <w:snapToGrid w:val="0"/>
      <w:color w:val="000000"/>
      <w:kern w:val="0"/>
      <w:sz w:val="28"/>
      <w:szCs w:val="20"/>
    </w:rPr>
  </w:style>
  <w:style w:type="paragraph" w:styleId="12">
    <w:name w:val="heading 6"/>
    <w:basedOn w:val="1"/>
    <w:next w:val="13"/>
    <w:link w:val="124"/>
    <w:autoRedefine/>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14">
    <w:name w:val="heading 7"/>
    <w:basedOn w:val="1"/>
    <w:next w:val="13"/>
    <w:link w:val="130"/>
    <w:autoRedefine/>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5">
    <w:name w:val="heading 8"/>
    <w:basedOn w:val="1"/>
    <w:next w:val="13"/>
    <w:link w:val="148"/>
    <w:autoRedefine/>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6">
    <w:name w:val="heading 9"/>
    <w:basedOn w:val="1"/>
    <w:next w:val="13"/>
    <w:link w:val="127"/>
    <w:autoRedefine/>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41">
    <w:name w:val="Default Paragraph Font"/>
    <w:autoRedefine/>
    <w:semiHidden/>
    <w:unhideWhenUsed/>
    <w:qFormat/>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autoRedefine/>
    <w:qFormat/>
    <w:uiPriority w:val="0"/>
    <w:pPr>
      <w:jc w:val="left"/>
      <w:textAlignment w:val="top"/>
    </w:pPr>
    <w:rPr>
      <w:sz w:val="18"/>
    </w:rPr>
  </w:style>
  <w:style w:type="paragraph" w:styleId="3">
    <w:name w:val="Body Text Indent"/>
    <w:basedOn w:val="1"/>
    <w:link w:val="153"/>
    <w:autoRedefine/>
    <w:qFormat/>
    <w:uiPriority w:val="0"/>
    <w:pPr>
      <w:spacing w:after="120"/>
      <w:ind w:left="420" w:leftChars="200"/>
    </w:pPr>
  </w:style>
  <w:style w:type="paragraph" w:styleId="4">
    <w:name w:val="Body Text"/>
    <w:basedOn w:val="1"/>
    <w:next w:val="5"/>
    <w:link w:val="173"/>
    <w:autoRedefine/>
    <w:qFormat/>
    <w:uiPriority w:val="99"/>
  </w:style>
  <w:style w:type="paragraph" w:styleId="5">
    <w:name w:val="Body Text First Indent"/>
    <w:basedOn w:val="4"/>
    <w:next w:val="6"/>
    <w:autoRedefine/>
    <w:qFormat/>
    <w:uiPriority w:val="99"/>
    <w:pPr>
      <w:autoSpaceDE w:val="0"/>
      <w:autoSpaceDN w:val="0"/>
      <w:adjustRightInd w:val="0"/>
      <w:ind w:firstLine="420" w:firstLineChars="100"/>
      <w:jc w:val="left"/>
    </w:pPr>
    <w:rPr>
      <w:kern w:val="0"/>
      <w:sz w:val="20"/>
      <w:szCs w:val="20"/>
    </w:rPr>
  </w:style>
  <w:style w:type="paragraph" w:styleId="6">
    <w:name w:val="toc 6"/>
    <w:basedOn w:val="1"/>
    <w:next w:val="1"/>
    <w:autoRedefine/>
    <w:qFormat/>
    <w:uiPriority w:val="0"/>
    <w:pPr>
      <w:ind w:left="2100"/>
    </w:pPr>
    <w:rPr>
      <w:szCs w:val="20"/>
    </w:rPr>
  </w:style>
  <w:style w:type="paragraph" w:styleId="13">
    <w:name w:val="Normal Indent"/>
    <w:basedOn w:val="1"/>
    <w:link w:val="166"/>
    <w:autoRedefine/>
    <w:qFormat/>
    <w:uiPriority w:val="0"/>
    <w:pPr>
      <w:ind w:firstLine="420" w:firstLineChars="200"/>
    </w:pPr>
  </w:style>
  <w:style w:type="paragraph" w:styleId="17">
    <w:name w:val="List Bullet"/>
    <w:basedOn w:val="1"/>
    <w:autoRedefine/>
    <w:qFormat/>
    <w:uiPriority w:val="0"/>
    <w:pPr>
      <w:spacing w:line="360" w:lineRule="auto"/>
    </w:pPr>
    <w:rPr>
      <w:rFonts w:ascii="宋体" w:hAnsi="宋体"/>
      <w:sz w:val="20"/>
      <w:szCs w:val="20"/>
    </w:rPr>
  </w:style>
  <w:style w:type="paragraph" w:styleId="18">
    <w:name w:val="Document Map"/>
    <w:basedOn w:val="1"/>
    <w:link w:val="143"/>
    <w:autoRedefine/>
    <w:qFormat/>
    <w:uiPriority w:val="0"/>
    <w:pPr>
      <w:shd w:val="clear" w:color="auto" w:fill="000080"/>
    </w:pPr>
  </w:style>
  <w:style w:type="paragraph" w:styleId="19">
    <w:name w:val="toa heading"/>
    <w:basedOn w:val="1"/>
    <w:next w:val="1"/>
    <w:autoRedefine/>
    <w:qFormat/>
    <w:uiPriority w:val="0"/>
    <w:pPr>
      <w:spacing w:before="120"/>
    </w:pPr>
    <w:rPr>
      <w:rFonts w:ascii="Arial" w:hAnsi="Arial" w:cs="Arial"/>
      <w:sz w:val="24"/>
    </w:rPr>
  </w:style>
  <w:style w:type="paragraph" w:styleId="20">
    <w:name w:val="annotation text"/>
    <w:basedOn w:val="1"/>
    <w:link w:val="147"/>
    <w:autoRedefine/>
    <w:qFormat/>
    <w:uiPriority w:val="0"/>
    <w:pPr>
      <w:jc w:val="left"/>
    </w:pPr>
  </w:style>
  <w:style w:type="paragraph" w:styleId="21">
    <w:name w:val="Block Text"/>
    <w:basedOn w:val="1"/>
    <w:autoRedefine/>
    <w:unhideWhenUsed/>
    <w:qFormat/>
    <w:uiPriority w:val="99"/>
    <w:pPr>
      <w:spacing w:beforeLines="50" w:afterLines="50"/>
      <w:ind w:left="426" w:right="-11" w:hanging="426" w:hangingChars="203"/>
    </w:pPr>
    <w:rPr>
      <w:rFonts w:eastAsia="楷体_GB2312"/>
    </w:rPr>
  </w:style>
  <w:style w:type="paragraph" w:styleId="22">
    <w:name w:val="toc 5"/>
    <w:basedOn w:val="1"/>
    <w:next w:val="1"/>
    <w:autoRedefine/>
    <w:semiHidden/>
    <w:qFormat/>
    <w:uiPriority w:val="0"/>
    <w:pPr>
      <w:spacing w:line="280" w:lineRule="exact"/>
      <w:jc w:val="right"/>
    </w:pPr>
  </w:style>
  <w:style w:type="paragraph" w:styleId="23">
    <w:name w:val="Plain Text"/>
    <w:basedOn w:val="1"/>
    <w:next w:val="24"/>
    <w:link w:val="144"/>
    <w:autoRedefine/>
    <w:qFormat/>
    <w:uiPriority w:val="0"/>
    <w:rPr>
      <w:rFonts w:ascii="宋体" w:hAnsi="Courier New"/>
      <w:szCs w:val="21"/>
    </w:rPr>
  </w:style>
  <w:style w:type="paragraph" w:styleId="24">
    <w:name w:val="toc 2"/>
    <w:basedOn w:val="1"/>
    <w:next w:val="1"/>
    <w:autoRedefine/>
    <w:qFormat/>
    <w:uiPriority w:val="0"/>
    <w:pPr>
      <w:ind w:left="210"/>
      <w:jc w:val="left"/>
    </w:pPr>
    <w:rPr>
      <w:rFonts w:ascii="Calibri" w:hAnsi="Calibri" w:cs="Calibri"/>
      <w:smallCaps/>
      <w:sz w:val="20"/>
    </w:rPr>
  </w:style>
  <w:style w:type="paragraph" w:styleId="25">
    <w:name w:val="Date"/>
    <w:basedOn w:val="1"/>
    <w:next w:val="1"/>
    <w:link w:val="121"/>
    <w:autoRedefine/>
    <w:qFormat/>
    <w:uiPriority w:val="0"/>
    <w:pPr>
      <w:ind w:left="100" w:leftChars="2500"/>
    </w:pPr>
    <w:rPr>
      <w:color w:val="000000"/>
      <w:sz w:val="24"/>
    </w:rPr>
  </w:style>
  <w:style w:type="paragraph" w:styleId="26">
    <w:name w:val="Body Text Indent 2"/>
    <w:basedOn w:val="1"/>
    <w:link w:val="140"/>
    <w:autoRedefine/>
    <w:qFormat/>
    <w:uiPriority w:val="99"/>
    <w:pPr>
      <w:widowControl/>
      <w:spacing w:line="480" w:lineRule="atLeast"/>
      <w:ind w:firstLine="480"/>
    </w:pPr>
  </w:style>
  <w:style w:type="paragraph" w:styleId="27">
    <w:name w:val="Balloon Text"/>
    <w:basedOn w:val="1"/>
    <w:link w:val="122"/>
    <w:autoRedefine/>
    <w:qFormat/>
    <w:uiPriority w:val="0"/>
    <w:rPr>
      <w:sz w:val="18"/>
      <w:szCs w:val="18"/>
    </w:rPr>
  </w:style>
  <w:style w:type="paragraph" w:styleId="28">
    <w:name w:val="footer"/>
    <w:basedOn w:val="1"/>
    <w:link w:val="146"/>
    <w:autoRedefine/>
    <w:unhideWhenUsed/>
    <w:qFormat/>
    <w:uiPriority w:val="99"/>
    <w:pPr>
      <w:tabs>
        <w:tab w:val="center" w:pos="4153"/>
        <w:tab w:val="right" w:pos="8306"/>
      </w:tabs>
      <w:snapToGrid w:val="0"/>
      <w:jc w:val="left"/>
    </w:pPr>
    <w:rPr>
      <w:sz w:val="18"/>
      <w:szCs w:val="18"/>
    </w:rPr>
  </w:style>
  <w:style w:type="paragraph" w:styleId="29">
    <w:name w:val="header"/>
    <w:basedOn w:val="1"/>
    <w:link w:val="13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autoRedefine/>
    <w:semiHidden/>
    <w:qFormat/>
    <w:uiPriority w:val="0"/>
    <w:pPr>
      <w:spacing w:before="120" w:after="120"/>
      <w:jc w:val="left"/>
    </w:pPr>
    <w:rPr>
      <w:b/>
      <w:bCs/>
      <w:caps/>
      <w:sz w:val="20"/>
    </w:rPr>
  </w:style>
  <w:style w:type="paragraph" w:styleId="31">
    <w:name w:val="List"/>
    <w:basedOn w:val="1"/>
    <w:autoRedefine/>
    <w:qFormat/>
    <w:uiPriority w:val="0"/>
    <w:pPr>
      <w:ind w:left="200" w:hanging="200" w:hangingChars="200"/>
    </w:pPr>
    <w:rPr>
      <w:sz w:val="28"/>
    </w:rPr>
  </w:style>
  <w:style w:type="paragraph" w:styleId="32">
    <w:name w:val="Body Text Indent 3"/>
    <w:basedOn w:val="1"/>
    <w:link w:val="155"/>
    <w:autoRedefine/>
    <w:qFormat/>
    <w:uiPriority w:val="99"/>
    <w:pPr>
      <w:autoSpaceDE w:val="0"/>
      <w:autoSpaceDN w:val="0"/>
      <w:spacing w:line="400" w:lineRule="atLeast"/>
      <w:ind w:firstLine="443" w:firstLineChars="200"/>
      <w:textAlignment w:val="bottom"/>
    </w:pPr>
    <w:rPr>
      <w:sz w:val="16"/>
      <w:szCs w:val="16"/>
    </w:rPr>
  </w:style>
  <w:style w:type="paragraph" w:styleId="33">
    <w:name w:val="Body Text 2"/>
    <w:basedOn w:val="1"/>
    <w:link w:val="159"/>
    <w:autoRedefine/>
    <w:qFormat/>
    <w:uiPriority w:val="0"/>
    <w:pPr>
      <w:spacing w:after="120" w:line="480" w:lineRule="auto"/>
    </w:pPr>
  </w:style>
  <w:style w:type="paragraph" w:styleId="34">
    <w:name w:val="HTML Preformatted"/>
    <w:basedOn w:val="1"/>
    <w:link w:val="129"/>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5">
    <w:name w:val="Normal (Web)"/>
    <w:basedOn w:val="1"/>
    <w:autoRedefine/>
    <w:qFormat/>
    <w:uiPriority w:val="99"/>
    <w:pPr>
      <w:widowControl/>
      <w:spacing w:before="100" w:beforeAutospacing="1" w:after="100" w:afterAutospacing="1"/>
      <w:jc w:val="left"/>
    </w:pPr>
    <w:rPr>
      <w:rFonts w:ascii="Arial" w:hAnsi="Arial" w:cs="Arial"/>
      <w:color w:val="000000"/>
      <w:kern w:val="0"/>
      <w:sz w:val="18"/>
      <w:szCs w:val="18"/>
    </w:rPr>
  </w:style>
  <w:style w:type="paragraph" w:styleId="36">
    <w:name w:val="Title"/>
    <w:basedOn w:val="1"/>
    <w:next w:val="1"/>
    <w:link w:val="138"/>
    <w:autoRedefine/>
    <w:qFormat/>
    <w:uiPriority w:val="0"/>
    <w:pPr>
      <w:spacing w:before="240" w:after="60"/>
      <w:jc w:val="center"/>
      <w:outlineLvl w:val="0"/>
    </w:pPr>
    <w:rPr>
      <w:rFonts w:ascii="Arial" w:hAnsi="Arial"/>
      <w:sz w:val="32"/>
      <w:szCs w:val="32"/>
    </w:rPr>
  </w:style>
  <w:style w:type="paragraph" w:styleId="37">
    <w:name w:val="annotation subject"/>
    <w:basedOn w:val="20"/>
    <w:next w:val="20"/>
    <w:link w:val="160"/>
    <w:autoRedefine/>
    <w:qFormat/>
    <w:uiPriority w:val="0"/>
    <w:rPr>
      <w:b/>
      <w:bCs/>
    </w:rPr>
  </w:style>
  <w:style w:type="paragraph" w:styleId="38">
    <w:name w:val="Body Text First Indent 2"/>
    <w:basedOn w:val="3"/>
    <w:autoRedefine/>
    <w:qFormat/>
    <w:uiPriority w:val="0"/>
    <w:pPr>
      <w:ind w:firstLine="420"/>
    </w:pPr>
  </w:style>
  <w:style w:type="table" w:styleId="40">
    <w:name w:val="Table Grid"/>
    <w:basedOn w:val="3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autoRedefine/>
    <w:qFormat/>
    <w:uiPriority w:val="22"/>
    <w:rPr>
      <w:b/>
      <w:bCs/>
    </w:rPr>
  </w:style>
  <w:style w:type="character" w:styleId="43">
    <w:name w:val="page number"/>
    <w:basedOn w:val="41"/>
    <w:autoRedefine/>
    <w:qFormat/>
    <w:uiPriority w:val="0"/>
  </w:style>
  <w:style w:type="character" w:styleId="44">
    <w:name w:val="FollowedHyperlink"/>
    <w:basedOn w:val="41"/>
    <w:autoRedefine/>
    <w:qFormat/>
    <w:uiPriority w:val="0"/>
    <w:rPr>
      <w:color w:val="333333"/>
      <w:u w:val="none"/>
    </w:rPr>
  </w:style>
  <w:style w:type="character" w:styleId="45">
    <w:name w:val="Emphasis"/>
    <w:autoRedefine/>
    <w:qFormat/>
    <w:uiPriority w:val="0"/>
    <w:rPr>
      <w:i/>
      <w:iCs/>
    </w:rPr>
  </w:style>
  <w:style w:type="character" w:styleId="46">
    <w:name w:val="Hyperlink"/>
    <w:basedOn w:val="41"/>
    <w:autoRedefine/>
    <w:qFormat/>
    <w:uiPriority w:val="0"/>
    <w:rPr>
      <w:color w:val="333333"/>
      <w:u w:val="none"/>
    </w:rPr>
  </w:style>
  <w:style w:type="character" w:styleId="47">
    <w:name w:val="annotation reference"/>
    <w:basedOn w:val="41"/>
    <w:autoRedefine/>
    <w:qFormat/>
    <w:uiPriority w:val="0"/>
    <w:rPr>
      <w:sz w:val="21"/>
      <w:szCs w:val="21"/>
    </w:rPr>
  </w:style>
  <w:style w:type="character" w:styleId="48">
    <w:name w:val="HTML Sample"/>
    <w:basedOn w:val="41"/>
    <w:autoRedefine/>
    <w:qFormat/>
    <w:uiPriority w:val="0"/>
    <w:rPr>
      <w:rFonts w:ascii="Courier New" w:hAnsi="Courier New"/>
    </w:rPr>
  </w:style>
  <w:style w:type="paragraph" w:customStyle="1" w:styleId="49">
    <w:name w:val="段"/>
    <w:next w:val="1"/>
    <w:autoRedefine/>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50">
    <w:name w:val="表格文字（两侧对齐）"/>
    <w:basedOn w:val="1"/>
    <w:autoRedefine/>
    <w:qFormat/>
    <w:uiPriority w:val="0"/>
    <w:pPr>
      <w:snapToGrid w:val="0"/>
    </w:pPr>
    <w:rPr>
      <w:sz w:val="20"/>
      <w:szCs w:val="20"/>
    </w:rPr>
  </w:style>
  <w:style w:type="paragraph" w:customStyle="1" w:styleId="51">
    <w:name w:val="Char Char1"/>
    <w:basedOn w:val="1"/>
    <w:autoRedefine/>
    <w:qFormat/>
    <w:uiPriority w:val="0"/>
  </w:style>
  <w:style w:type="paragraph" w:customStyle="1" w:styleId="52">
    <w:name w:val="Char Char Char Char Char Char Char Char Char Char Char Char Char"/>
    <w:basedOn w:val="1"/>
    <w:autoRedefine/>
    <w:qFormat/>
    <w:uiPriority w:val="0"/>
    <w:rPr>
      <w:rFonts w:ascii="Tahoma" w:hAnsi="Tahoma"/>
      <w:sz w:val="24"/>
      <w:szCs w:val="20"/>
    </w:rPr>
  </w:style>
  <w:style w:type="paragraph" w:customStyle="1" w:styleId="53">
    <w:name w:val="xl141"/>
    <w:basedOn w:val="1"/>
    <w:autoRedefine/>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5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6">
    <w:name w:val="_Style 9"/>
    <w:basedOn w:val="1"/>
    <w:autoRedefine/>
    <w:qFormat/>
    <w:uiPriority w:val="0"/>
  </w:style>
  <w:style w:type="paragraph" w:customStyle="1" w:styleId="57">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8">
    <w:name w:val="正文－恩普"/>
    <w:basedOn w:val="13"/>
    <w:autoRedefine/>
    <w:qFormat/>
    <w:uiPriority w:val="0"/>
    <w:pPr>
      <w:spacing w:line="360" w:lineRule="auto"/>
      <w:ind w:firstLine="200"/>
    </w:pPr>
  </w:style>
  <w:style w:type="paragraph" w:customStyle="1" w:styleId="59">
    <w:name w:val="xl125"/>
    <w:basedOn w:val="1"/>
    <w:autoRedefine/>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60">
    <w:name w:val="样式 正文首行缩进 + 首行缩进:  1 字符"/>
    <w:basedOn w:val="1"/>
    <w:next w:val="61"/>
    <w:autoRedefine/>
    <w:qFormat/>
    <w:uiPriority w:val="0"/>
    <w:pPr>
      <w:spacing w:line="360" w:lineRule="auto"/>
      <w:ind w:firstLine="200" w:firstLineChars="200"/>
    </w:pPr>
    <w:rPr>
      <w:rFonts w:cs="宋体"/>
      <w:sz w:val="24"/>
      <w:szCs w:val="20"/>
    </w:rPr>
  </w:style>
  <w:style w:type="paragraph" w:customStyle="1" w:styleId="61">
    <w:name w:val="Char"/>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2">
    <w:name w:val="金保首页2"/>
    <w:basedOn w:val="1"/>
    <w:next w:val="1"/>
    <w:autoRedefine/>
    <w:qFormat/>
    <w:uiPriority w:val="0"/>
    <w:pPr>
      <w:jc w:val="center"/>
    </w:pPr>
    <w:rPr>
      <w:rFonts w:ascii="Tahoma" w:hAnsi="Tahoma" w:eastAsia="黑体"/>
      <w:b/>
      <w:bCs/>
      <w:sz w:val="72"/>
      <w:szCs w:val="72"/>
    </w:rPr>
  </w:style>
  <w:style w:type="paragraph" w:customStyle="1" w:styleId="63">
    <w:name w:val="Body Text(ch)"/>
    <w:basedOn w:val="1"/>
    <w:next w:val="4"/>
    <w:autoRedefine/>
    <w:qFormat/>
    <w:uiPriority w:val="0"/>
    <w:pPr>
      <w:spacing w:line="500" w:lineRule="exact"/>
      <w:jc w:val="center"/>
    </w:pPr>
  </w:style>
  <w:style w:type="paragraph" w:customStyle="1" w:styleId="64">
    <w:name w:val="Char1 Char Char Char"/>
    <w:basedOn w:val="1"/>
    <w:autoRedefine/>
    <w:qFormat/>
    <w:uiPriority w:val="0"/>
    <w:rPr>
      <w:rFonts w:ascii="Tahoma" w:hAnsi="Tahoma"/>
      <w:sz w:val="24"/>
      <w:szCs w:val="20"/>
    </w:rPr>
  </w:style>
  <w:style w:type="paragraph" w:customStyle="1" w:styleId="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
    <w:name w:val="Char Char Char Char Char Char Char Char Char1 Char"/>
    <w:basedOn w:val="1"/>
    <w:autoRedefine/>
    <w:qFormat/>
    <w:uiPriority w:val="0"/>
    <w:rPr>
      <w:rFonts w:ascii="仿宋_GB2312" w:eastAsia="仿宋_GB2312"/>
      <w:b/>
      <w:sz w:val="32"/>
      <w:szCs w:val="32"/>
    </w:rPr>
  </w:style>
  <w:style w:type="paragraph" w:customStyle="1" w:styleId="67">
    <w:name w:val="表格标题"/>
    <w:basedOn w:val="1"/>
    <w:autoRedefine/>
    <w:qFormat/>
    <w:uiPriority w:val="0"/>
    <w:pPr>
      <w:jc w:val="center"/>
    </w:pPr>
    <w:rPr>
      <w:b/>
    </w:rPr>
  </w:style>
  <w:style w:type="paragraph" w:customStyle="1" w:styleId="6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9">
    <w:name w:val="p0"/>
    <w:basedOn w:val="1"/>
    <w:autoRedefine/>
    <w:qFormat/>
    <w:uiPriority w:val="0"/>
    <w:pPr>
      <w:widowControl/>
    </w:pPr>
    <w:rPr>
      <w:kern w:val="0"/>
      <w:szCs w:val="21"/>
    </w:rPr>
  </w:style>
  <w:style w:type="paragraph" w:customStyle="1" w:styleId="70">
    <w:name w:val="金保标题1"/>
    <w:basedOn w:val="7"/>
    <w:next w:val="1"/>
    <w:autoRedefine/>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71">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7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3">
    <w:name w:val="px12l140"/>
    <w:basedOn w:val="1"/>
    <w:autoRedefine/>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74">
    <w:name w:val="Char1 Char Char Char1"/>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5">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
    <w:name w:val="xl1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7">
    <w:name w:val="xl143"/>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styleId="78">
    <w:name w:val="List Paragraph"/>
    <w:basedOn w:val="1"/>
    <w:link w:val="181"/>
    <w:autoRedefine/>
    <w:qFormat/>
    <w:uiPriority w:val="34"/>
    <w:pPr>
      <w:ind w:firstLine="420" w:firstLineChars="200"/>
    </w:pPr>
    <w:rPr>
      <w:rFonts w:ascii="Calibri" w:hAnsi="Calibri"/>
      <w:szCs w:val="22"/>
    </w:rPr>
  </w:style>
  <w:style w:type="paragraph" w:customStyle="1" w:styleId="79">
    <w:name w:val="xl124"/>
    <w:basedOn w:val="1"/>
    <w:autoRedefine/>
    <w:qFormat/>
    <w:uiPriority w:val="0"/>
    <w:pPr>
      <w:widowControl/>
      <w:spacing w:before="100" w:beforeAutospacing="1" w:after="100" w:afterAutospacing="1"/>
      <w:jc w:val="center"/>
    </w:pPr>
    <w:rPr>
      <w:rFonts w:ascii="宋体" w:hAnsi="宋体" w:cs="宋体"/>
      <w:kern w:val="0"/>
      <w:sz w:val="20"/>
      <w:szCs w:val="20"/>
    </w:rPr>
  </w:style>
  <w:style w:type="paragraph" w:customStyle="1" w:styleId="80">
    <w:name w:val="xl123"/>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1">
    <w:name w:val="Char1 Char Char Char Char Char Char"/>
    <w:basedOn w:val="1"/>
    <w:autoRedefine/>
    <w:qFormat/>
    <w:uiPriority w:val="0"/>
    <w:rPr>
      <w:rFonts w:ascii="Tahoma" w:hAnsi="Tahoma"/>
      <w:sz w:val="24"/>
      <w:szCs w:val="20"/>
    </w:rPr>
  </w:style>
  <w:style w:type="paragraph" w:customStyle="1" w:styleId="82">
    <w:name w:val="Char Char Char"/>
    <w:basedOn w:val="1"/>
    <w:autoRedefine/>
    <w:qFormat/>
    <w:uiPriority w:val="0"/>
  </w:style>
  <w:style w:type="paragraph" w:customStyle="1" w:styleId="8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4">
    <w:name w:val="小点说明"/>
    <w:basedOn w:val="1"/>
    <w:autoRedefine/>
    <w:qFormat/>
    <w:uiPriority w:val="0"/>
    <w:pPr>
      <w:adjustRightInd w:val="0"/>
      <w:snapToGrid w:val="0"/>
    </w:pPr>
    <w:rPr>
      <w:rFonts w:ascii="仿宋_GB2312" w:eastAsia="仿宋_GB2312"/>
      <w:color w:val="000000"/>
      <w:szCs w:val="18"/>
    </w:rPr>
  </w:style>
  <w:style w:type="paragraph" w:customStyle="1" w:styleId="85">
    <w:name w:val="xl13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86">
    <w:name w:val="说正文文字"/>
    <w:basedOn w:val="4"/>
    <w:autoRedefine/>
    <w:qFormat/>
    <w:uiPriority w:val="0"/>
    <w:pPr>
      <w:widowControl/>
      <w:spacing w:line="360" w:lineRule="auto"/>
      <w:ind w:left="320" w:leftChars="200" w:firstLine="460" w:firstLineChars="200"/>
    </w:pPr>
    <w:rPr>
      <w:rFonts w:ascii="宋体" w:hAnsi="宋体"/>
      <w:bCs/>
      <w:spacing w:val="-5"/>
      <w:kern w:val="0"/>
    </w:rPr>
  </w:style>
  <w:style w:type="paragraph" w:customStyle="1" w:styleId="87">
    <w:name w:val="金保标题2"/>
    <w:basedOn w:val="8"/>
    <w:next w:val="1"/>
    <w:link w:val="156"/>
    <w:autoRedefine/>
    <w:qFormat/>
    <w:uiPriority w:val="0"/>
    <w:pPr>
      <w:tabs>
        <w:tab w:val="left" w:pos="576"/>
      </w:tabs>
      <w:spacing w:line="360" w:lineRule="auto"/>
      <w:ind w:left="576" w:hanging="576"/>
    </w:pPr>
    <w:rPr>
      <w:rFonts w:ascii="Times New Roman" w:hAnsi="Times New Roman"/>
      <w:sz w:val="28"/>
      <w:szCs w:val="28"/>
    </w:rPr>
  </w:style>
  <w:style w:type="paragraph" w:customStyle="1" w:styleId="88">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89">
    <w:name w:val="xl1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0">
    <w:name w:val="a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1">
    <w:name w:val="SANGFOR_6_正文"/>
    <w:basedOn w:val="1"/>
    <w:autoRedefine/>
    <w:qFormat/>
    <w:uiPriority w:val="0"/>
    <w:pPr>
      <w:spacing w:line="360" w:lineRule="auto"/>
      <w:ind w:firstLine="200" w:firstLineChars="200"/>
    </w:pPr>
  </w:style>
  <w:style w:type="paragraph" w:customStyle="1" w:styleId="92">
    <w:name w:val="Char Char Char Char1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xl137"/>
    <w:basedOn w:val="1"/>
    <w:autoRedefine/>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94">
    <w:name w:val="xl1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5">
    <w:name w:val="Char Char1 Char Char Char Char Char Char"/>
    <w:basedOn w:val="1"/>
    <w:autoRedefine/>
    <w:qFormat/>
    <w:uiPriority w:val="0"/>
    <w:pPr>
      <w:widowControl/>
      <w:jc w:val="left"/>
    </w:pPr>
    <w:rPr>
      <w:rFonts w:ascii="Verdana" w:hAnsi="Verdana" w:eastAsia="仿宋_GB2312"/>
      <w:kern w:val="0"/>
      <w:sz w:val="28"/>
      <w:szCs w:val="20"/>
      <w:lang w:eastAsia="en-US"/>
    </w:rPr>
  </w:style>
  <w:style w:type="paragraph" w:customStyle="1" w:styleId="9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7">
    <w:name w:val="Char Char5 Char"/>
    <w:basedOn w:val="18"/>
    <w:autoRedefine/>
    <w:qFormat/>
    <w:uiPriority w:val="0"/>
    <w:rPr>
      <w:rFonts w:ascii="Tahoma" w:hAnsi="Tahoma"/>
      <w:sz w:val="24"/>
    </w:rPr>
  </w:style>
  <w:style w:type="paragraph" w:customStyle="1" w:styleId="98">
    <w:name w:val="xl1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9">
    <w:name w:val="xl136"/>
    <w:basedOn w:val="1"/>
    <w:autoRedefine/>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100">
    <w:name w:val="_Style 23"/>
    <w:basedOn w:val="1"/>
    <w:autoRedefine/>
    <w:qFormat/>
    <w:uiPriority w:val="0"/>
  </w:style>
  <w:style w:type="paragraph" w:customStyle="1" w:styleId="101">
    <w:name w:val="xl142"/>
    <w:basedOn w:val="1"/>
    <w:autoRedefine/>
    <w:qFormat/>
    <w:uiPriority w:val="0"/>
    <w:pPr>
      <w:widowControl/>
      <w:spacing w:before="100" w:beforeAutospacing="1" w:after="100" w:afterAutospacing="1"/>
      <w:jc w:val="center"/>
    </w:pPr>
    <w:rPr>
      <w:rFonts w:ascii="宋体" w:hAnsi="宋体" w:cs="宋体"/>
      <w:kern w:val="0"/>
      <w:sz w:val="32"/>
      <w:szCs w:val="32"/>
    </w:rPr>
  </w:style>
  <w:style w:type="paragraph" w:customStyle="1" w:styleId="102">
    <w:name w:val="Char Char Char Char Char Char Char"/>
    <w:basedOn w:val="1"/>
    <w:autoRedefine/>
    <w:qFormat/>
    <w:uiPriority w:val="0"/>
    <w:rPr>
      <w:rFonts w:ascii="仿宋_GB2312" w:eastAsia="仿宋_GB2312"/>
      <w:b/>
      <w:sz w:val="32"/>
      <w:szCs w:val="32"/>
    </w:rPr>
  </w:style>
  <w:style w:type="paragraph" w:customStyle="1" w:styleId="103">
    <w:name w:val="xl14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4">
    <w:name w:val="Char Char"/>
    <w:basedOn w:val="1"/>
    <w:autoRedefine/>
    <w:qFormat/>
    <w:uiPriority w:val="0"/>
    <w:rPr>
      <w:rFonts w:ascii="仿宋_GB2312" w:eastAsia="仿宋_GB2312"/>
      <w:b/>
      <w:sz w:val="32"/>
      <w:szCs w:val="32"/>
    </w:rPr>
  </w:style>
  <w:style w:type="paragraph" w:customStyle="1" w:styleId="105">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6">
    <w:name w:val="mod_selection1"/>
    <w:basedOn w:val="1"/>
    <w:autoRedefine/>
    <w:qFormat/>
    <w:uiPriority w:val="0"/>
    <w:pPr>
      <w:widowControl/>
      <w:ind w:left="75"/>
      <w:jc w:val="left"/>
    </w:pPr>
    <w:rPr>
      <w:rFonts w:ascii="Arial" w:hAnsi="Arial" w:cs="Arial"/>
      <w:b/>
      <w:bCs/>
      <w:kern w:val="0"/>
      <w:sz w:val="20"/>
      <w:szCs w:val="20"/>
    </w:rPr>
  </w:style>
  <w:style w:type="paragraph" w:customStyle="1" w:styleId="107">
    <w:name w:val="Char Char7 Char"/>
    <w:basedOn w:val="1"/>
    <w:autoRedefine/>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8">
    <w:name w:val="Table Text"/>
    <w:basedOn w:val="1"/>
    <w:autoRedefine/>
    <w:qFormat/>
    <w:uiPriority w:val="0"/>
    <w:rPr>
      <w:sz w:val="18"/>
    </w:rPr>
  </w:style>
  <w:style w:type="paragraph" w:customStyle="1" w:styleId="109">
    <w:name w:val="Char11"/>
    <w:basedOn w:val="1"/>
    <w:autoRedefine/>
    <w:qFormat/>
    <w:uiPriority w:val="0"/>
    <w:rPr>
      <w:rFonts w:ascii="仿宋_GB2312" w:eastAsia="仿宋_GB2312"/>
      <w:b/>
      <w:sz w:val="32"/>
      <w:szCs w:val="32"/>
    </w:rPr>
  </w:style>
  <w:style w:type="paragraph" w:customStyle="1" w:styleId="110">
    <w:name w:val="xl1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
    <w:name w:val="Table Text Char"/>
    <w:autoRedefine/>
    <w:qFormat/>
    <w:uiPriority w:val="0"/>
    <w:pPr>
      <w:snapToGrid w:val="0"/>
      <w:spacing w:before="80" w:after="80"/>
    </w:pPr>
    <w:rPr>
      <w:rFonts w:ascii="Arial" w:hAnsi="Arial" w:eastAsia="宋体" w:cs="Arial"/>
      <w:sz w:val="18"/>
      <w:szCs w:val="18"/>
      <w:lang w:val="en-US" w:eastAsia="zh-CN" w:bidi="ar-SA"/>
    </w:rPr>
  </w:style>
  <w:style w:type="paragraph" w:customStyle="1" w:styleId="112">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13">
    <w:name w:val="xl1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14">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
    <w:name w:val="Char Char9"/>
    <w:basedOn w:val="1"/>
    <w:autoRedefine/>
    <w:qFormat/>
    <w:uiPriority w:val="0"/>
    <w:rPr>
      <w:rFonts w:ascii="宋体" w:hAnsi="宋体" w:cs="宋体"/>
      <w:b/>
      <w:bCs/>
      <w:color w:val="000000"/>
      <w:sz w:val="22"/>
      <w:szCs w:val="22"/>
    </w:rPr>
  </w:style>
  <w:style w:type="paragraph" w:customStyle="1" w:styleId="116">
    <w:name w:val="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17">
    <w:name w:val="表内文字"/>
    <w:basedOn w:val="1"/>
    <w:autoRedefine/>
    <w:qFormat/>
    <w:uiPriority w:val="0"/>
    <w:pPr>
      <w:spacing w:line="500" w:lineRule="atLeast"/>
      <w:jc w:val="center"/>
    </w:pPr>
    <w:rPr>
      <w:rFonts w:ascii="Arial" w:hAnsi="Arial" w:eastAsia="楷体_GB2312" w:cs="Arial"/>
      <w:sz w:val="28"/>
    </w:rPr>
  </w:style>
  <w:style w:type="paragraph" w:customStyle="1" w:styleId="118">
    <w:name w:val="Char2"/>
    <w:basedOn w:val="1"/>
    <w:autoRedefine/>
    <w:qFormat/>
    <w:uiPriority w:val="0"/>
    <w:rPr>
      <w:rFonts w:ascii="仿宋_GB2312" w:eastAsia="仿宋_GB2312"/>
      <w:b/>
      <w:sz w:val="32"/>
      <w:szCs w:val="32"/>
    </w:rPr>
  </w:style>
  <w:style w:type="paragraph" w:customStyle="1" w:styleId="119">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20">
    <w:name w:val="mark11"/>
    <w:basedOn w:val="41"/>
    <w:autoRedefine/>
    <w:qFormat/>
    <w:uiPriority w:val="0"/>
  </w:style>
  <w:style w:type="character" w:customStyle="1" w:styleId="121">
    <w:name w:val="日期 字符"/>
    <w:link w:val="25"/>
    <w:autoRedefine/>
    <w:qFormat/>
    <w:uiPriority w:val="0"/>
    <w:rPr>
      <w:rFonts w:ascii="Times New Roman" w:hAnsi="Times New Roman"/>
      <w:color w:val="000000"/>
      <w:kern w:val="2"/>
      <w:sz w:val="24"/>
      <w:szCs w:val="24"/>
    </w:rPr>
  </w:style>
  <w:style w:type="character" w:customStyle="1" w:styleId="122">
    <w:name w:val="批注框文本 字符"/>
    <w:link w:val="27"/>
    <w:autoRedefine/>
    <w:qFormat/>
    <w:uiPriority w:val="0"/>
    <w:rPr>
      <w:rFonts w:ascii="Times New Roman" w:hAnsi="Times New Roman"/>
      <w:kern w:val="2"/>
      <w:sz w:val="18"/>
      <w:szCs w:val="18"/>
    </w:rPr>
  </w:style>
  <w:style w:type="character" w:customStyle="1" w:styleId="123">
    <w:name w:val="正文文本缩进 2 Char1"/>
    <w:autoRedefine/>
    <w:semiHidden/>
    <w:qFormat/>
    <w:uiPriority w:val="99"/>
    <w:rPr>
      <w:rFonts w:ascii="Times New Roman" w:hAnsi="Times New Roman"/>
      <w:kern w:val="2"/>
      <w:sz w:val="21"/>
      <w:szCs w:val="24"/>
    </w:rPr>
  </w:style>
  <w:style w:type="character" w:customStyle="1" w:styleId="124">
    <w:name w:val="标题 6 字符"/>
    <w:link w:val="12"/>
    <w:autoRedefine/>
    <w:qFormat/>
    <w:uiPriority w:val="0"/>
    <w:rPr>
      <w:rFonts w:ascii="Arial" w:hAnsi="Arial" w:eastAsia="黑体"/>
      <w:b/>
      <w:bCs/>
      <w:spacing w:val="6"/>
      <w:kern w:val="2"/>
      <w:sz w:val="24"/>
      <w:szCs w:val="24"/>
    </w:rPr>
  </w:style>
  <w:style w:type="character" w:customStyle="1" w:styleId="125">
    <w:name w:val="Footer1 Char"/>
    <w:autoRedefine/>
    <w:qFormat/>
    <w:uiPriority w:val="0"/>
    <w:rPr>
      <w:rFonts w:eastAsia="宋体"/>
      <w:kern w:val="2"/>
      <w:sz w:val="18"/>
      <w:szCs w:val="18"/>
      <w:lang w:val="en-US" w:eastAsia="zh-CN" w:bidi="ar-SA"/>
    </w:rPr>
  </w:style>
  <w:style w:type="character" w:customStyle="1" w:styleId="126">
    <w:name w:val="b titlename wangputoptitle"/>
    <w:basedOn w:val="41"/>
    <w:autoRedefine/>
    <w:qFormat/>
    <w:uiPriority w:val="0"/>
  </w:style>
  <w:style w:type="character" w:customStyle="1" w:styleId="127">
    <w:name w:val="标题 9 字符"/>
    <w:link w:val="16"/>
    <w:autoRedefine/>
    <w:qFormat/>
    <w:uiPriority w:val="0"/>
    <w:rPr>
      <w:rFonts w:ascii="Arial" w:hAnsi="Arial" w:eastAsia="黑体"/>
      <w:spacing w:val="6"/>
      <w:kern w:val="2"/>
      <w:sz w:val="24"/>
      <w:szCs w:val="24"/>
    </w:rPr>
  </w:style>
  <w:style w:type="character" w:customStyle="1" w:styleId="128">
    <w:name w:val="font21"/>
    <w:autoRedefine/>
    <w:qFormat/>
    <w:uiPriority w:val="0"/>
    <w:rPr>
      <w:rFonts w:hint="eastAsia" w:ascii="宋体" w:hAnsi="宋体" w:eastAsia="宋体" w:cs="宋体"/>
      <w:color w:val="000000"/>
      <w:sz w:val="24"/>
      <w:szCs w:val="24"/>
      <w:u w:val="none"/>
    </w:rPr>
  </w:style>
  <w:style w:type="character" w:customStyle="1" w:styleId="129">
    <w:name w:val="HTML 预设格式 字符"/>
    <w:link w:val="34"/>
    <w:autoRedefine/>
    <w:qFormat/>
    <w:uiPriority w:val="0"/>
    <w:rPr>
      <w:rFonts w:ascii="宋体" w:hAnsi="宋体" w:cs="宋体"/>
      <w:sz w:val="24"/>
      <w:szCs w:val="24"/>
    </w:rPr>
  </w:style>
  <w:style w:type="character" w:customStyle="1" w:styleId="130">
    <w:name w:val="标题 7 字符"/>
    <w:link w:val="14"/>
    <w:autoRedefine/>
    <w:qFormat/>
    <w:uiPriority w:val="0"/>
    <w:rPr>
      <w:rFonts w:ascii="Times New Roman" w:hAnsi="Times New Roman"/>
      <w:b/>
      <w:bCs/>
      <w:spacing w:val="6"/>
      <w:kern w:val="2"/>
      <w:sz w:val="24"/>
      <w:szCs w:val="24"/>
    </w:rPr>
  </w:style>
  <w:style w:type="character" w:customStyle="1" w:styleId="131">
    <w:name w:val="第一层条 Char Char"/>
    <w:autoRedefine/>
    <w:qFormat/>
    <w:uiPriority w:val="0"/>
    <w:rPr>
      <w:rFonts w:ascii="Arial" w:hAnsi="Arial" w:eastAsia="黑体"/>
      <w:b/>
      <w:bCs/>
      <w:kern w:val="2"/>
      <w:sz w:val="32"/>
      <w:szCs w:val="32"/>
    </w:rPr>
  </w:style>
  <w:style w:type="character" w:customStyle="1" w:styleId="132">
    <w:name w:val="apple-style-span"/>
    <w:basedOn w:val="41"/>
    <w:autoRedefine/>
    <w:qFormat/>
    <w:uiPriority w:val="0"/>
  </w:style>
  <w:style w:type="character" w:customStyle="1" w:styleId="133">
    <w:name w:val="标题 2 Char"/>
    <w:autoRedefine/>
    <w:qFormat/>
    <w:uiPriority w:val="0"/>
    <w:rPr>
      <w:rFonts w:ascii="Cambria" w:hAnsi="Cambria" w:eastAsia="宋体" w:cs="Times New Roman"/>
      <w:b/>
      <w:bCs/>
      <w:kern w:val="2"/>
      <w:sz w:val="32"/>
      <w:szCs w:val="32"/>
    </w:rPr>
  </w:style>
  <w:style w:type="character" w:customStyle="1" w:styleId="134">
    <w:name w:val="标题 2 字符"/>
    <w:link w:val="8"/>
    <w:autoRedefine/>
    <w:qFormat/>
    <w:uiPriority w:val="0"/>
    <w:rPr>
      <w:rFonts w:ascii="Arial" w:hAnsi="Arial" w:eastAsia="黑体"/>
      <w:b/>
      <w:bCs/>
      <w:kern w:val="2"/>
      <w:sz w:val="32"/>
      <w:szCs w:val="32"/>
    </w:rPr>
  </w:style>
  <w:style w:type="character" w:customStyle="1" w:styleId="135">
    <w:name w:val="批注文字 Char"/>
    <w:autoRedefine/>
    <w:qFormat/>
    <w:uiPriority w:val="0"/>
    <w:rPr>
      <w:rFonts w:eastAsia="宋体"/>
      <w:kern w:val="2"/>
      <w:sz w:val="21"/>
      <w:szCs w:val="24"/>
      <w:lang w:val="en-US" w:eastAsia="zh-CN" w:bidi="ar-SA"/>
    </w:rPr>
  </w:style>
  <w:style w:type="character" w:customStyle="1" w:styleId="136">
    <w:name w:val="unnamed51"/>
    <w:autoRedefine/>
    <w:qFormat/>
    <w:uiPriority w:val="0"/>
    <w:rPr>
      <w:sz w:val="22"/>
      <w:szCs w:val="22"/>
    </w:rPr>
  </w:style>
  <w:style w:type="character" w:customStyle="1" w:styleId="137">
    <w:name w:val="style551"/>
    <w:autoRedefine/>
    <w:qFormat/>
    <w:uiPriority w:val="0"/>
    <w:rPr>
      <w:rFonts w:hint="default" w:ascii="Arial" w:hAnsi="Arial" w:cs="Arial"/>
      <w:color w:val="333333"/>
      <w:sz w:val="24"/>
      <w:szCs w:val="24"/>
    </w:rPr>
  </w:style>
  <w:style w:type="character" w:customStyle="1" w:styleId="138">
    <w:name w:val="标题 字符"/>
    <w:link w:val="36"/>
    <w:autoRedefine/>
    <w:qFormat/>
    <w:uiPriority w:val="0"/>
    <w:rPr>
      <w:rFonts w:ascii="Arial" w:hAnsi="Arial" w:cs="Arial"/>
      <w:kern w:val="2"/>
      <w:sz w:val="32"/>
      <w:szCs w:val="32"/>
    </w:rPr>
  </w:style>
  <w:style w:type="character" w:customStyle="1" w:styleId="139">
    <w:name w:val="页眉 字符"/>
    <w:link w:val="29"/>
    <w:autoRedefine/>
    <w:qFormat/>
    <w:uiPriority w:val="99"/>
    <w:rPr>
      <w:rFonts w:ascii="Times New Roman" w:hAnsi="Times New Roman"/>
      <w:kern w:val="2"/>
      <w:sz w:val="18"/>
      <w:szCs w:val="18"/>
    </w:rPr>
  </w:style>
  <w:style w:type="character" w:customStyle="1" w:styleId="140">
    <w:name w:val="正文文本缩进 2 字符"/>
    <w:link w:val="26"/>
    <w:autoRedefine/>
    <w:qFormat/>
    <w:uiPriority w:val="0"/>
    <w:rPr>
      <w:rFonts w:ascii="宋体"/>
      <w:sz w:val="24"/>
    </w:rPr>
  </w:style>
  <w:style w:type="character" w:customStyle="1" w:styleId="141">
    <w:name w:val="font31"/>
    <w:autoRedefine/>
    <w:qFormat/>
    <w:uiPriority w:val="0"/>
    <w:rPr>
      <w:rFonts w:hint="default" w:ascii="Arial" w:hAnsi="Arial" w:cs="Arial"/>
      <w:color w:val="000000"/>
      <w:sz w:val="16"/>
      <w:szCs w:val="16"/>
      <w:u w:val="none"/>
    </w:rPr>
  </w:style>
  <w:style w:type="character" w:customStyle="1" w:styleId="142">
    <w:name w:val="标题 3 字符"/>
    <w:link w:val="9"/>
    <w:autoRedefine/>
    <w:qFormat/>
    <w:uiPriority w:val="0"/>
    <w:rPr>
      <w:rFonts w:ascii="Times New Roman" w:hAnsi="Times New Roman"/>
      <w:b/>
      <w:bCs/>
      <w:kern w:val="2"/>
      <w:sz w:val="32"/>
      <w:szCs w:val="32"/>
    </w:rPr>
  </w:style>
  <w:style w:type="character" w:customStyle="1" w:styleId="143">
    <w:name w:val="文档结构图 字符"/>
    <w:link w:val="18"/>
    <w:autoRedefine/>
    <w:qFormat/>
    <w:uiPriority w:val="0"/>
    <w:rPr>
      <w:rFonts w:ascii="Times New Roman" w:hAnsi="Times New Roman"/>
      <w:kern w:val="2"/>
      <w:sz w:val="21"/>
      <w:szCs w:val="24"/>
      <w:shd w:val="clear" w:color="auto" w:fill="000080"/>
    </w:rPr>
  </w:style>
  <w:style w:type="character" w:customStyle="1" w:styleId="144">
    <w:name w:val="纯文本 字符"/>
    <w:link w:val="23"/>
    <w:autoRedefine/>
    <w:qFormat/>
    <w:uiPriority w:val="99"/>
    <w:rPr>
      <w:rFonts w:ascii="宋体" w:hAnsi="Courier New"/>
      <w:kern w:val="2"/>
      <w:sz w:val="21"/>
    </w:rPr>
  </w:style>
  <w:style w:type="character" w:customStyle="1" w:styleId="145">
    <w:name w:val="12blk1"/>
    <w:autoRedefine/>
    <w:qFormat/>
    <w:uiPriority w:val="0"/>
    <w:rPr>
      <w:rFonts w:hint="default" w:ascii="_x000B__x000C_" w:hAnsi="_x000B__x000C_"/>
      <w:color w:val="000000"/>
      <w:sz w:val="24"/>
      <w:szCs w:val="24"/>
      <w:u w:val="none"/>
    </w:rPr>
  </w:style>
  <w:style w:type="character" w:customStyle="1" w:styleId="146">
    <w:name w:val="页脚 字符"/>
    <w:link w:val="28"/>
    <w:autoRedefine/>
    <w:qFormat/>
    <w:uiPriority w:val="0"/>
    <w:rPr>
      <w:rFonts w:ascii="Times New Roman" w:hAnsi="Times New Roman"/>
      <w:kern w:val="2"/>
      <w:sz w:val="18"/>
      <w:szCs w:val="18"/>
    </w:rPr>
  </w:style>
  <w:style w:type="character" w:customStyle="1" w:styleId="147">
    <w:name w:val="批注文字 字符"/>
    <w:link w:val="20"/>
    <w:autoRedefine/>
    <w:qFormat/>
    <w:uiPriority w:val="0"/>
    <w:rPr>
      <w:rFonts w:ascii="Times New Roman" w:hAnsi="Times New Roman"/>
      <w:kern w:val="2"/>
      <w:sz w:val="21"/>
      <w:szCs w:val="24"/>
    </w:rPr>
  </w:style>
  <w:style w:type="character" w:customStyle="1" w:styleId="148">
    <w:name w:val="标题 8 字符"/>
    <w:link w:val="15"/>
    <w:autoRedefine/>
    <w:qFormat/>
    <w:uiPriority w:val="0"/>
    <w:rPr>
      <w:rFonts w:ascii="Arial" w:hAnsi="Arial" w:eastAsia="黑体"/>
      <w:spacing w:val="6"/>
      <w:kern w:val="2"/>
      <w:sz w:val="24"/>
      <w:szCs w:val="24"/>
    </w:rPr>
  </w:style>
  <w:style w:type="character" w:customStyle="1" w:styleId="149">
    <w:name w:val="纯文本 Char1"/>
    <w:autoRedefine/>
    <w:qFormat/>
    <w:uiPriority w:val="0"/>
    <w:rPr>
      <w:rFonts w:ascii="宋体" w:hAnsi="Courier New" w:cs="Courier New"/>
      <w:kern w:val="2"/>
      <w:sz w:val="21"/>
      <w:szCs w:val="21"/>
    </w:rPr>
  </w:style>
  <w:style w:type="character" w:customStyle="1" w:styleId="150">
    <w:name w:val="标题 1 字符"/>
    <w:link w:val="7"/>
    <w:autoRedefine/>
    <w:qFormat/>
    <w:uiPriority w:val="0"/>
    <w:rPr>
      <w:rFonts w:ascii="Times New Roman" w:hAnsi="Times New Roman"/>
      <w:kern w:val="2"/>
      <w:sz w:val="28"/>
      <w:szCs w:val="24"/>
    </w:rPr>
  </w:style>
  <w:style w:type="character" w:customStyle="1" w:styleId="151">
    <w:name w:val="标题 Char"/>
    <w:autoRedefine/>
    <w:qFormat/>
    <w:uiPriority w:val="0"/>
    <w:rPr>
      <w:rFonts w:ascii="Cambria" w:hAnsi="Cambria" w:cs="Times New Roman"/>
      <w:b/>
      <w:bCs/>
      <w:kern w:val="2"/>
      <w:sz w:val="32"/>
      <w:szCs w:val="32"/>
    </w:rPr>
  </w:style>
  <w:style w:type="character" w:customStyle="1" w:styleId="152">
    <w:name w:val="普通文字 Char Char2"/>
    <w:autoRedefine/>
    <w:qFormat/>
    <w:uiPriority w:val="0"/>
    <w:rPr>
      <w:rFonts w:ascii="宋体" w:hAnsi="Courier New" w:eastAsia="宋体"/>
      <w:kern w:val="2"/>
      <w:sz w:val="21"/>
      <w:lang w:val="en-US" w:eastAsia="zh-CN" w:bidi="ar-SA"/>
    </w:rPr>
  </w:style>
  <w:style w:type="character" w:customStyle="1" w:styleId="153">
    <w:name w:val="正文文本缩进 字符"/>
    <w:link w:val="3"/>
    <w:autoRedefine/>
    <w:qFormat/>
    <w:uiPriority w:val="0"/>
    <w:rPr>
      <w:rFonts w:ascii="Times New Roman" w:hAnsi="Times New Roman"/>
      <w:kern w:val="2"/>
      <w:sz w:val="21"/>
      <w:szCs w:val="24"/>
    </w:rPr>
  </w:style>
  <w:style w:type="character" w:customStyle="1" w:styleId="154">
    <w:name w:val="Char Char6"/>
    <w:autoRedefine/>
    <w:qFormat/>
    <w:uiPriority w:val="0"/>
    <w:rPr>
      <w:rFonts w:eastAsia="宋体"/>
      <w:kern w:val="2"/>
      <w:sz w:val="18"/>
      <w:szCs w:val="18"/>
      <w:lang w:val="en-US" w:eastAsia="zh-CN" w:bidi="ar-SA"/>
    </w:rPr>
  </w:style>
  <w:style w:type="character" w:customStyle="1" w:styleId="155">
    <w:name w:val="正文文本缩进 3 字符"/>
    <w:link w:val="32"/>
    <w:autoRedefine/>
    <w:qFormat/>
    <w:uiPriority w:val="0"/>
    <w:rPr>
      <w:rFonts w:eastAsia="黑体"/>
      <w:color w:val="000000"/>
      <w:kern w:val="2"/>
      <w:sz w:val="24"/>
      <w:szCs w:val="24"/>
    </w:rPr>
  </w:style>
  <w:style w:type="character" w:customStyle="1" w:styleId="156">
    <w:name w:val="金保标题2 Char"/>
    <w:link w:val="87"/>
    <w:autoRedefine/>
    <w:qFormat/>
    <w:uiPriority w:val="0"/>
    <w:rPr>
      <w:rFonts w:eastAsia="黑体"/>
      <w:b/>
      <w:bCs/>
      <w:kern w:val="2"/>
      <w:sz w:val="28"/>
      <w:szCs w:val="28"/>
    </w:rPr>
  </w:style>
  <w:style w:type="character" w:customStyle="1" w:styleId="157">
    <w:name w:val="font3"/>
    <w:basedOn w:val="41"/>
    <w:autoRedefine/>
    <w:qFormat/>
    <w:uiPriority w:val="0"/>
  </w:style>
  <w:style w:type="character" w:customStyle="1" w:styleId="158">
    <w:name w:val="apple-converted-space"/>
    <w:basedOn w:val="41"/>
    <w:autoRedefine/>
    <w:qFormat/>
    <w:uiPriority w:val="0"/>
  </w:style>
  <w:style w:type="character" w:customStyle="1" w:styleId="159">
    <w:name w:val="正文文本 2 字符"/>
    <w:link w:val="33"/>
    <w:autoRedefine/>
    <w:qFormat/>
    <w:uiPriority w:val="0"/>
    <w:rPr>
      <w:rFonts w:ascii="Times New Roman" w:hAnsi="Times New Roman"/>
      <w:kern w:val="2"/>
      <w:sz w:val="21"/>
      <w:szCs w:val="24"/>
    </w:rPr>
  </w:style>
  <w:style w:type="character" w:customStyle="1" w:styleId="160">
    <w:name w:val="批注主题 字符"/>
    <w:link w:val="37"/>
    <w:autoRedefine/>
    <w:qFormat/>
    <w:uiPriority w:val="0"/>
    <w:rPr>
      <w:rFonts w:ascii="Times New Roman" w:hAnsi="Times New Roman"/>
      <w:b/>
      <w:bCs/>
      <w:kern w:val="2"/>
      <w:sz w:val="21"/>
      <w:szCs w:val="24"/>
    </w:rPr>
  </w:style>
  <w:style w:type="character" w:customStyle="1" w:styleId="161">
    <w:name w:val="hang1"/>
    <w:basedOn w:val="41"/>
    <w:autoRedefine/>
    <w:qFormat/>
    <w:uiPriority w:val="0"/>
  </w:style>
  <w:style w:type="character" w:customStyle="1" w:styleId="162">
    <w:name w:val="正文文本 Char1"/>
    <w:autoRedefine/>
    <w:semiHidden/>
    <w:qFormat/>
    <w:uiPriority w:val="99"/>
    <w:rPr>
      <w:rFonts w:ascii="Times New Roman" w:hAnsi="Times New Roman"/>
      <w:kern w:val="2"/>
      <w:sz w:val="21"/>
      <w:szCs w:val="24"/>
    </w:rPr>
  </w:style>
  <w:style w:type="character" w:customStyle="1" w:styleId="163">
    <w:name w:val="普通文字 Char Char1"/>
    <w:autoRedefine/>
    <w:qFormat/>
    <w:uiPriority w:val="0"/>
    <w:rPr>
      <w:rFonts w:ascii="宋体" w:hAnsi="Courier New" w:eastAsia="宋体"/>
      <w:kern w:val="2"/>
      <w:sz w:val="21"/>
      <w:lang w:val="en-US" w:eastAsia="zh-CN" w:bidi="ar-SA"/>
    </w:rPr>
  </w:style>
  <w:style w:type="character" w:customStyle="1" w:styleId="164">
    <w:name w:val="样式 宋体 小四"/>
    <w:autoRedefine/>
    <w:qFormat/>
    <w:uiPriority w:val="0"/>
    <w:rPr>
      <w:rFonts w:ascii="宋体" w:hAnsi="宋体"/>
      <w:spacing w:val="6"/>
      <w:sz w:val="24"/>
      <w:szCs w:val="24"/>
    </w:rPr>
  </w:style>
  <w:style w:type="character" w:customStyle="1" w:styleId="165">
    <w:name w:val="content1"/>
    <w:autoRedefine/>
    <w:qFormat/>
    <w:uiPriority w:val="0"/>
    <w:rPr>
      <w:rFonts w:hint="default" w:ascii="ˎ̥" w:hAnsi="ˎ̥"/>
      <w:color w:val="000000"/>
      <w:sz w:val="22"/>
      <w:szCs w:val="22"/>
      <w:u w:val="none"/>
    </w:rPr>
  </w:style>
  <w:style w:type="character" w:customStyle="1" w:styleId="166">
    <w:name w:val="正文缩进 字符"/>
    <w:link w:val="13"/>
    <w:autoRedefine/>
    <w:qFormat/>
    <w:uiPriority w:val="0"/>
    <w:rPr>
      <w:kern w:val="2"/>
      <w:sz w:val="21"/>
      <w:szCs w:val="24"/>
    </w:rPr>
  </w:style>
  <w:style w:type="character" w:customStyle="1" w:styleId="167">
    <w:name w:val="font11"/>
    <w:autoRedefine/>
    <w:qFormat/>
    <w:uiPriority w:val="0"/>
    <w:rPr>
      <w:rFonts w:hint="default" w:ascii="Times New Roman" w:hAnsi="Times New Roman" w:cs="Times New Roman"/>
      <w:color w:val="000000"/>
      <w:sz w:val="24"/>
      <w:szCs w:val="24"/>
      <w:u w:val="none"/>
    </w:rPr>
  </w:style>
  <w:style w:type="character" w:customStyle="1" w:styleId="168">
    <w:name w:val="style661"/>
    <w:autoRedefine/>
    <w:qFormat/>
    <w:uiPriority w:val="0"/>
    <w:rPr>
      <w:color w:val="000000"/>
      <w:sz w:val="18"/>
      <w:szCs w:val="18"/>
    </w:rPr>
  </w:style>
  <w:style w:type="character" w:customStyle="1" w:styleId="169">
    <w:name w:val="正文文本缩进 3 Char1"/>
    <w:autoRedefine/>
    <w:semiHidden/>
    <w:qFormat/>
    <w:uiPriority w:val="99"/>
    <w:rPr>
      <w:rFonts w:ascii="Times New Roman" w:hAnsi="Times New Roman"/>
      <w:kern w:val="2"/>
      <w:sz w:val="16"/>
      <w:szCs w:val="16"/>
    </w:rPr>
  </w:style>
  <w:style w:type="character" w:customStyle="1" w:styleId="170">
    <w:name w:val="普通文字 Char Char"/>
    <w:autoRedefine/>
    <w:qFormat/>
    <w:uiPriority w:val="0"/>
    <w:rPr>
      <w:rFonts w:ascii="宋体" w:hAnsi="Courier New" w:eastAsia="宋体"/>
      <w:kern w:val="2"/>
      <w:sz w:val="21"/>
      <w:lang w:val="en-US" w:eastAsia="zh-CN" w:bidi="ar-SA"/>
    </w:rPr>
  </w:style>
  <w:style w:type="character" w:customStyle="1" w:styleId="171">
    <w:name w:val="wj1"/>
    <w:autoRedefine/>
    <w:qFormat/>
    <w:uiPriority w:val="0"/>
    <w:rPr>
      <w:color w:val="000000"/>
      <w:sz w:val="18"/>
      <w:szCs w:val="18"/>
      <w:u w:val="none"/>
    </w:rPr>
  </w:style>
  <w:style w:type="character" w:customStyle="1" w:styleId="172">
    <w:name w:val="标题 4 字符"/>
    <w:link w:val="10"/>
    <w:autoRedefine/>
    <w:qFormat/>
    <w:uiPriority w:val="0"/>
    <w:rPr>
      <w:rFonts w:ascii="Arial" w:hAnsi="Arial" w:eastAsia="黑体"/>
      <w:b/>
      <w:bCs/>
      <w:kern w:val="2"/>
      <w:sz w:val="28"/>
      <w:szCs w:val="28"/>
    </w:rPr>
  </w:style>
  <w:style w:type="character" w:customStyle="1" w:styleId="173">
    <w:name w:val="正文文本 字符"/>
    <w:link w:val="4"/>
    <w:autoRedefine/>
    <w:qFormat/>
    <w:uiPriority w:val="0"/>
    <w:rPr>
      <w:rFonts w:ascii="Arial" w:hAnsi="Arial"/>
      <w:bCs/>
      <w:kern w:val="2"/>
      <w:sz w:val="24"/>
      <w:szCs w:val="24"/>
    </w:rPr>
  </w:style>
  <w:style w:type="character" w:customStyle="1" w:styleId="174">
    <w:name w:val="Char Char5"/>
    <w:autoRedefine/>
    <w:qFormat/>
    <w:uiPriority w:val="0"/>
    <w:rPr>
      <w:rFonts w:ascii="Arial" w:hAnsi="Arial" w:eastAsia="宋体" w:cs="Arial"/>
      <w:kern w:val="2"/>
      <w:sz w:val="32"/>
      <w:szCs w:val="32"/>
      <w:lang w:val="en-US" w:eastAsia="zh-CN" w:bidi="ar-SA"/>
    </w:rPr>
  </w:style>
  <w:style w:type="character" w:customStyle="1" w:styleId="175">
    <w:name w:val="Char Char Char1"/>
    <w:autoRedefine/>
    <w:qFormat/>
    <w:uiPriority w:val="0"/>
    <w:rPr>
      <w:rFonts w:ascii="宋体" w:hAnsi="Courier New" w:eastAsia="宋体"/>
      <w:kern w:val="2"/>
      <w:sz w:val="21"/>
      <w:lang w:val="en-US" w:eastAsia="zh-CN" w:bidi="ar-SA"/>
    </w:rPr>
  </w:style>
  <w:style w:type="paragraph" w:customStyle="1" w:styleId="176">
    <w:name w:val="_Style 3"/>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7">
    <w:name w:val="页脚 Char1"/>
    <w:autoRedefine/>
    <w:qFormat/>
    <w:uiPriority w:val="0"/>
    <w:rPr>
      <w:kern w:val="2"/>
      <w:sz w:val="18"/>
      <w:szCs w:val="18"/>
    </w:rPr>
  </w:style>
  <w:style w:type="paragraph" w:customStyle="1" w:styleId="178">
    <w:name w:val="附录表标题"/>
    <w:next w:val="1"/>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9">
    <w:name w:val="Table Paragraph"/>
    <w:basedOn w:val="1"/>
    <w:autoRedefine/>
    <w:qFormat/>
    <w:uiPriority w:val="1"/>
    <w:rPr>
      <w:rFonts w:ascii="仿宋" w:hAnsi="仿宋" w:eastAsia="仿宋" w:cs="仿宋"/>
      <w:lang w:val="zh-CN" w:bidi="zh-CN"/>
    </w:rPr>
  </w:style>
  <w:style w:type="paragraph" w:customStyle="1" w:styleId="180">
    <w:name w:val="文档正文"/>
    <w:basedOn w:val="1"/>
    <w:autoRedefine/>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81">
    <w:name w:val="列表段落 字符"/>
    <w:link w:val="78"/>
    <w:autoRedefine/>
    <w:qFormat/>
    <w:uiPriority w:val="34"/>
    <w:rPr>
      <w:rFonts w:ascii="Calibri" w:hAnsi="Calibri" w:eastAsia="宋体" w:cs="Times New Roman"/>
      <w:kern w:val="2"/>
      <w:sz w:val="21"/>
      <w:szCs w:val="22"/>
    </w:rPr>
  </w:style>
  <w:style w:type="paragraph" w:customStyle="1" w:styleId="182">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character" w:customStyle="1" w:styleId="183">
    <w:name w:val="纯文本 Char2"/>
    <w:autoRedefine/>
    <w:qFormat/>
    <w:uiPriority w:val="0"/>
    <w:rPr>
      <w:rFonts w:ascii="宋体" w:hAnsi="Courier New" w:eastAsia="仿宋_GB2312" w:cs="宋体"/>
      <w:b/>
      <w:bCs/>
      <w:color w:val="000000"/>
      <w:sz w:val="21"/>
      <w:lang w:val="en-US" w:eastAsia="zh-CN" w:bidi="ar-SA"/>
    </w:rPr>
  </w:style>
  <w:style w:type="paragraph" w:customStyle="1" w:styleId="184">
    <w:name w:val="列表段落1"/>
    <w:basedOn w:val="1"/>
    <w:autoRedefine/>
    <w:qFormat/>
    <w:uiPriority w:val="0"/>
    <w:pPr>
      <w:widowControl/>
      <w:ind w:firstLine="420" w:firstLineChars="200"/>
    </w:pPr>
    <w:rPr>
      <w:rFonts w:ascii="Calibri" w:hAnsi="Calibri" w:eastAsiaTheme="minorEastAsia" w:cstheme="minorBidi"/>
      <w:szCs w:val="22"/>
    </w:rPr>
  </w:style>
  <w:style w:type="character" w:customStyle="1" w:styleId="185">
    <w:name w:val="font61"/>
    <w:basedOn w:val="41"/>
    <w:autoRedefine/>
    <w:qFormat/>
    <w:uiPriority w:val="0"/>
    <w:rPr>
      <w:rFonts w:hint="eastAsia" w:ascii="宋体" w:hAnsi="宋体" w:eastAsia="宋体" w:cs="宋体"/>
      <w:color w:val="000000"/>
      <w:sz w:val="20"/>
      <w:szCs w:val="20"/>
      <w:u w:val="none"/>
    </w:rPr>
  </w:style>
  <w:style w:type="paragraph" w:customStyle="1" w:styleId="186">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7">
    <w:name w:val="纯文本1"/>
    <w:basedOn w:val="186"/>
    <w:autoRedefine/>
    <w:qFormat/>
    <w:uiPriority w:val="0"/>
    <w:pPr>
      <w:widowControl/>
      <w:jc w:val="left"/>
    </w:pPr>
    <w:rPr>
      <w:rFonts w:ascii="宋体" w:hAnsi="Courier New"/>
    </w:rPr>
  </w:style>
  <w:style w:type="character" w:customStyle="1" w:styleId="188">
    <w:name w:val="swiper-pagination-switch10"/>
    <w:basedOn w:val="41"/>
    <w:autoRedefine/>
    <w:qFormat/>
    <w:uiPriority w:val="0"/>
    <w:rPr>
      <w:shd w:val="clear" w:color="auto" w:fill="B1B3BE"/>
    </w:rPr>
  </w:style>
  <w:style w:type="character" w:customStyle="1" w:styleId="189">
    <w:name w:val="swiper-active-switch10"/>
    <w:basedOn w:val="41"/>
    <w:autoRedefine/>
    <w:qFormat/>
    <w:uiPriority w:val="0"/>
    <w:rPr>
      <w:shd w:val="clear" w:color="auto" w:fill="006EAB"/>
    </w:rPr>
  </w:style>
  <w:style w:type="paragraph" w:customStyle="1" w:styleId="190">
    <w:name w:val="列出段落3"/>
    <w:basedOn w:val="1"/>
    <w:autoRedefine/>
    <w:qFormat/>
    <w:uiPriority w:val="34"/>
    <w:pPr>
      <w:ind w:firstLine="420" w:firstLineChars="200"/>
    </w:pPr>
    <w:rPr>
      <w:rFonts w:ascii="Calibri" w:hAnsi="Calibri"/>
      <w:szCs w:val="22"/>
    </w:rPr>
  </w:style>
  <w:style w:type="paragraph" w:customStyle="1" w:styleId="191">
    <w:name w:val="目录 21"/>
    <w:basedOn w:val="1"/>
    <w:next w:val="1"/>
    <w:autoRedefine/>
    <w:qFormat/>
    <w:uiPriority w:val="39"/>
    <w:pPr>
      <w:ind w:left="210"/>
      <w:jc w:val="left"/>
    </w:pPr>
    <w:rPr>
      <w:smallCaps/>
      <w:sz w:val="20"/>
    </w:rPr>
  </w:style>
  <w:style w:type="paragraph" w:customStyle="1" w:styleId="192">
    <w:name w:val="BZ_正文"/>
    <w:basedOn w:val="1"/>
    <w:autoRedefine/>
    <w:qFormat/>
    <w:uiPriority w:val="0"/>
    <w:pPr>
      <w:widowControl/>
      <w:spacing w:line="360" w:lineRule="auto"/>
      <w:ind w:firstLine="200" w:firstLineChars="200"/>
    </w:pPr>
    <w:rPr>
      <w:rFonts w:ascii="Times New Roman" w:hAnsi="Times New Roman" w:eastAsia="仿宋"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weboffice\H:\data\weboffic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67</Pages>
  <Words>37398</Words>
  <Characters>41177</Characters>
  <Lines>337</Lines>
  <Paragraphs>95</Paragraphs>
  <TotalTime>104</TotalTime>
  <ScaleCrop>false</ScaleCrop>
  <LinksUpToDate>false</LinksUpToDate>
  <CharactersWithSpaces>43152</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2020-03-17T00:05:00Z</dcterms:created>
  <dc:creator>ThinkPad</dc:creator>
  <cp:lastModifiedBy>大表哥</cp:lastModifiedBy>
  <cp:lastPrinted>2024-02-29T04:38:00Z</cp:lastPrinted>
  <dcterms:modified xsi:type="dcterms:W3CDTF">2024-03-29T07:31:12Z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12FCF0FAAAB54DE3A2D53C679DAAE244_13</vt:lpwstr>
  </property>
</Properties>
</file>